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E8" w:rsidRPr="00A279E8" w:rsidRDefault="00A279E8" w:rsidP="00A279E8">
      <w:pPr>
        <w:pStyle w:val="Naslov1"/>
        <w:shd w:val="clear" w:color="auto" w:fill="FFFFFF"/>
        <w:spacing w:before="0" w:after="0"/>
        <w:textAlignment w:val="baseline"/>
        <w:rPr>
          <w:rFonts w:ascii="Tahoma" w:hAnsi="Tahoma" w:cs="Tahoma"/>
          <w:color w:val="323232"/>
          <w:sz w:val="22"/>
          <w:szCs w:val="22"/>
          <w:lang w:eastAsia="sl-SI"/>
        </w:rPr>
      </w:pPr>
      <w:r w:rsidRPr="00A279E8">
        <w:rPr>
          <w:rFonts w:ascii="Tahoma" w:hAnsi="Tahoma" w:cs="Tahoma"/>
          <w:color w:val="323232"/>
          <w:sz w:val="22"/>
          <w:szCs w:val="22"/>
        </w:rPr>
        <w:t>Pravila za nagrado Gospodarske zbornice Slovenije za izjemne gospodarske in podjetniške dosežke</w:t>
      </w:r>
    </w:p>
    <w:p w:rsidR="00A279E8" w:rsidRPr="00A279E8" w:rsidRDefault="00A279E8" w:rsidP="00A279E8">
      <w:pPr>
        <w:rPr>
          <w:rFonts w:ascii="Tahoma" w:hAnsi="Tahoma" w:cs="Tahoma"/>
          <w:sz w:val="22"/>
          <w:szCs w:val="22"/>
        </w:rPr>
      </w:pPr>
      <w:r w:rsidRPr="00A279E8">
        <w:rPr>
          <w:rFonts w:ascii="Tahoma" w:hAnsi="Tahoma" w:cs="Tahoma"/>
          <w:color w:val="333333"/>
          <w:sz w:val="22"/>
          <w:szCs w:val="22"/>
        </w:rPr>
        <w:br/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1.</w:t>
      </w:r>
    </w:p>
    <w:p w:rsid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Gospodarska zbornica Slovenije podeljuje vsako leto Nagrado za izjemne gospodarske in podjetniške dosežke.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Nagrada se podeli, če so ti dosežki vplivali na trajne rezultate poslovanja in splošen ugled gospodarske družbe v širšem družbenem okolju.</w:t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2.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PREJEMNIK NAGRADE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Nagrada je namenjena direktorjem, izvršnim direktorjem in predsednikom uprav oz. osebam, ki operativno vodijo družbo (v nadaljevanju: kandidatom) kot visoko priznanje za izjemno poslovodno, tehnično, marketinško ter organizacijsko delo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in trajni razvoj družbe, ki jo vodijo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Nagrajenci prejmejo diplomo in umetniško skulpturo. Njihovo ime in ime gospodarske družbe se zapiše na »steno slavnih« v Domu gospodarstva – stavbi GZS.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3.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KATEGORIJE NAGRAD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Nagrada se podeli vsako leto v začetku leta za preteklo leto. V posameznem letu se podelijo največ do:</w:t>
      </w:r>
    </w:p>
    <w:p w:rsidR="00A279E8" w:rsidRPr="00A279E8" w:rsidRDefault="00A279E8" w:rsidP="00A279E8">
      <w:pPr>
        <w:widowControl/>
        <w:numPr>
          <w:ilvl w:val="0"/>
          <w:numId w:val="32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3 nagrade za velike gospodarske družbe,</w:t>
      </w:r>
    </w:p>
    <w:p w:rsidR="00A279E8" w:rsidRPr="00A279E8" w:rsidRDefault="00A279E8" w:rsidP="00A279E8">
      <w:pPr>
        <w:widowControl/>
        <w:numPr>
          <w:ilvl w:val="0"/>
          <w:numId w:val="32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3 nagrade za srednje gospodarske družbe,</w:t>
      </w:r>
    </w:p>
    <w:p w:rsidR="00A279E8" w:rsidRPr="00A279E8" w:rsidRDefault="00A279E8" w:rsidP="00A279E8">
      <w:pPr>
        <w:widowControl/>
        <w:numPr>
          <w:ilvl w:val="0"/>
          <w:numId w:val="32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3 nagrade za male in mikro gospodarske družbe</w:t>
      </w:r>
    </w:p>
    <w:p w:rsidR="00A279E8" w:rsidRPr="00A279E8" w:rsidRDefault="00A279E8" w:rsidP="00A279E8">
      <w:pPr>
        <w:widowControl/>
        <w:numPr>
          <w:ilvl w:val="0"/>
          <w:numId w:val="32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1 nagrada - priznanje za posebne dosežke s.p.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Za razvrščanje družb se uporabljajo določila 55. člena Zakona o gospodarskih družbah (Ur.l. RS št. 65/2009).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4.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KOMISIJA ZA NAGRADO GZS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Dosežke kandidatov ocenjuje in o podelitvi nagrade odloča Komisija za nagrado za izjemne gospodarske in podjetniške dosežke, ki jo imenuje Upravni odbor Gospodarske zbornice Slovenije (v nadaljevanju Komisija).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Komisija je pri svojem delu neodvisna.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Komisija deluje v skladu s sprejetim poslovnikom o delu komisije. O svojem delu poroča Upravnemu odboru GZS.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5.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RAZPIS NAGRADE</w:t>
      </w:r>
    </w:p>
    <w:p w:rsid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Komisija z razpisom v Glasu gospodarstva, na spletni strani GZS in v drugih občilih povabi k podajanju predlogov. V razpisu navede namen nagrade, pogoje in merila za nagrado in opredeli, kdo lahko poda predlog, kakšno dokumentacijo je treba predložiti in rok do katerega sprejema dokumentirane predloge.</w:t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6.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PREDLAGATELJ</w:t>
      </w:r>
    </w:p>
    <w:p w:rsid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lastRenderedPageBreak/>
        <w:t>Predlog za podelitev nagrade lahko podajo upravni odbori združenj oziroma zbornic dejavnosti in območnih zbornic v okviru GZS, gospodarske družbe in njihove oblike povezovanja, kot tudi poslovni partnerji in institucije z referencami za presojanje odličnosti gospodarskih subjektov.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Predlog lahko poda tudi sama komisija.</w:t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7.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POGOJI ZA KANDIDATURO ( / PRIJAVO)</w:t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Pogoji za obravnavo predlogov za podelitev nagrade so: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Kandidat vodi družbo/poslovni sistem najmanj 5 let;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Kandidat ima ob prijavi funkcijo iz 2. člena teh Pravil, izjemoma upošteva Komisija prijavo kandidatov, ki so bili na mestu direktorja najmanj do 30. junija tekočega leta razpisa nagrad;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Kandidat mora h kandidaturi predložiti tudi izjavo o soglasju nadzornega sveta oz. upravnega odbora oz. lastnika/ov;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Družba posluje z dobičkom zadnjih 5 let;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Družba ima sprejeto razvojno strategijo;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Transparentnost rezultatov gospodarjenja z ustreznimi javnimi predstavitvami (npr na spletu itd);</w:t>
      </w:r>
    </w:p>
    <w:p w:rsidR="00A279E8" w:rsidRPr="00A279E8" w:rsidRDefault="00A279E8" w:rsidP="00A279E8">
      <w:pPr>
        <w:widowControl/>
        <w:numPr>
          <w:ilvl w:val="0"/>
          <w:numId w:val="33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Prijavnina na razpis, ki so je člani GZS oproščeni, znaša za posamezno kategorijo:</w:t>
      </w:r>
      <w:r w:rsidRPr="00A279E8">
        <w:rPr>
          <w:rStyle w:val="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</w:p>
    <w:p w:rsid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ind w:left="1080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-     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3.000 eur za velike gospodarske družbe,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-     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eur za srednje gospodarske družbe,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-     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300 eur za male in mikro gospodarske družbe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-     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100 eur za s.p.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</w:r>
      <w:r w:rsidRPr="00A279E8">
        <w:rPr>
          <w:rFonts w:ascii="Tahoma" w:hAnsi="Tahoma" w:cs="Tahoma"/>
          <w:sz w:val="22"/>
          <w:szCs w:val="22"/>
        </w:rPr>
        <w:t>Prijavnino in DDV je potrebno poravnati po obvestilu Komisije, da je prijava skladna z razpisnimi pogoji.</w:t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ind w:left="1080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8.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MERILA ZA NAGRADO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Komisija pri oceni predlogov in izbiri nagrajencev upošteva zlasti:</w:t>
      </w:r>
    </w:p>
    <w:p w:rsidR="00A279E8" w:rsidRPr="00A279E8" w:rsidRDefault="00A279E8" w:rsidP="00A279E8">
      <w:pPr>
        <w:widowControl/>
        <w:numPr>
          <w:ilvl w:val="0"/>
          <w:numId w:val="34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splošne razvojne rezultate,</w:t>
      </w:r>
    </w:p>
    <w:p w:rsidR="00A279E8" w:rsidRPr="00A279E8" w:rsidRDefault="00A279E8" w:rsidP="00A279E8">
      <w:pPr>
        <w:widowControl/>
        <w:numPr>
          <w:ilvl w:val="0"/>
          <w:numId w:val="34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rezultate poslovanja,</w:t>
      </w:r>
    </w:p>
    <w:p w:rsidR="00A279E8" w:rsidRPr="00A279E8" w:rsidRDefault="00A279E8" w:rsidP="00A279E8">
      <w:pPr>
        <w:widowControl/>
        <w:numPr>
          <w:ilvl w:val="0"/>
          <w:numId w:val="34"/>
        </w:numPr>
        <w:shd w:val="clear" w:color="auto" w:fill="FFFFFF"/>
        <w:ind w:left="27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A279E8">
        <w:rPr>
          <w:rStyle w:val="v10z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tržne rezultate.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Pri tem posebej zasleduje: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a)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Trajnost in stabilnost dosežkov v najmanj petletnem obdobju.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b)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Razvojno vizijo in strategijo gospodarske družbe ter njeno uresničevanje, obete dolgoročne rasti.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c)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Poslovno uspešnost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in odličnost ter poslovno finančni položaj in rast gospodarske družbe, še zlasti v primerjavi z rezultati drugih družb enake dejavnosti.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d)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Rast in konkurenčnost na domačem in tujih trgih ter dobre izvozne rezultate, uspešno osvajanje novih trgov, uveljavljanje lastnih blagovnih znamk.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e)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Uvajanje in donosnost novih programov, poslovnih modelov, izdelkov in storitev,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posebej, ko so plod lastnega znanja ter sodelovanja z univerzami in inštituti.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f)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Uvajanje inovacij, rezultate razvojno raziskovalnega dela, rabo sodobnih tehnologij, učinkovito investiranje.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g)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Rabo sodobne informacijske-komunikacijske tehnologije, učinkovito, transparentno uveljavljanje prek svetovnega spleta.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h)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Ravnanje z okoljem in energetsko učinkovitost.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i) 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Upravljanje s človeškimi viri.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lastRenderedPageBreak/>
        <w:t>j) 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Sodobno organiziranost poslovanja, uspehe v organizacijski kulturi in pristopih.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k)   </w:t>
      </w:r>
      <w:r w:rsidRPr="00A279E8">
        <w:rPr>
          <w:rStyle w:val="apple-converted-space"/>
          <w:rFonts w:ascii="Tahoma" w:hAnsi="Tahoma" w:cs="Tahoma"/>
          <w:sz w:val="22"/>
          <w:szCs w:val="22"/>
          <w:bdr w:val="none" w:sz="0" w:space="0" w:color="auto" w:frame="1"/>
        </w:rPr>
        <w:t> 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t>Družbeno odgovornost podjetij ter njihovo povezanost z lokalnim in širšim okoljem;  spoštovanje etike in poslovnih kodeksov.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9.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POSTOPKI OCENJEVANJA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Odločitve komisije temeljijo na strokovni metodologiji ocenjevanja, dokumentaciji, lahko pa tudi na mnenju institucij ter strokovnjakov, ki jih po potrebi določi komisija kot recenzente.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Ocenjevanje posameznih predlogov je zaupno. Komisija do podelitve nagrad ne daje obvestil o svojem delu, razen tedaj, ko zaradi nepopolne dokumentacije ali prepozno prispelih predlogov preneha obravnavati posamezni predlog, o čemer pismeno obvesti predlagatelja.</w:t>
      </w:r>
      <w:r w:rsidRPr="00A279E8">
        <w:rPr>
          <w:rFonts w:ascii="Tahoma" w:hAnsi="Tahoma" w:cs="Tahoma"/>
          <w:sz w:val="22"/>
          <w:szCs w:val="22"/>
          <w:bdr w:val="none" w:sz="0" w:space="0" w:color="auto" w:frame="1"/>
        </w:rPr>
        <w:br/>
        <w:t>Ob dokončni izbiri nagrajencev, obvesti Komisija o svoji odločitvi nagrajence in njihove sodelavce zaradi predhodnih priprav na podelitev nagrad. Hkrati obvesti tudi kandidate, ki jih ni izbrala. </w:t>
      </w:r>
    </w:p>
    <w:p w:rsid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Janez Škrabec, l.r.</w:t>
      </w:r>
    </w:p>
    <w:p w:rsidR="00A279E8" w:rsidRPr="00A279E8" w:rsidRDefault="00A279E8" w:rsidP="00A279E8">
      <w:pPr>
        <w:pStyle w:val="v10z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Style w:val="v10z1"/>
          <w:rFonts w:ascii="Tahoma" w:hAnsi="Tahoma" w:cs="Tahoma"/>
          <w:sz w:val="22"/>
          <w:szCs w:val="22"/>
          <w:bdr w:val="none" w:sz="0" w:space="0" w:color="auto" w:frame="1"/>
        </w:rPr>
        <w:t>Predsednik Komisije za nagrade GZS</w:t>
      </w:r>
    </w:p>
    <w:p w:rsidR="00A279E8" w:rsidRPr="00A279E8" w:rsidRDefault="00A279E8" w:rsidP="00A279E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A279E8">
        <w:rPr>
          <w:rFonts w:ascii="Tahoma" w:hAnsi="Tahoma" w:cs="Tahoma"/>
          <w:sz w:val="22"/>
          <w:szCs w:val="22"/>
        </w:rPr>
        <w:t> </w:t>
      </w:r>
    </w:p>
    <w:p w:rsidR="00D40832" w:rsidRPr="00A279E8" w:rsidRDefault="00D40832" w:rsidP="00A279E8">
      <w:pPr>
        <w:rPr>
          <w:rFonts w:ascii="Tahoma" w:hAnsi="Tahoma" w:cs="Tahoma"/>
          <w:sz w:val="22"/>
          <w:szCs w:val="22"/>
        </w:rPr>
      </w:pPr>
    </w:p>
    <w:sectPr w:rsidR="00D40832" w:rsidRPr="00A279E8" w:rsidSect="00891695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418" w:header="425" w:footer="2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3F" w:rsidRDefault="0019173F" w:rsidP="00ED632A">
      <w:r>
        <w:separator/>
      </w:r>
    </w:p>
  </w:endnote>
  <w:endnote w:type="continuationSeparator" w:id="0">
    <w:p w:rsidR="0019173F" w:rsidRDefault="0019173F" w:rsidP="00E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D" w:rsidRDefault="0019527D" w:rsidP="004B2FE3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279E8">
      <w:rPr>
        <w:rStyle w:val="tevilkastrani"/>
        <w:noProof/>
      </w:rPr>
      <w:t>3</w:t>
    </w:r>
    <w:r w:rsidRPr="00675AAE">
      <w:rPr>
        <w:rStyle w:val="tevilkastrani"/>
      </w:rPr>
      <w:fldChar w:fldCharType="end"/>
    </w:r>
  </w:p>
  <w:p w:rsidR="0019527D" w:rsidRDefault="0019527D" w:rsidP="004B2F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3F" w:rsidRDefault="0019173F" w:rsidP="00ED632A">
      <w:r>
        <w:separator/>
      </w:r>
    </w:p>
  </w:footnote>
  <w:footnote w:type="continuationSeparator" w:id="0">
    <w:p w:rsidR="0019173F" w:rsidRDefault="0019173F" w:rsidP="00E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D" w:rsidRDefault="00ED237D" w:rsidP="004B2FE3">
    <w:pPr>
      <w:pStyle w:val="Glava"/>
      <w:ind w:left="-1134"/>
      <w:jc w:val="left"/>
    </w:pPr>
    <w:r w:rsidRPr="00F2054F">
      <w:rPr>
        <w:noProof/>
        <w:lang w:eastAsia="sl-SI"/>
      </w:rPr>
      <w:drawing>
        <wp:inline distT="0" distB="0" distL="0" distR="0">
          <wp:extent cx="933450" cy="476250"/>
          <wp:effectExtent l="0" t="0" r="0" b="0"/>
          <wp:docPr id="1" name="Slika 3" descr="logo_gzs_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gzs_S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27D" w:rsidRDefault="0019527D" w:rsidP="004B2F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D" w:rsidRDefault="00ED237D" w:rsidP="004B2FE3">
    <w:pPr>
      <w:pStyle w:val="Glava"/>
      <w:ind w:left="-1134"/>
      <w:jc w:val="left"/>
    </w:pPr>
    <w:r w:rsidRPr="00F2054F">
      <w:rPr>
        <w:noProof/>
        <w:lang w:eastAsia="sl-SI"/>
      </w:rPr>
      <w:drawing>
        <wp:inline distT="0" distB="0" distL="0" distR="0">
          <wp:extent cx="933450" cy="476250"/>
          <wp:effectExtent l="0" t="0" r="0" b="0"/>
          <wp:docPr id="2" name="Slika 2" descr="logo_gzs_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gzs_S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27D" w:rsidRPr="008B4EC5" w:rsidRDefault="00AA7D06" w:rsidP="004B2FE3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Služba za strateško komuniciranje</w:t>
    </w:r>
    <w:r w:rsidR="0019527D">
      <w:rPr>
        <w:rFonts w:cs="Tahoma"/>
        <w:noProof/>
        <w:szCs w:val="14"/>
      </w:rPr>
      <w:t xml:space="preserve"> </w:t>
    </w:r>
  </w:p>
  <w:p w:rsidR="0019527D" w:rsidRDefault="0019527D" w:rsidP="004B2FE3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19527D" w:rsidRDefault="0019527D" w:rsidP="004B2FE3">
    <w:pPr>
      <w:ind w:left="-1134"/>
      <w:rPr>
        <w:rFonts w:ascii="Verdana" w:hAnsi="Verdana" w:cs="Tahoma"/>
        <w:sz w:val="14"/>
        <w:szCs w:val="14"/>
      </w:rPr>
    </w:pPr>
  </w:p>
  <w:p w:rsidR="0019527D" w:rsidRPr="008B4EC5" w:rsidRDefault="0019527D" w:rsidP="00BD24D0">
    <w:pPr>
      <w:pStyle w:val="Glava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667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00A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3C0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D85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AE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CC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6C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B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7E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D4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24EB"/>
    <w:multiLevelType w:val="multilevel"/>
    <w:tmpl w:val="036A7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2373E9"/>
    <w:multiLevelType w:val="multilevel"/>
    <w:tmpl w:val="233C2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F52741"/>
    <w:multiLevelType w:val="multilevel"/>
    <w:tmpl w:val="40B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83C0480"/>
    <w:multiLevelType w:val="multilevel"/>
    <w:tmpl w:val="C638D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705314"/>
    <w:multiLevelType w:val="multilevel"/>
    <w:tmpl w:val="BC3E4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A41C2"/>
    <w:multiLevelType w:val="multilevel"/>
    <w:tmpl w:val="E00E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56D0D"/>
    <w:multiLevelType w:val="multilevel"/>
    <w:tmpl w:val="D66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D7671D"/>
    <w:multiLevelType w:val="multilevel"/>
    <w:tmpl w:val="FED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D3102"/>
    <w:multiLevelType w:val="multilevel"/>
    <w:tmpl w:val="C96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9D53C1"/>
    <w:multiLevelType w:val="multilevel"/>
    <w:tmpl w:val="C64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621AF"/>
    <w:multiLevelType w:val="multilevel"/>
    <w:tmpl w:val="DDD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141C3A"/>
    <w:multiLevelType w:val="multilevel"/>
    <w:tmpl w:val="11C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805BD7"/>
    <w:multiLevelType w:val="multilevel"/>
    <w:tmpl w:val="13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4B5E43"/>
    <w:multiLevelType w:val="multilevel"/>
    <w:tmpl w:val="F7B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E1651"/>
    <w:multiLevelType w:val="multilevel"/>
    <w:tmpl w:val="C92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6A3239"/>
    <w:multiLevelType w:val="hybridMultilevel"/>
    <w:tmpl w:val="EFFE8C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B66EFA"/>
    <w:multiLevelType w:val="multilevel"/>
    <w:tmpl w:val="9C7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FB6404"/>
    <w:multiLevelType w:val="multilevel"/>
    <w:tmpl w:val="8CA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8503FA"/>
    <w:multiLevelType w:val="hybridMultilevel"/>
    <w:tmpl w:val="01F445EA"/>
    <w:lvl w:ilvl="0" w:tplc="B1C67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4EA8"/>
    <w:multiLevelType w:val="multilevel"/>
    <w:tmpl w:val="917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842A41"/>
    <w:multiLevelType w:val="multilevel"/>
    <w:tmpl w:val="8BD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D697F"/>
    <w:multiLevelType w:val="multilevel"/>
    <w:tmpl w:val="DBB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63BD2"/>
    <w:multiLevelType w:val="hybridMultilevel"/>
    <w:tmpl w:val="69C87E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624CA"/>
    <w:multiLevelType w:val="multilevel"/>
    <w:tmpl w:val="1E9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33"/>
  </w:num>
  <w:num w:numId="16">
    <w:abstractNumId w:val="16"/>
  </w:num>
  <w:num w:numId="17">
    <w:abstractNumId w:val="18"/>
  </w:num>
  <w:num w:numId="18">
    <w:abstractNumId w:val="11"/>
  </w:num>
  <w:num w:numId="19">
    <w:abstractNumId w:val="22"/>
  </w:num>
  <w:num w:numId="20">
    <w:abstractNumId w:val="19"/>
  </w:num>
  <w:num w:numId="21">
    <w:abstractNumId w:val="27"/>
  </w:num>
  <w:num w:numId="22">
    <w:abstractNumId w:val="13"/>
  </w:num>
  <w:num w:numId="23">
    <w:abstractNumId w:val="17"/>
  </w:num>
  <w:num w:numId="24">
    <w:abstractNumId w:val="30"/>
  </w:num>
  <w:num w:numId="25">
    <w:abstractNumId w:val="31"/>
  </w:num>
  <w:num w:numId="26">
    <w:abstractNumId w:val="24"/>
  </w:num>
  <w:num w:numId="27">
    <w:abstractNumId w:val="15"/>
  </w:num>
  <w:num w:numId="28">
    <w:abstractNumId w:val="21"/>
  </w:num>
  <w:num w:numId="29">
    <w:abstractNumId w:val="29"/>
  </w:num>
  <w:num w:numId="3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3"/>
  </w:num>
  <w:num w:numId="32">
    <w:abstractNumId w:val="26"/>
  </w:num>
  <w:num w:numId="3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32"/>
    <w:rsid w:val="00025C8B"/>
    <w:rsid w:val="00033B66"/>
    <w:rsid w:val="00091283"/>
    <w:rsid w:val="00094DDE"/>
    <w:rsid w:val="000956C1"/>
    <w:rsid w:val="000C2717"/>
    <w:rsid w:val="000F6D94"/>
    <w:rsid w:val="001164DA"/>
    <w:rsid w:val="001278B0"/>
    <w:rsid w:val="0019173F"/>
    <w:rsid w:val="0019527D"/>
    <w:rsid w:val="001978EB"/>
    <w:rsid w:val="001F78FD"/>
    <w:rsid w:val="00203E23"/>
    <w:rsid w:val="00234FCC"/>
    <w:rsid w:val="00240A06"/>
    <w:rsid w:val="002827CC"/>
    <w:rsid w:val="00296DEF"/>
    <w:rsid w:val="002A7A06"/>
    <w:rsid w:val="002D08CB"/>
    <w:rsid w:val="002D46A6"/>
    <w:rsid w:val="00310794"/>
    <w:rsid w:val="0034283F"/>
    <w:rsid w:val="00345DC0"/>
    <w:rsid w:val="003A6C87"/>
    <w:rsid w:val="003D2052"/>
    <w:rsid w:val="003D727A"/>
    <w:rsid w:val="00425F19"/>
    <w:rsid w:val="00430BBB"/>
    <w:rsid w:val="00465D1B"/>
    <w:rsid w:val="004B2FE3"/>
    <w:rsid w:val="004C22C0"/>
    <w:rsid w:val="004F7933"/>
    <w:rsid w:val="00504E45"/>
    <w:rsid w:val="005731EE"/>
    <w:rsid w:val="005A40C3"/>
    <w:rsid w:val="005E18C9"/>
    <w:rsid w:val="006037F9"/>
    <w:rsid w:val="006057BF"/>
    <w:rsid w:val="006921E1"/>
    <w:rsid w:val="00692ECD"/>
    <w:rsid w:val="0069382F"/>
    <w:rsid w:val="006B5BAD"/>
    <w:rsid w:val="006D0622"/>
    <w:rsid w:val="00720400"/>
    <w:rsid w:val="00740076"/>
    <w:rsid w:val="007564AB"/>
    <w:rsid w:val="00774E54"/>
    <w:rsid w:val="007803A1"/>
    <w:rsid w:val="0080270E"/>
    <w:rsid w:val="00804F88"/>
    <w:rsid w:val="008639BA"/>
    <w:rsid w:val="008662AD"/>
    <w:rsid w:val="00891695"/>
    <w:rsid w:val="008C7A13"/>
    <w:rsid w:val="008D7987"/>
    <w:rsid w:val="00912497"/>
    <w:rsid w:val="0097754D"/>
    <w:rsid w:val="00996A7D"/>
    <w:rsid w:val="009B0E01"/>
    <w:rsid w:val="009B2475"/>
    <w:rsid w:val="009F11B5"/>
    <w:rsid w:val="00A279E8"/>
    <w:rsid w:val="00A35A7B"/>
    <w:rsid w:val="00A90738"/>
    <w:rsid w:val="00AA1DC4"/>
    <w:rsid w:val="00AA7D06"/>
    <w:rsid w:val="00AC41E6"/>
    <w:rsid w:val="00AE48F0"/>
    <w:rsid w:val="00AF4B6B"/>
    <w:rsid w:val="00B04BC0"/>
    <w:rsid w:val="00B16D8D"/>
    <w:rsid w:val="00B9569C"/>
    <w:rsid w:val="00B95E75"/>
    <w:rsid w:val="00BA4D99"/>
    <w:rsid w:val="00BC47D7"/>
    <w:rsid w:val="00BC4E4D"/>
    <w:rsid w:val="00BC7F50"/>
    <w:rsid w:val="00BD24D0"/>
    <w:rsid w:val="00C66B4D"/>
    <w:rsid w:val="00CB2211"/>
    <w:rsid w:val="00CC55C7"/>
    <w:rsid w:val="00CE3B6F"/>
    <w:rsid w:val="00CE4BD4"/>
    <w:rsid w:val="00CF58CF"/>
    <w:rsid w:val="00D40832"/>
    <w:rsid w:val="00D93064"/>
    <w:rsid w:val="00D9758C"/>
    <w:rsid w:val="00E6257A"/>
    <w:rsid w:val="00E8017E"/>
    <w:rsid w:val="00ED237D"/>
    <w:rsid w:val="00ED632A"/>
    <w:rsid w:val="00F73850"/>
    <w:rsid w:val="00F86BC1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2EB97E7-4ED3-4F93-A545-4623BC7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32A"/>
    <w:pPr>
      <w:widowControl w:val="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qFormat/>
    <w:rsid w:val="00465D1B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AA7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A7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632A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rsid w:val="00ED632A"/>
    <w:rPr>
      <w:rFonts w:ascii="Verdana" w:eastAsia="Times New Roman" w:hAnsi="Verdana" w:cs="Times New Roman"/>
      <w:sz w:val="14"/>
      <w:szCs w:val="20"/>
    </w:rPr>
  </w:style>
  <w:style w:type="paragraph" w:styleId="Noga">
    <w:name w:val="footer"/>
    <w:basedOn w:val="Navaden"/>
    <w:link w:val="NogaZnak"/>
    <w:rsid w:val="00ED632A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rsid w:val="00ED632A"/>
    <w:rPr>
      <w:rFonts w:ascii="Verdana" w:eastAsia="Times New Roman" w:hAnsi="Verdana" w:cs="Times New Roman"/>
      <w:color w:val="000000"/>
      <w:sz w:val="14"/>
      <w:szCs w:val="14"/>
    </w:rPr>
  </w:style>
  <w:style w:type="character" w:styleId="tevilkastrani">
    <w:name w:val="page number"/>
    <w:basedOn w:val="Privzetapisavaodstavka"/>
    <w:rsid w:val="00ED63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63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632A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rsid w:val="00BA4D99"/>
    <w:rPr>
      <w:color w:val="0000FF"/>
      <w:u w:val="single"/>
    </w:rPr>
  </w:style>
  <w:style w:type="character" w:styleId="Krepko">
    <w:name w:val="Strong"/>
    <w:basedOn w:val="Privzetapisavaodstavka"/>
    <w:qFormat/>
    <w:rsid w:val="00AC41E6"/>
    <w:rPr>
      <w:b/>
      <w:bCs/>
    </w:rPr>
  </w:style>
  <w:style w:type="paragraph" w:styleId="Navadensplet">
    <w:name w:val="Normal (Web)"/>
    <w:basedOn w:val="Navaden"/>
    <w:uiPriority w:val="99"/>
    <w:rsid w:val="00AC41E6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customStyle="1" w:styleId="st1">
    <w:name w:val="st1"/>
    <w:basedOn w:val="Privzetapisavaodstavka"/>
    <w:rsid w:val="006037F9"/>
  </w:style>
  <w:style w:type="table" w:styleId="Tabelaspletna3">
    <w:name w:val="Table Web 3"/>
    <w:basedOn w:val="Navadnatabela"/>
    <w:rsid w:val="00891695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AA7D06"/>
    <w:rPr>
      <w:i/>
      <w:iCs/>
    </w:rPr>
  </w:style>
  <w:style w:type="character" w:customStyle="1" w:styleId="vsebina1">
    <w:name w:val="vsebina1"/>
    <w:basedOn w:val="Privzetapisavaodstavka"/>
    <w:rsid w:val="00AA7D06"/>
    <w:rPr>
      <w:rFonts w:ascii="Arial" w:hAnsi="Arial" w:cs="Arial" w:hint="default"/>
      <w:color w:val="333333"/>
      <w:sz w:val="12"/>
      <w:szCs w:val="12"/>
    </w:rPr>
  </w:style>
  <w:style w:type="character" w:customStyle="1" w:styleId="vsebinanaslov1">
    <w:name w:val="vsebinanaslov1"/>
    <w:basedOn w:val="Privzetapisavaodstavka"/>
    <w:rsid w:val="00D40832"/>
    <w:rPr>
      <w:rFonts w:ascii="Arial" w:hAnsi="Arial" w:cs="Arial" w:hint="default"/>
      <w:b/>
      <w:bCs/>
      <w:color w:val="283270"/>
      <w:sz w:val="14"/>
      <w:szCs w:val="14"/>
      <w:bdr w:val="none" w:sz="0" w:space="0" w:color="auto" w:frame="1"/>
    </w:rPr>
  </w:style>
  <w:style w:type="character" w:customStyle="1" w:styleId="v10z1">
    <w:name w:val="v10z1"/>
    <w:basedOn w:val="Privzetapisavaodstavka"/>
    <w:rsid w:val="00430BBB"/>
  </w:style>
  <w:style w:type="paragraph" w:customStyle="1" w:styleId="v10z">
    <w:name w:val="v10z"/>
    <w:basedOn w:val="Navaden"/>
    <w:rsid w:val="00430BBB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4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komun.dot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medijem</vt:lpstr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medijem</dc:title>
  <dc:subject/>
  <dc:creator>TAJDA PELICON</dc:creator>
  <cp:keywords/>
  <cp:lastModifiedBy>Tajda Pelicon</cp:lastModifiedBy>
  <cp:revision>2</cp:revision>
  <cp:lastPrinted>2012-09-26T09:57:00Z</cp:lastPrinted>
  <dcterms:created xsi:type="dcterms:W3CDTF">2017-02-27T14:01:00Z</dcterms:created>
  <dcterms:modified xsi:type="dcterms:W3CDTF">2017-02-27T14:01:00Z</dcterms:modified>
</cp:coreProperties>
</file>