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FAF" w:rsidRPr="0036353D" w:rsidRDefault="00E44FAF" w:rsidP="00E44FAF">
      <w:pPr>
        <w:shd w:val="clear" w:color="auto" w:fill="FFFFFF"/>
        <w:spacing w:after="300"/>
        <w:jc w:val="left"/>
        <w:outlineLvl w:val="0"/>
        <w:rPr>
          <w:rFonts w:cs="Tahoma"/>
          <w:bCs/>
          <w:kern w:val="36"/>
          <w:sz w:val="22"/>
          <w:szCs w:val="22"/>
        </w:rPr>
      </w:pPr>
      <w:bookmarkStart w:id="0" w:name="_GoBack"/>
      <w:r w:rsidRPr="0036353D">
        <w:rPr>
          <w:rFonts w:cs="Tahoma"/>
          <w:bCs/>
          <w:kern w:val="36"/>
          <w:sz w:val="22"/>
          <w:szCs w:val="22"/>
        </w:rPr>
        <w:t>Sporočilo medijem</w:t>
      </w:r>
    </w:p>
    <w:p w:rsidR="009B012E" w:rsidRPr="0036353D" w:rsidRDefault="009B012E" w:rsidP="009B012E">
      <w:pPr>
        <w:shd w:val="clear" w:color="auto" w:fill="FFFFFF"/>
        <w:spacing w:after="300"/>
        <w:jc w:val="right"/>
        <w:outlineLvl w:val="0"/>
        <w:rPr>
          <w:rFonts w:cs="Tahoma"/>
          <w:bCs/>
          <w:kern w:val="36"/>
          <w:sz w:val="22"/>
          <w:szCs w:val="22"/>
        </w:rPr>
      </w:pPr>
      <w:r w:rsidRPr="0036353D">
        <w:rPr>
          <w:rFonts w:cs="Tahoma"/>
          <w:bCs/>
          <w:iCs/>
          <w:sz w:val="22"/>
          <w:szCs w:val="22"/>
        </w:rPr>
        <w:t>L</w:t>
      </w:r>
      <w:r w:rsidRPr="0036353D">
        <w:rPr>
          <w:rFonts w:cs="Tahoma"/>
          <w:bCs/>
          <w:iCs/>
          <w:sz w:val="22"/>
          <w:szCs w:val="22"/>
        </w:rPr>
        <w:t>jub</w:t>
      </w:r>
      <w:r w:rsidRPr="0036353D">
        <w:rPr>
          <w:rFonts w:cs="Tahoma"/>
          <w:bCs/>
          <w:iCs/>
          <w:sz w:val="22"/>
          <w:szCs w:val="22"/>
        </w:rPr>
        <w:t>ljana, 31. marca 2015</w:t>
      </w:r>
    </w:p>
    <w:p w:rsidR="009B012E" w:rsidRPr="0036353D" w:rsidRDefault="00CD6F17" w:rsidP="00CD6F17">
      <w:pPr>
        <w:shd w:val="clear" w:color="auto" w:fill="FFFFFF"/>
        <w:spacing w:after="300"/>
        <w:jc w:val="left"/>
        <w:outlineLvl w:val="0"/>
        <w:rPr>
          <w:rFonts w:cs="Tahoma"/>
          <w:b/>
          <w:bCs/>
          <w:iCs/>
          <w:sz w:val="22"/>
          <w:szCs w:val="22"/>
        </w:rPr>
      </w:pPr>
      <w:r w:rsidRPr="0036353D">
        <w:rPr>
          <w:rFonts w:cs="Tahoma"/>
          <w:b/>
          <w:bCs/>
          <w:kern w:val="36"/>
          <w:sz w:val="22"/>
          <w:szCs w:val="22"/>
        </w:rPr>
        <w:t xml:space="preserve">Rok za prijavo na </w:t>
      </w:r>
      <w:r w:rsidR="00E44FAF" w:rsidRPr="00E44FAF">
        <w:rPr>
          <w:rFonts w:cs="Tahoma"/>
          <w:b/>
          <w:bCs/>
          <w:kern w:val="36"/>
          <w:sz w:val="22"/>
          <w:szCs w:val="22"/>
        </w:rPr>
        <w:t>regionaln</w:t>
      </w:r>
      <w:r w:rsidRPr="0036353D">
        <w:rPr>
          <w:rFonts w:cs="Tahoma"/>
          <w:b/>
          <w:bCs/>
          <w:kern w:val="36"/>
          <w:sz w:val="22"/>
          <w:szCs w:val="22"/>
        </w:rPr>
        <w:t>e razpise</w:t>
      </w:r>
      <w:r w:rsidR="00E44FAF" w:rsidRPr="00E44FAF">
        <w:rPr>
          <w:rFonts w:cs="Tahoma"/>
          <w:b/>
          <w:bCs/>
          <w:kern w:val="36"/>
          <w:sz w:val="22"/>
          <w:szCs w:val="22"/>
        </w:rPr>
        <w:t xml:space="preserve"> za Priznanja GZS</w:t>
      </w:r>
      <w:r w:rsidR="00E44FAF" w:rsidRPr="00E44FAF">
        <w:rPr>
          <w:rFonts w:cs="Tahoma"/>
          <w:b/>
          <w:bCs/>
          <w:i/>
          <w:kern w:val="36"/>
          <w:sz w:val="22"/>
          <w:szCs w:val="22"/>
        </w:rPr>
        <w:t xml:space="preserve"> </w:t>
      </w:r>
      <w:r w:rsidR="00E44FAF" w:rsidRPr="00E44FAF">
        <w:rPr>
          <w:rFonts w:cs="Tahoma"/>
          <w:b/>
          <w:bCs/>
          <w:kern w:val="36"/>
          <w:sz w:val="22"/>
          <w:szCs w:val="22"/>
        </w:rPr>
        <w:t xml:space="preserve">za najboljše inovacije 2014-2015 </w:t>
      </w:r>
      <w:r w:rsidR="009B012E" w:rsidRPr="0036353D">
        <w:rPr>
          <w:rFonts w:cs="Tahoma"/>
          <w:b/>
          <w:bCs/>
          <w:iCs/>
          <w:sz w:val="22"/>
          <w:szCs w:val="22"/>
        </w:rPr>
        <w:t>se izteka</w:t>
      </w:r>
    </w:p>
    <w:p w:rsidR="00C00947" w:rsidRPr="0036353D" w:rsidRDefault="00C00947" w:rsidP="00C00947">
      <w:pPr>
        <w:rPr>
          <w:rFonts w:cs="Tahoma"/>
          <w:b/>
          <w:sz w:val="22"/>
          <w:szCs w:val="22"/>
        </w:rPr>
      </w:pPr>
      <w:r w:rsidRPr="0036353D">
        <w:rPr>
          <w:rFonts w:cs="Tahoma"/>
          <w:b/>
          <w:sz w:val="22"/>
          <w:szCs w:val="22"/>
        </w:rPr>
        <w:t xml:space="preserve">Na Gospodarski zbornici Slovenije </w:t>
      </w:r>
      <w:r w:rsidR="00174529">
        <w:rPr>
          <w:rFonts w:cs="Tahoma"/>
          <w:b/>
          <w:sz w:val="22"/>
          <w:szCs w:val="22"/>
        </w:rPr>
        <w:t xml:space="preserve">(GZS) </w:t>
      </w:r>
      <w:r w:rsidRPr="0036353D">
        <w:rPr>
          <w:rFonts w:cs="Tahoma"/>
          <w:b/>
          <w:sz w:val="22"/>
          <w:szCs w:val="22"/>
        </w:rPr>
        <w:t xml:space="preserve">že </w:t>
      </w:r>
      <w:r w:rsidRPr="0036353D">
        <w:rPr>
          <w:rFonts w:cs="Tahoma"/>
          <w:b/>
          <w:sz w:val="22"/>
          <w:szCs w:val="22"/>
        </w:rPr>
        <w:t>devetnajst</w:t>
      </w:r>
      <w:r w:rsidRPr="0036353D">
        <w:rPr>
          <w:rFonts w:cs="Tahoma"/>
          <w:b/>
          <w:sz w:val="22"/>
          <w:szCs w:val="22"/>
        </w:rPr>
        <w:t xml:space="preserve"> let nagrajujemo inovacije slovenskih inovatorjev, inovativnih podjetij, raziskovalnih institucij </w:t>
      </w:r>
      <w:r w:rsidRPr="0036353D">
        <w:rPr>
          <w:rFonts w:cs="Tahoma"/>
          <w:b/>
          <w:sz w:val="22"/>
          <w:szCs w:val="22"/>
        </w:rPr>
        <w:t>in</w:t>
      </w:r>
      <w:r w:rsidRPr="0036353D">
        <w:rPr>
          <w:rFonts w:cs="Tahoma"/>
          <w:b/>
          <w:sz w:val="22"/>
          <w:szCs w:val="22"/>
        </w:rPr>
        <w:t xml:space="preserve"> drugih organizacij. S priznanji za inovacije želimo prispevati k uveljavitvi inovacijske</w:t>
      </w:r>
      <w:r w:rsidRPr="0036353D">
        <w:rPr>
          <w:rFonts w:cs="Tahoma"/>
          <w:b/>
          <w:sz w:val="22"/>
          <w:szCs w:val="22"/>
        </w:rPr>
        <w:t xml:space="preserve"> dejavnost</w:t>
      </w:r>
      <w:r w:rsidRPr="0036353D">
        <w:rPr>
          <w:rFonts w:cs="Tahoma"/>
          <w:b/>
          <w:sz w:val="22"/>
          <w:szCs w:val="22"/>
        </w:rPr>
        <w:t>i kot gibala</w:t>
      </w:r>
      <w:r w:rsidRPr="0036353D">
        <w:rPr>
          <w:rFonts w:cs="Tahoma"/>
          <w:b/>
          <w:sz w:val="22"/>
          <w:szCs w:val="22"/>
        </w:rPr>
        <w:t xml:space="preserve"> trajnostnega razvoja gospodarstva in pospeševanja podjetništva.</w:t>
      </w:r>
    </w:p>
    <w:bookmarkEnd w:id="0"/>
    <w:p w:rsidR="00C00947" w:rsidRPr="0036353D" w:rsidRDefault="00C00947" w:rsidP="00C00947">
      <w:pPr>
        <w:rPr>
          <w:rFonts w:cs="Tahoma"/>
          <w:sz w:val="22"/>
          <w:szCs w:val="22"/>
        </w:rPr>
      </w:pPr>
      <w:r w:rsidRPr="0036353D">
        <w:rPr>
          <w:rFonts w:cs="Tahoma"/>
          <w:sz w:val="22"/>
          <w:szCs w:val="22"/>
        </w:rPr>
        <w:t>Podjetja lahko preko razpisov območnih in r</w:t>
      </w:r>
      <w:r w:rsidRPr="0036353D">
        <w:rPr>
          <w:rFonts w:cs="Tahoma"/>
          <w:sz w:val="22"/>
          <w:szCs w:val="22"/>
        </w:rPr>
        <w:t>egionalnih gospodarskih zbornic</w:t>
      </w:r>
      <w:r w:rsidRPr="0036353D">
        <w:rPr>
          <w:rFonts w:cs="Tahoma"/>
          <w:sz w:val="22"/>
          <w:szCs w:val="22"/>
        </w:rPr>
        <w:t xml:space="preserve"> prijavijo tehnološke inovacije - </w:t>
      </w:r>
      <w:r w:rsidRPr="0036353D">
        <w:rPr>
          <w:rFonts w:cs="Tahoma"/>
          <w:sz w:val="22"/>
          <w:szCs w:val="22"/>
        </w:rPr>
        <w:t xml:space="preserve">nove inovativne proizvode, izboljšave ter nove tehnologije proizvodnje. Prijavijo pa bodo lahko tudi inovacije, ki izhajajo iz </w:t>
      </w:r>
      <w:proofErr w:type="spellStart"/>
      <w:r w:rsidRPr="0036353D">
        <w:rPr>
          <w:rFonts w:cs="Tahoma"/>
          <w:sz w:val="22"/>
          <w:szCs w:val="22"/>
        </w:rPr>
        <w:t>netehnoloških</w:t>
      </w:r>
      <w:proofErr w:type="spellEnd"/>
      <w:r w:rsidRPr="0036353D">
        <w:rPr>
          <w:rFonts w:cs="Tahoma"/>
          <w:sz w:val="22"/>
          <w:szCs w:val="22"/>
        </w:rPr>
        <w:t xml:space="preserve"> področij</w:t>
      </w:r>
      <w:r w:rsidRPr="0036353D">
        <w:rPr>
          <w:rFonts w:cs="Tahoma"/>
          <w:sz w:val="22"/>
          <w:szCs w:val="22"/>
        </w:rPr>
        <w:t xml:space="preserve"> (</w:t>
      </w:r>
      <w:r w:rsidRPr="0036353D">
        <w:rPr>
          <w:rFonts w:cs="Tahoma"/>
          <w:sz w:val="22"/>
          <w:szCs w:val="22"/>
        </w:rPr>
        <w:t>storitvene, organizacijske, procesne, socialne inovacije, inovacije na področju trženja, idr.</w:t>
      </w:r>
      <w:r w:rsidRPr="0036353D">
        <w:rPr>
          <w:rFonts w:cs="Tahoma"/>
          <w:sz w:val="22"/>
          <w:szCs w:val="22"/>
        </w:rPr>
        <w:t>).</w:t>
      </w:r>
      <w:r w:rsidRPr="0036353D">
        <w:rPr>
          <w:rFonts w:cs="Tahoma"/>
          <w:sz w:val="22"/>
          <w:szCs w:val="22"/>
        </w:rPr>
        <w:t xml:space="preserve"> </w:t>
      </w:r>
    </w:p>
    <w:p w:rsidR="00E44FAF" w:rsidRPr="00E44FAF" w:rsidRDefault="00E44FAF" w:rsidP="00C00947">
      <w:pPr>
        <w:rPr>
          <w:rFonts w:cs="Tahoma"/>
          <w:sz w:val="22"/>
          <w:szCs w:val="22"/>
        </w:rPr>
      </w:pPr>
      <w:r w:rsidRPr="00E44FAF">
        <w:rPr>
          <w:rFonts w:cs="Tahoma"/>
          <w:sz w:val="22"/>
          <w:szCs w:val="22"/>
        </w:rPr>
        <w:t>Pravico do prijave na razpis imajo vse gospodarske družbe, podjetja, samostojni podjetniki posamezniki, samostojni inovatorji in poslovni subjekti z drugimi organizacijskimi oblikami (npr. zavodi, instituti, fakultete …), ki so registrirani v Sloveniji. Prijavitelj se prijavi na razpis v regiji, v kateri ima uradno prijavljen sedež poslovnega subjekta.</w:t>
      </w:r>
    </w:p>
    <w:p w:rsidR="008410A2" w:rsidRPr="0036353D" w:rsidRDefault="008410A2" w:rsidP="008410A2">
      <w:pPr>
        <w:rPr>
          <w:rFonts w:cs="Tahoma"/>
          <w:sz w:val="22"/>
          <w:szCs w:val="22"/>
        </w:rPr>
      </w:pPr>
      <w:r w:rsidRPr="0036353D">
        <w:rPr>
          <w:rFonts w:cs="Tahoma"/>
          <w:sz w:val="22"/>
          <w:szCs w:val="22"/>
        </w:rPr>
        <w:t xml:space="preserve">Posamezni razpisi in roki za prijavo po območnih in regionalnih zbornicah </w:t>
      </w:r>
      <w:r>
        <w:rPr>
          <w:rFonts w:cs="Tahoma"/>
          <w:sz w:val="22"/>
          <w:szCs w:val="22"/>
        </w:rPr>
        <w:t xml:space="preserve">so objavljeni na: </w:t>
      </w:r>
      <w:hyperlink r:id="rId7" w:history="1">
        <w:r w:rsidRPr="0036353D">
          <w:rPr>
            <w:rStyle w:val="Hiperpovezava"/>
            <w:rFonts w:cs="Tahoma"/>
            <w:color w:val="auto"/>
            <w:sz w:val="22"/>
            <w:szCs w:val="22"/>
          </w:rPr>
          <w:t>http://www.gzs.si/Novice/ArticleId/47430/aktualni-regionalni-razpisi-za-priznanja-gzs-za-najbolje-inovacije-2014-2015</w:t>
        </w:r>
      </w:hyperlink>
      <w:r w:rsidRPr="0036353D">
        <w:rPr>
          <w:rFonts w:cs="Tahoma"/>
          <w:sz w:val="22"/>
          <w:szCs w:val="22"/>
        </w:rPr>
        <w:t xml:space="preserve"> </w:t>
      </w:r>
    </w:p>
    <w:p w:rsidR="00F8622F" w:rsidRDefault="00F8622F" w:rsidP="00C00947">
      <w:pPr>
        <w:rPr>
          <w:rFonts w:cs="Tahoma"/>
          <w:b/>
          <w:sz w:val="22"/>
          <w:szCs w:val="22"/>
        </w:rPr>
      </w:pPr>
    </w:p>
    <w:p w:rsidR="00C00947" w:rsidRPr="008410A2" w:rsidRDefault="008410A2" w:rsidP="00C00947">
      <w:pPr>
        <w:rPr>
          <w:rFonts w:cs="Tahoma"/>
          <w:b/>
          <w:sz w:val="22"/>
          <w:szCs w:val="22"/>
        </w:rPr>
      </w:pPr>
      <w:r w:rsidRPr="008410A2">
        <w:rPr>
          <w:rFonts w:cs="Tahoma"/>
          <w:b/>
          <w:sz w:val="22"/>
          <w:szCs w:val="22"/>
        </w:rPr>
        <w:t>Dvostopenjski i</w:t>
      </w:r>
      <w:r w:rsidR="00C00947" w:rsidRPr="008410A2">
        <w:rPr>
          <w:rFonts w:cs="Tahoma"/>
          <w:b/>
          <w:sz w:val="22"/>
          <w:szCs w:val="22"/>
        </w:rPr>
        <w:t xml:space="preserve">zbor Priznanj za najboljše inovacije. </w:t>
      </w:r>
    </w:p>
    <w:p w:rsidR="00C00947" w:rsidRPr="0036353D" w:rsidRDefault="00F8622F" w:rsidP="00C00947">
      <w:pPr>
        <w:rPr>
          <w:rFonts w:cs="Tahoma"/>
          <w:sz w:val="22"/>
          <w:szCs w:val="22"/>
        </w:rPr>
      </w:pPr>
      <w:r>
        <w:rPr>
          <w:rFonts w:cs="Tahoma"/>
          <w:sz w:val="22"/>
          <w:szCs w:val="22"/>
        </w:rPr>
        <w:t>Na prvi stopnji območne in r</w:t>
      </w:r>
      <w:r w:rsidR="00C00947" w:rsidRPr="0036353D">
        <w:rPr>
          <w:rFonts w:cs="Tahoma"/>
          <w:sz w:val="22"/>
          <w:szCs w:val="22"/>
        </w:rPr>
        <w:t>egionalne gospodarske zbornice razpišejo natečaje za najboljše inovacije preteklega leta. Prijavljene inovacije so ocenjene po usklajenih merilih oz. pravilniku, ki velja tako na regionalnem kot tudi na nacionalnem nivoju. Upoštevane so vse inovacije, ki ustrezajo razpisnim pogojem, najboljše pa so v okviru natečaja tudi nagrajene (z zlatim, srebrnim, bronastim priznanjem oz. diplomo).</w:t>
      </w:r>
    </w:p>
    <w:p w:rsidR="00C00947" w:rsidRPr="0036353D" w:rsidRDefault="00C00947" w:rsidP="00C00947">
      <w:pPr>
        <w:tabs>
          <w:tab w:val="left" w:pos="7513"/>
        </w:tabs>
        <w:suppressAutoHyphens/>
        <w:rPr>
          <w:rFonts w:cs="Tahoma"/>
          <w:b/>
          <w:sz w:val="22"/>
          <w:szCs w:val="22"/>
        </w:rPr>
      </w:pPr>
      <w:r w:rsidRPr="0036353D">
        <w:rPr>
          <w:rFonts w:cs="Tahoma"/>
          <w:sz w:val="22"/>
          <w:szCs w:val="22"/>
        </w:rPr>
        <w:t xml:space="preserve">Na drugo, torej nacionalno stopnjo, se uvrstijo najboljše inovacije iz trinajstih regij Slovenije, ki tekmujejo za »priznanje za najboljšo inovacijo GZS na nacionalni ravni«. </w:t>
      </w:r>
    </w:p>
    <w:p w:rsidR="008410A2" w:rsidRDefault="008410A2" w:rsidP="00F8622F">
      <w:pPr>
        <w:rPr>
          <w:rFonts w:cs="Tahoma"/>
          <w:b/>
          <w:sz w:val="22"/>
          <w:szCs w:val="22"/>
        </w:rPr>
      </w:pPr>
    </w:p>
    <w:p w:rsidR="009B012E" w:rsidRPr="0036353D" w:rsidRDefault="00C00947" w:rsidP="00F8622F">
      <w:pPr>
        <w:rPr>
          <w:rFonts w:cs="Tahoma"/>
          <w:sz w:val="22"/>
          <w:szCs w:val="22"/>
        </w:rPr>
      </w:pPr>
      <w:r w:rsidRPr="0036353D">
        <w:rPr>
          <w:rFonts w:cs="Tahoma"/>
          <w:b/>
          <w:sz w:val="22"/>
          <w:szCs w:val="22"/>
        </w:rPr>
        <w:t xml:space="preserve">Slavnostna podelitev Nacionalnih priznanj GZS za najboljše inovacije bo potekala </w:t>
      </w:r>
      <w:r w:rsidR="00AA2326">
        <w:rPr>
          <w:rFonts w:cs="Tahoma"/>
          <w:b/>
          <w:sz w:val="22"/>
          <w:szCs w:val="22"/>
        </w:rPr>
        <w:t>16</w:t>
      </w:r>
      <w:r w:rsidR="00F8622F">
        <w:rPr>
          <w:rFonts w:cs="Tahoma"/>
          <w:b/>
          <w:sz w:val="22"/>
          <w:szCs w:val="22"/>
        </w:rPr>
        <w:t xml:space="preserve">. </w:t>
      </w:r>
      <w:r w:rsidRPr="0036353D">
        <w:rPr>
          <w:rFonts w:cs="Tahoma"/>
          <w:b/>
          <w:sz w:val="22"/>
          <w:szCs w:val="22"/>
        </w:rPr>
        <w:t>septembra 201</w:t>
      </w:r>
      <w:r w:rsidR="00F8622F">
        <w:rPr>
          <w:rFonts w:cs="Tahoma"/>
          <w:b/>
          <w:sz w:val="22"/>
          <w:szCs w:val="22"/>
        </w:rPr>
        <w:t>5</w:t>
      </w:r>
      <w:r w:rsidRPr="0036353D">
        <w:rPr>
          <w:rFonts w:cs="Tahoma"/>
          <w:b/>
          <w:sz w:val="22"/>
          <w:szCs w:val="22"/>
        </w:rPr>
        <w:t>.</w:t>
      </w:r>
      <w:r w:rsidRPr="0036353D">
        <w:rPr>
          <w:rFonts w:cs="Tahoma"/>
          <w:sz w:val="22"/>
          <w:szCs w:val="22"/>
        </w:rPr>
        <w:t xml:space="preserve">  </w:t>
      </w:r>
    </w:p>
    <w:p w:rsidR="009B012E" w:rsidRPr="0036353D" w:rsidRDefault="009B012E" w:rsidP="007B61FD">
      <w:pPr>
        <w:rPr>
          <w:rFonts w:cs="Tahoma"/>
          <w:sz w:val="22"/>
          <w:szCs w:val="22"/>
        </w:rPr>
      </w:pPr>
    </w:p>
    <w:p w:rsidR="00C00947" w:rsidRPr="0036353D" w:rsidRDefault="00C00947" w:rsidP="007B61FD">
      <w:pPr>
        <w:rPr>
          <w:rFonts w:cs="Tahoma"/>
          <w:sz w:val="22"/>
          <w:szCs w:val="22"/>
        </w:rPr>
      </w:pPr>
    </w:p>
    <w:p w:rsidR="000D38B3" w:rsidRPr="0036353D" w:rsidRDefault="00C00947" w:rsidP="007B61FD">
      <w:pPr>
        <w:rPr>
          <w:rFonts w:cs="Tahoma"/>
          <w:sz w:val="22"/>
          <w:szCs w:val="22"/>
        </w:rPr>
      </w:pPr>
      <w:r w:rsidRPr="0036353D">
        <w:rPr>
          <w:rFonts w:cs="Tahoma"/>
          <w:sz w:val="22"/>
          <w:szCs w:val="22"/>
        </w:rPr>
        <w:t xml:space="preserve">Dodatne informacije: mag. Tajda </w:t>
      </w:r>
      <w:r w:rsidR="00F8622F">
        <w:rPr>
          <w:rFonts w:cs="Tahoma"/>
          <w:sz w:val="22"/>
          <w:szCs w:val="22"/>
        </w:rPr>
        <w:t>Pelicon, 01 5898 136</w:t>
      </w:r>
    </w:p>
    <w:sectPr w:rsidR="000D38B3" w:rsidRPr="0036353D" w:rsidSect="00BA0B8E">
      <w:headerReference w:type="default" r:id="rId8"/>
      <w:footerReference w:type="default" r:id="rId9"/>
      <w:headerReference w:type="first" r:id="rId10"/>
      <w:pgSz w:w="11906" w:h="16838" w:code="9"/>
      <w:pgMar w:top="1418" w:right="1701" w:bottom="1418" w:left="1701" w:header="420"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FAF" w:rsidRDefault="00E44FAF">
      <w:r>
        <w:separator/>
      </w:r>
    </w:p>
  </w:endnote>
  <w:endnote w:type="continuationSeparator" w:id="0">
    <w:p w:rsidR="00E44FAF" w:rsidRDefault="00E4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Pr="007B61FD" w:rsidRDefault="005D1B41"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sidR="00AA2326">
      <w:rPr>
        <w:rFonts w:ascii="Verdana" w:hAnsi="Verdana"/>
        <w:noProof/>
        <w:color w:val="44697D"/>
        <w:sz w:val="14"/>
        <w:szCs w:val="14"/>
      </w:rPr>
      <w:t>2</w:t>
    </w:r>
    <w:r w:rsidRPr="007B61FD">
      <w:rPr>
        <w:rFonts w:ascii="Verdana" w:hAnsi="Verdana"/>
        <w:color w:val="44697D"/>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FAF" w:rsidRDefault="00E44FAF">
      <w:r>
        <w:separator/>
      </w:r>
    </w:p>
  </w:footnote>
  <w:footnote w:type="continuationSeparator" w:id="0">
    <w:p w:rsidR="00E44FAF" w:rsidRDefault="00E44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C00947" w:rsidP="00FB2E56">
    <w:pPr>
      <w:ind w:left="-1134"/>
    </w:pPr>
    <w:r>
      <w:rPr>
        <w:noProof/>
      </w:rPr>
      <w:drawing>
        <wp:inline distT="0" distB="0" distL="0" distR="0">
          <wp:extent cx="923925" cy="466725"/>
          <wp:effectExtent l="0" t="0" r="9525" b="9525"/>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C00947" w:rsidP="00FB2E56">
    <w:pPr>
      <w:ind w:left="-1134"/>
    </w:pPr>
    <w:r>
      <w:rPr>
        <w:noProof/>
      </w:rPr>
      <w:drawing>
        <wp:inline distT="0" distB="0" distL="0" distR="0">
          <wp:extent cx="923925" cy="466725"/>
          <wp:effectExtent l="0" t="0" r="9525" b="952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BA0B8E" w:rsidRPr="00FB2E56" w:rsidRDefault="006A3917" w:rsidP="00BA0B8E">
    <w:pPr>
      <w:pBdr>
        <w:bottom w:val="single" w:sz="18" w:space="1" w:color="808080"/>
      </w:pBdr>
      <w:spacing w:after="0" w:line="240" w:lineRule="exact"/>
      <w:ind w:left="-1134" w:right="-1134"/>
      <w:rPr>
        <w:rFonts w:ascii="Verdana" w:hAnsi="Verdana" w:cs="Tahoma"/>
        <w:szCs w:val="14"/>
      </w:rPr>
    </w:pPr>
    <w:r>
      <w:rPr>
        <w:rFonts w:ascii="Verdana" w:hAnsi="Verdana" w:cs="Tahoma"/>
        <w:noProof/>
        <w:sz w:val="14"/>
        <w:szCs w:val="14"/>
      </w:rPr>
      <w:t>Služba za strateško komuniciranje</w:t>
    </w:r>
  </w:p>
  <w:p w:rsidR="005D1B41" w:rsidRPr="00BA0B8E" w:rsidRDefault="006A3917" w:rsidP="00BA0B8E">
    <w:pPr>
      <w:spacing w:after="0"/>
      <w:ind w:left="-1134" w:right="-1038"/>
      <w:rPr>
        <w:rFonts w:ascii="Verdana" w:hAnsi="Verdana" w:cs="Tahoma"/>
        <w:noProof/>
        <w:sz w:val="14"/>
        <w:szCs w:val="14"/>
      </w:rPr>
    </w:pPr>
    <w:r>
      <w:rPr>
        <w:rFonts w:ascii="Verdana" w:hAnsi="Verdana" w:cs="Tahoma"/>
        <w:noProof/>
        <w:sz w:val="14"/>
        <w:szCs w:val="14"/>
      </w:rPr>
      <w:t>Dimičeva 13</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1504 Ljubljana</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T: </w:t>
    </w:r>
    <w:r>
      <w:rPr>
        <w:rFonts w:ascii="Verdana" w:hAnsi="Verdana" w:cs="Tahoma"/>
        <w:sz w:val="14"/>
        <w:szCs w:val="14"/>
      </w:rPr>
      <w:t>01 5898 000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F: </w:t>
    </w:r>
    <w:r>
      <w:rPr>
        <w:rFonts w:ascii="Verdana" w:hAnsi="Verdana" w:cs="Tahoma"/>
        <w:sz w:val="14"/>
        <w:szCs w:val="14"/>
      </w:rPr>
      <w:t>01 5898 100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info@gzs.si</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www.gzs.si</w:t>
    </w:r>
  </w:p>
  <w:p w:rsidR="005D1B41" w:rsidRDefault="005D1B41" w:rsidP="00FB2E56">
    <w:pPr>
      <w:ind w:left="-1134"/>
    </w:pPr>
  </w:p>
  <w:p w:rsidR="005D1B41" w:rsidRDefault="005D1B41" w:rsidP="00FB2E56">
    <w:pP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60FA3C"/>
    <w:lvl w:ilvl="0">
      <w:start w:val="1"/>
      <w:numFmt w:val="decimal"/>
      <w:lvlText w:val="%1."/>
      <w:lvlJc w:val="left"/>
      <w:pPr>
        <w:tabs>
          <w:tab w:val="num" w:pos="1492"/>
        </w:tabs>
        <w:ind w:left="1492" w:hanging="360"/>
      </w:pPr>
    </w:lvl>
  </w:abstractNum>
  <w:abstractNum w:abstractNumId="1">
    <w:nsid w:val="FFFFFF7D"/>
    <w:multiLevelType w:val="singleLevel"/>
    <w:tmpl w:val="64A21360"/>
    <w:lvl w:ilvl="0">
      <w:start w:val="1"/>
      <w:numFmt w:val="decimal"/>
      <w:lvlText w:val="%1."/>
      <w:lvlJc w:val="left"/>
      <w:pPr>
        <w:tabs>
          <w:tab w:val="num" w:pos="1209"/>
        </w:tabs>
        <w:ind w:left="1209" w:hanging="360"/>
      </w:pPr>
    </w:lvl>
  </w:abstractNum>
  <w:abstractNum w:abstractNumId="2">
    <w:nsid w:val="FFFFFF7E"/>
    <w:multiLevelType w:val="singleLevel"/>
    <w:tmpl w:val="4B067DD8"/>
    <w:lvl w:ilvl="0">
      <w:start w:val="1"/>
      <w:numFmt w:val="decimal"/>
      <w:lvlText w:val="%1."/>
      <w:lvlJc w:val="left"/>
      <w:pPr>
        <w:tabs>
          <w:tab w:val="num" w:pos="926"/>
        </w:tabs>
        <w:ind w:left="926" w:hanging="360"/>
      </w:pPr>
    </w:lvl>
  </w:abstractNum>
  <w:abstractNum w:abstractNumId="3">
    <w:nsid w:val="FFFFFF7F"/>
    <w:multiLevelType w:val="singleLevel"/>
    <w:tmpl w:val="09F69B0A"/>
    <w:lvl w:ilvl="0">
      <w:start w:val="1"/>
      <w:numFmt w:val="decimal"/>
      <w:lvlText w:val="%1."/>
      <w:lvlJc w:val="left"/>
      <w:pPr>
        <w:tabs>
          <w:tab w:val="num" w:pos="643"/>
        </w:tabs>
        <w:ind w:left="643" w:hanging="360"/>
      </w:pPr>
    </w:lvl>
  </w:abstractNum>
  <w:abstractNum w:abstractNumId="4">
    <w:nsid w:val="FFFFFF80"/>
    <w:multiLevelType w:val="singleLevel"/>
    <w:tmpl w:val="FF0062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CA5B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E236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E038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BAA866"/>
    <w:lvl w:ilvl="0">
      <w:start w:val="1"/>
      <w:numFmt w:val="decimal"/>
      <w:lvlText w:val="%1."/>
      <w:lvlJc w:val="left"/>
      <w:pPr>
        <w:tabs>
          <w:tab w:val="num" w:pos="360"/>
        </w:tabs>
        <w:ind w:left="360" w:hanging="360"/>
      </w:pPr>
    </w:lvl>
  </w:abstractNum>
  <w:abstractNum w:abstractNumId="9">
    <w:nsid w:val="FFFFFF89"/>
    <w:multiLevelType w:val="singleLevel"/>
    <w:tmpl w:val="567648DE"/>
    <w:lvl w:ilvl="0">
      <w:start w:val="1"/>
      <w:numFmt w:val="bullet"/>
      <w:lvlText w:val=""/>
      <w:lvlJc w:val="left"/>
      <w:pPr>
        <w:tabs>
          <w:tab w:val="num" w:pos="360"/>
        </w:tabs>
        <w:ind w:left="360" w:hanging="360"/>
      </w:pPr>
      <w:rPr>
        <w:rFonts w:ascii="Symbol" w:hAnsi="Symbol" w:hint="default"/>
      </w:rPr>
    </w:lvl>
  </w:abstractNum>
  <w:abstractNum w:abstractNumId="10">
    <w:nsid w:val="4D3C3A5E"/>
    <w:multiLevelType w:val="hybridMultilevel"/>
    <w:tmpl w:val="AAD2CA12"/>
    <w:lvl w:ilvl="0" w:tplc="ACE2F3B2">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AF"/>
    <w:rsid w:val="00055CD1"/>
    <w:rsid w:val="0007160A"/>
    <w:rsid w:val="00097B6D"/>
    <w:rsid w:val="000A0BAF"/>
    <w:rsid w:val="000A246B"/>
    <w:rsid w:val="000D38B3"/>
    <w:rsid w:val="000F3141"/>
    <w:rsid w:val="0013261C"/>
    <w:rsid w:val="00174529"/>
    <w:rsid w:val="00185CFD"/>
    <w:rsid w:val="0018741A"/>
    <w:rsid w:val="00192907"/>
    <w:rsid w:val="001A35DD"/>
    <w:rsid w:val="001C5AC0"/>
    <w:rsid w:val="001F7280"/>
    <w:rsid w:val="00201797"/>
    <w:rsid w:val="00204C95"/>
    <w:rsid w:val="00224F01"/>
    <w:rsid w:val="00227F31"/>
    <w:rsid w:val="00244150"/>
    <w:rsid w:val="002C0749"/>
    <w:rsid w:val="00314279"/>
    <w:rsid w:val="0033192E"/>
    <w:rsid w:val="0036353D"/>
    <w:rsid w:val="003B1696"/>
    <w:rsid w:val="003E5854"/>
    <w:rsid w:val="004111B7"/>
    <w:rsid w:val="004255B7"/>
    <w:rsid w:val="00437E61"/>
    <w:rsid w:val="004A0F96"/>
    <w:rsid w:val="004A57F7"/>
    <w:rsid w:val="004F6664"/>
    <w:rsid w:val="004F761C"/>
    <w:rsid w:val="005178F2"/>
    <w:rsid w:val="00520E58"/>
    <w:rsid w:val="00536912"/>
    <w:rsid w:val="005A3532"/>
    <w:rsid w:val="005B66F1"/>
    <w:rsid w:val="005D1B41"/>
    <w:rsid w:val="00624880"/>
    <w:rsid w:val="0063341C"/>
    <w:rsid w:val="006450F3"/>
    <w:rsid w:val="00672FCF"/>
    <w:rsid w:val="00680D75"/>
    <w:rsid w:val="006A3917"/>
    <w:rsid w:val="006C7402"/>
    <w:rsid w:val="00746B4D"/>
    <w:rsid w:val="0076391F"/>
    <w:rsid w:val="00766C0D"/>
    <w:rsid w:val="00771649"/>
    <w:rsid w:val="007B61FD"/>
    <w:rsid w:val="007D1D81"/>
    <w:rsid w:val="007D5DC8"/>
    <w:rsid w:val="0083426B"/>
    <w:rsid w:val="008410A2"/>
    <w:rsid w:val="00841730"/>
    <w:rsid w:val="008559C1"/>
    <w:rsid w:val="008566C4"/>
    <w:rsid w:val="0086124A"/>
    <w:rsid w:val="00861592"/>
    <w:rsid w:val="008639B9"/>
    <w:rsid w:val="008744E3"/>
    <w:rsid w:val="008A044C"/>
    <w:rsid w:val="008B0022"/>
    <w:rsid w:val="008F2F55"/>
    <w:rsid w:val="008F7314"/>
    <w:rsid w:val="00957A8D"/>
    <w:rsid w:val="009640CD"/>
    <w:rsid w:val="00971634"/>
    <w:rsid w:val="009930D4"/>
    <w:rsid w:val="009B012E"/>
    <w:rsid w:val="009B680B"/>
    <w:rsid w:val="009D5DCF"/>
    <w:rsid w:val="009E6024"/>
    <w:rsid w:val="009E6927"/>
    <w:rsid w:val="00A05DFA"/>
    <w:rsid w:val="00A1379C"/>
    <w:rsid w:val="00A2403F"/>
    <w:rsid w:val="00A535B6"/>
    <w:rsid w:val="00AA2326"/>
    <w:rsid w:val="00B00E73"/>
    <w:rsid w:val="00B03A4C"/>
    <w:rsid w:val="00B22BAF"/>
    <w:rsid w:val="00B32139"/>
    <w:rsid w:val="00BA0B8E"/>
    <w:rsid w:val="00BE1FC1"/>
    <w:rsid w:val="00C00947"/>
    <w:rsid w:val="00C44BB7"/>
    <w:rsid w:val="00C75BD6"/>
    <w:rsid w:val="00CD6F17"/>
    <w:rsid w:val="00D3073E"/>
    <w:rsid w:val="00D841CD"/>
    <w:rsid w:val="00DF5A7C"/>
    <w:rsid w:val="00E05475"/>
    <w:rsid w:val="00E2042A"/>
    <w:rsid w:val="00E22E83"/>
    <w:rsid w:val="00E44FAF"/>
    <w:rsid w:val="00E70E99"/>
    <w:rsid w:val="00EA14D6"/>
    <w:rsid w:val="00EB5192"/>
    <w:rsid w:val="00EC17B3"/>
    <w:rsid w:val="00F67164"/>
    <w:rsid w:val="00F8155D"/>
    <w:rsid w:val="00F837A2"/>
    <w:rsid w:val="00F8622F"/>
    <w:rsid w:val="00FA1E03"/>
    <w:rsid w:val="00FB2E56"/>
    <w:rsid w:val="00FD6DF0"/>
    <w:rsid w:val="00FE3C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265E4F-B8E7-4245-83CF-1332EDE0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22"/>
    <w:pPr>
      <w:spacing w:after="120"/>
      <w:jc w:val="both"/>
    </w:pPr>
    <w:rPr>
      <w:rFonts w:ascii="Tahoma" w:hAnsi="Tahoma"/>
      <w:szCs w:val="24"/>
    </w:rPr>
  </w:style>
  <w:style w:type="paragraph" w:styleId="Naslov1">
    <w:name w:val="heading 1"/>
    <w:basedOn w:val="Navaden"/>
    <w:next w:val="Navaden"/>
    <w:link w:val="Naslov1Znak"/>
    <w:uiPriority w:val="9"/>
    <w:qFormat/>
    <w:rsid w:val="004255B7"/>
    <w:pPr>
      <w:keepNext/>
      <w:keepLines/>
      <w:spacing w:before="240"/>
      <w:jc w:val="left"/>
      <w:outlineLvl w:val="0"/>
    </w:pPr>
    <w:rPr>
      <w:rFonts w:cs="Arial"/>
      <w:b/>
      <w:bCs/>
      <w:kern w:val="32"/>
      <w:sz w:val="26"/>
      <w:szCs w:val="32"/>
    </w:rPr>
  </w:style>
  <w:style w:type="paragraph" w:styleId="Naslov2">
    <w:name w:val="heading 2"/>
    <w:basedOn w:val="Naslov1"/>
    <w:next w:val="Navaden"/>
    <w:qFormat/>
    <w:rsid w:val="00766C0D"/>
    <w:pPr>
      <w:outlineLvl w:val="1"/>
    </w:pPr>
    <w:rPr>
      <w:bCs w:val="0"/>
      <w:i/>
      <w:iCs/>
      <w:sz w:val="24"/>
      <w:szCs w:val="28"/>
    </w:rPr>
  </w:style>
  <w:style w:type="paragraph" w:styleId="Naslov3">
    <w:name w:val="heading 3"/>
    <w:basedOn w:val="Naslov1"/>
    <w:next w:val="Navaden"/>
    <w:qFormat/>
    <w:rsid w:val="004255B7"/>
    <w:pPr>
      <w:outlineLvl w:val="2"/>
    </w:pPr>
    <w:rPr>
      <w:bCs w:val="0"/>
      <w:sz w:val="22"/>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slov">
    <w:name w:val="Title"/>
    <w:basedOn w:val="Navaden"/>
    <w:qFormat/>
    <w:rsid w:val="004255B7"/>
    <w:pPr>
      <w:keepNext/>
      <w:keepLines/>
      <w:spacing w:before="480"/>
      <w:jc w:val="left"/>
      <w:outlineLvl w:val="0"/>
    </w:pPr>
    <w:rPr>
      <w:rFonts w:cs="Arial"/>
      <w:b/>
      <w:bCs/>
      <w:kern w:val="28"/>
      <w:sz w:val="30"/>
      <w:szCs w:val="32"/>
    </w:rPr>
  </w:style>
  <w:style w:type="table" w:customStyle="1" w:styleId="Tabela-osnovna">
    <w:name w:val="Tabela - osnovna"/>
    <w:basedOn w:val="Navadnatabela"/>
    <w:rsid w:val="00624880"/>
    <w:rPr>
      <w:rFonts w:ascii="Tahoma" w:hAnsi="Tahoma"/>
      <w:sz w:val="18"/>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blStylePr w:type="firstRow">
      <w:rPr>
        <w:rFonts w:ascii="Calibri Light" w:hAnsi="Calibri Light"/>
        <w:b/>
      </w:rPr>
      <w:tblPr/>
      <w:tcPr>
        <w:tcBorders>
          <w:bottom w:val="single" w:sz="8" w:space="0" w:color="auto"/>
        </w:tcBorders>
      </w:tcPr>
    </w:tblStylePr>
    <w:tblStylePr w:type="lastRow">
      <w:tblPr/>
      <w:tcPr>
        <w:tcBorders>
          <w:bottom w:val="single" w:sz="8" w:space="0" w:color="auto"/>
        </w:tcBorders>
      </w:tcPr>
    </w:tblStylePr>
  </w:style>
  <w:style w:type="paragraph" w:styleId="Glava">
    <w:name w:val="header"/>
    <w:basedOn w:val="Navaden"/>
    <w:rsid w:val="006A3917"/>
    <w:pPr>
      <w:tabs>
        <w:tab w:val="center" w:pos="4536"/>
        <w:tab w:val="right" w:pos="9072"/>
      </w:tabs>
    </w:pPr>
  </w:style>
  <w:style w:type="paragraph" w:styleId="Noga">
    <w:name w:val="footer"/>
    <w:basedOn w:val="Navaden"/>
    <w:rsid w:val="006A3917"/>
    <w:pPr>
      <w:tabs>
        <w:tab w:val="center" w:pos="4536"/>
        <w:tab w:val="right" w:pos="9072"/>
      </w:tabs>
    </w:pPr>
  </w:style>
  <w:style w:type="character" w:customStyle="1" w:styleId="Naslov1Znak">
    <w:name w:val="Naslov 1 Znak"/>
    <w:link w:val="Naslov1"/>
    <w:uiPriority w:val="9"/>
    <w:rsid w:val="00E44FAF"/>
    <w:rPr>
      <w:rFonts w:ascii="Tahoma" w:hAnsi="Tahoma" w:cs="Arial"/>
      <w:b/>
      <w:bCs/>
      <w:kern w:val="32"/>
      <w:sz w:val="26"/>
      <w:szCs w:val="32"/>
    </w:rPr>
  </w:style>
  <w:style w:type="paragraph" w:styleId="Navadensplet">
    <w:name w:val="Normal (Web)"/>
    <w:basedOn w:val="Navaden"/>
    <w:uiPriority w:val="99"/>
    <w:unhideWhenUsed/>
    <w:rsid w:val="00E44FAF"/>
    <w:pPr>
      <w:spacing w:after="375" w:line="300" w:lineRule="atLeast"/>
      <w:jc w:val="left"/>
    </w:pPr>
    <w:rPr>
      <w:rFonts w:ascii="Times New Roman" w:hAnsi="Times New Roman"/>
      <w:sz w:val="24"/>
    </w:rPr>
  </w:style>
  <w:style w:type="character" w:styleId="Hiperpovezava">
    <w:name w:val="Hyperlink"/>
    <w:basedOn w:val="Privzetapisavaodstavka"/>
    <w:rsid w:val="009B01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79939">
      <w:bodyDiv w:val="1"/>
      <w:marLeft w:val="0"/>
      <w:marRight w:val="0"/>
      <w:marTop w:val="0"/>
      <w:marBottom w:val="0"/>
      <w:divBdr>
        <w:top w:val="none" w:sz="0" w:space="0" w:color="auto"/>
        <w:left w:val="none" w:sz="0" w:space="0" w:color="auto"/>
        <w:bottom w:val="none" w:sz="0" w:space="0" w:color="auto"/>
        <w:right w:val="none" w:sz="0" w:space="0" w:color="auto"/>
      </w:divBdr>
      <w:divsChild>
        <w:div w:id="854881435">
          <w:marLeft w:val="0"/>
          <w:marRight w:val="0"/>
          <w:marTop w:val="0"/>
          <w:marBottom w:val="0"/>
          <w:divBdr>
            <w:top w:val="none" w:sz="0" w:space="0" w:color="auto"/>
            <w:left w:val="none" w:sz="0" w:space="0" w:color="auto"/>
            <w:bottom w:val="none" w:sz="0" w:space="0" w:color="auto"/>
            <w:right w:val="none" w:sz="0" w:space="0" w:color="auto"/>
          </w:divBdr>
          <w:divsChild>
            <w:div w:id="132218016">
              <w:marLeft w:val="0"/>
              <w:marRight w:val="0"/>
              <w:marTop w:val="0"/>
              <w:marBottom w:val="0"/>
              <w:divBdr>
                <w:top w:val="none" w:sz="0" w:space="0" w:color="auto"/>
                <w:left w:val="none" w:sz="0" w:space="0" w:color="auto"/>
                <w:bottom w:val="none" w:sz="0" w:space="0" w:color="auto"/>
                <w:right w:val="none" w:sz="0" w:space="0" w:color="auto"/>
              </w:divBdr>
              <w:divsChild>
                <w:div w:id="1535802437">
                  <w:marLeft w:val="0"/>
                  <w:marRight w:val="0"/>
                  <w:marTop w:val="0"/>
                  <w:marBottom w:val="0"/>
                  <w:divBdr>
                    <w:top w:val="none" w:sz="0" w:space="0" w:color="auto"/>
                    <w:left w:val="none" w:sz="0" w:space="0" w:color="auto"/>
                    <w:bottom w:val="none" w:sz="0" w:space="0" w:color="auto"/>
                    <w:right w:val="none" w:sz="0" w:space="0" w:color="auto"/>
                  </w:divBdr>
                  <w:divsChild>
                    <w:div w:id="1191839727">
                      <w:marLeft w:val="0"/>
                      <w:marRight w:val="0"/>
                      <w:marTop w:val="0"/>
                      <w:marBottom w:val="0"/>
                      <w:divBdr>
                        <w:top w:val="none" w:sz="0" w:space="0" w:color="auto"/>
                        <w:left w:val="none" w:sz="0" w:space="0" w:color="auto"/>
                        <w:bottom w:val="none" w:sz="0" w:space="0" w:color="auto"/>
                        <w:right w:val="none" w:sz="0" w:space="0" w:color="auto"/>
                      </w:divBdr>
                      <w:divsChild>
                        <w:div w:id="1922640744">
                          <w:marLeft w:val="0"/>
                          <w:marRight w:val="450"/>
                          <w:marTop w:val="300"/>
                          <w:marBottom w:val="300"/>
                          <w:divBdr>
                            <w:top w:val="none" w:sz="0" w:space="0" w:color="auto"/>
                            <w:left w:val="none" w:sz="0" w:space="0" w:color="auto"/>
                            <w:bottom w:val="none" w:sz="0" w:space="0" w:color="auto"/>
                            <w:right w:val="none" w:sz="0" w:space="0" w:color="auto"/>
                          </w:divBdr>
                          <w:divsChild>
                            <w:div w:id="1114666549">
                              <w:marLeft w:val="0"/>
                              <w:marRight w:val="0"/>
                              <w:marTop w:val="0"/>
                              <w:marBottom w:val="0"/>
                              <w:divBdr>
                                <w:top w:val="none" w:sz="0" w:space="0" w:color="auto"/>
                                <w:left w:val="none" w:sz="0" w:space="0" w:color="auto"/>
                                <w:bottom w:val="none" w:sz="0" w:space="0" w:color="auto"/>
                                <w:right w:val="none" w:sz="0" w:space="0" w:color="auto"/>
                              </w:divBdr>
                              <w:divsChild>
                                <w:div w:id="348216468">
                                  <w:marLeft w:val="0"/>
                                  <w:marRight w:val="0"/>
                                  <w:marTop w:val="0"/>
                                  <w:marBottom w:val="0"/>
                                  <w:divBdr>
                                    <w:top w:val="none" w:sz="0" w:space="0" w:color="auto"/>
                                    <w:left w:val="none" w:sz="0" w:space="0" w:color="auto"/>
                                    <w:bottom w:val="none" w:sz="0" w:space="0" w:color="auto"/>
                                    <w:right w:val="none" w:sz="0" w:space="0" w:color="auto"/>
                                  </w:divBdr>
                                  <w:divsChild>
                                    <w:div w:id="280767318">
                                      <w:marLeft w:val="0"/>
                                      <w:marRight w:val="0"/>
                                      <w:marTop w:val="0"/>
                                      <w:marBottom w:val="0"/>
                                      <w:divBdr>
                                        <w:top w:val="none" w:sz="0" w:space="0" w:color="auto"/>
                                        <w:left w:val="none" w:sz="0" w:space="0" w:color="auto"/>
                                        <w:bottom w:val="none" w:sz="0" w:space="0" w:color="auto"/>
                                        <w:right w:val="none" w:sz="0" w:space="0" w:color="auto"/>
                                      </w:divBdr>
                                      <w:divsChild>
                                        <w:div w:id="327025614">
                                          <w:marLeft w:val="0"/>
                                          <w:marRight w:val="0"/>
                                          <w:marTop w:val="0"/>
                                          <w:marBottom w:val="0"/>
                                          <w:divBdr>
                                            <w:top w:val="none" w:sz="0" w:space="0" w:color="auto"/>
                                            <w:left w:val="none" w:sz="0" w:space="0" w:color="auto"/>
                                            <w:bottom w:val="none" w:sz="0" w:space="0" w:color="auto"/>
                                            <w:right w:val="none" w:sz="0" w:space="0" w:color="auto"/>
                                          </w:divBdr>
                                          <w:divsChild>
                                            <w:div w:id="1931888632">
                                              <w:marLeft w:val="0"/>
                                              <w:marRight w:val="0"/>
                                              <w:marTop w:val="0"/>
                                              <w:marBottom w:val="0"/>
                                              <w:divBdr>
                                                <w:top w:val="none" w:sz="0" w:space="0" w:color="auto"/>
                                                <w:left w:val="none" w:sz="0" w:space="0" w:color="auto"/>
                                                <w:bottom w:val="none" w:sz="0" w:space="0" w:color="auto"/>
                                                <w:right w:val="none" w:sz="0" w:space="0" w:color="auto"/>
                                              </w:divBdr>
                                              <w:divsChild>
                                                <w:div w:id="209265426">
                                                  <w:marLeft w:val="0"/>
                                                  <w:marRight w:val="0"/>
                                                  <w:marTop w:val="0"/>
                                                  <w:marBottom w:val="0"/>
                                                  <w:divBdr>
                                                    <w:top w:val="none" w:sz="0" w:space="0" w:color="auto"/>
                                                    <w:left w:val="none" w:sz="0" w:space="0" w:color="auto"/>
                                                    <w:bottom w:val="none" w:sz="0" w:space="0" w:color="auto"/>
                                                    <w:right w:val="none" w:sz="0" w:space="0" w:color="auto"/>
                                                  </w:divBdr>
                                                  <w:divsChild>
                                                    <w:div w:id="1103646399">
                                                      <w:marLeft w:val="0"/>
                                                      <w:marRight w:val="0"/>
                                                      <w:marTop w:val="0"/>
                                                      <w:marBottom w:val="0"/>
                                                      <w:divBdr>
                                                        <w:top w:val="none" w:sz="0" w:space="0" w:color="auto"/>
                                                        <w:left w:val="none" w:sz="0" w:space="0" w:color="auto"/>
                                                        <w:bottom w:val="none" w:sz="0" w:space="0" w:color="auto"/>
                                                        <w:right w:val="none" w:sz="0" w:space="0" w:color="auto"/>
                                                      </w:divBdr>
                                                      <w:divsChild>
                                                        <w:div w:id="181750050">
                                                          <w:marLeft w:val="0"/>
                                                          <w:marRight w:val="0"/>
                                                          <w:marTop w:val="0"/>
                                                          <w:marBottom w:val="0"/>
                                                          <w:divBdr>
                                                            <w:top w:val="none" w:sz="0" w:space="0" w:color="auto"/>
                                                            <w:left w:val="none" w:sz="0" w:space="0" w:color="auto"/>
                                                            <w:bottom w:val="none" w:sz="0" w:space="0" w:color="auto"/>
                                                            <w:right w:val="none" w:sz="0" w:space="0" w:color="auto"/>
                                                          </w:divBdr>
                                                          <w:divsChild>
                                                            <w:div w:id="1065102890">
                                                              <w:marLeft w:val="0"/>
                                                              <w:marRight w:val="0"/>
                                                              <w:marTop w:val="0"/>
                                                              <w:marBottom w:val="0"/>
                                                              <w:divBdr>
                                                                <w:top w:val="none" w:sz="0" w:space="0" w:color="auto"/>
                                                                <w:left w:val="none" w:sz="0" w:space="0" w:color="auto"/>
                                                                <w:bottom w:val="none" w:sz="0" w:space="0" w:color="auto"/>
                                                                <w:right w:val="none" w:sz="0" w:space="0" w:color="auto"/>
                                                              </w:divBdr>
                                                              <w:divsChild>
                                                                <w:div w:id="2015692578">
                                                                  <w:marLeft w:val="0"/>
                                                                  <w:marRight w:val="0"/>
                                                                  <w:marTop w:val="0"/>
                                                                  <w:marBottom w:val="0"/>
                                                                  <w:divBdr>
                                                                    <w:top w:val="none" w:sz="0" w:space="0" w:color="auto"/>
                                                                    <w:left w:val="none" w:sz="0" w:space="0" w:color="auto"/>
                                                                    <w:bottom w:val="none" w:sz="0" w:space="0" w:color="auto"/>
                                                                    <w:right w:val="none" w:sz="0" w:space="0" w:color="auto"/>
                                                                  </w:divBdr>
                                                                  <w:divsChild>
                                                                    <w:div w:id="1178689136">
                                                                      <w:marLeft w:val="0"/>
                                                                      <w:marRight w:val="0"/>
                                                                      <w:marTop w:val="0"/>
                                                                      <w:marBottom w:val="0"/>
                                                                      <w:divBdr>
                                                                        <w:top w:val="none" w:sz="0" w:space="0" w:color="auto"/>
                                                                        <w:left w:val="none" w:sz="0" w:space="0" w:color="auto"/>
                                                                        <w:bottom w:val="none" w:sz="0" w:space="0" w:color="auto"/>
                                                                        <w:right w:val="none" w:sz="0" w:space="0" w:color="auto"/>
                                                                      </w:divBdr>
                                                                    </w:div>
                                                                    <w:div w:id="4068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zs.si/Novice/ArticleId/47430/aktualni-regionalni-razpisi-za-priznanja-gzs-za-najbolje-inovacije-2014-20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icon\AppData\Roaming\Microsoft\Predloge\GZS-strat%20komu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GZS-strat komun</Template>
  <TotalTime>75</TotalTime>
  <Pages>1</Pages>
  <Words>270</Words>
  <Characters>2063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Tajda Pelicon</dc:creator>
  <cp:keywords/>
  <dc:description/>
  <cp:lastModifiedBy>Tajda Pelicon</cp:lastModifiedBy>
  <cp:revision>7</cp:revision>
  <cp:lastPrinted>1601-01-01T00:00:00Z</cp:lastPrinted>
  <dcterms:created xsi:type="dcterms:W3CDTF">2015-03-31T07:17:00Z</dcterms:created>
  <dcterms:modified xsi:type="dcterms:W3CDTF">2015-03-31T08:53:00Z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ziv">
    <vt:lpwstr>naziv</vt:lpwstr>
  </property>
  <property fmtid="{D5CDD505-2E9C-101B-9397-08002B2CF9AE}" pid="3" name="ulica">
    <vt:lpwstr>ulica</vt:lpwstr>
  </property>
  <property fmtid="{D5CDD505-2E9C-101B-9397-08002B2CF9AE}" pid="4" name="kraj">
    <vt:lpwstr>kraj</vt:lpwstr>
  </property>
  <property fmtid="{D5CDD505-2E9C-101B-9397-08002B2CF9AE}" pid="5" name="telefon">
    <vt:lpwstr>telefon</vt:lpwstr>
  </property>
  <property fmtid="{D5CDD505-2E9C-101B-9397-08002B2CF9AE}" pid="6" name="telefaks">
    <vt:lpwstr>telefaks</vt:lpwstr>
  </property>
  <property fmtid="{D5CDD505-2E9C-101B-9397-08002B2CF9AE}" pid="7" name="email">
    <vt:lpwstr>email</vt:lpwstr>
  </property>
  <property fmtid="{D5CDD505-2E9C-101B-9397-08002B2CF9AE}" pid="8" name="web">
    <vt:lpwstr>web</vt:lpwstr>
  </property>
  <property fmtid="{D5CDD505-2E9C-101B-9397-08002B2CF9AE}" pid="9" name="naziv_tuj">
    <vt:lpwstr>naziv_tuj</vt:lpwstr>
  </property>
  <property fmtid="{D5CDD505-2E9C-101B-9397-08002B2CF9AE}" pid="10" name="telefon_tuj">
    <vt:lpwstr>telefon_tuj</vt:lpwstr>
  </property>
  <property fmtid="{D5CDD505-2E9C-101B-9397-08002B2CF9AE}" pid="11" name="telefaks_tuj">
    <vt:lpwstr>telefaks_tuj</vt:lpwstr>
  </property>
</Properties>
</file>