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A93E" w14:textId="77777777" w:rsidR="0040002B" w:rsidRDefault="0040002B" w:rsidP="004000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Sporočilo za javnost </w:t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tabchar"/>
          <w:sz w:val="22"/>
          <w:szCs w:val="22"/>
        </w:rPr>
        <w:tab/>
      </w:r>
      <w:r>
        <w:rPr>
          <w:rStyle w:val="normaltextrun"/>
          <w:rFonts w:ascii="Arial Narrow" w:hAnsi="Arial Narrow" w:cs="Segoe UI"/>
          <w:sz w:val="22"/>
          <w:szCs w:val="22"/>
        </w:rPr>
        <w:t>                                               Za takojšnjo objavo.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8096CD1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2A8C46"/>
          <w:sz w:val="28"/>
          <w:szCs w:val="28"/>
        </w:rPr>
        <w:t> </w:t>
      </w:r>
    </w:p>
    <w:p w14:paraId="5CA057BB" w14:textId="6C7C92E3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Nacionalni inštitut za biologijo </w:t>
      </w:r>
      <w:r w:rsidR="00310DA8"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je </w:t>
      </w:r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v začetku leta 2024</w:t>
      </w:r>
      <w:r>
        <w:rPr>
          <w:rStyle w:val="normaltextrun"/>
          <w:rFonts w:ascii="Arial Narrow" w:hAnsi="Arial Narrow" w:cs="Segoe UI"/>
          <w:sz w:val="20"/>
          <w:szCs w:val="20"/>
        </w:rPr>
        <w:t xml:space="preserve">  </w:t>
      </w:r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prejel akreditacijo po ISO 17025 za celoten postopek uporabe visokozmogljivega </w:t>
      </w:r>
      <w:proofErr w:type="spellStart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sekvenciranja</w:t>
      </w:r>
      <w:proofErr w:type="spellEnd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 z </w:t>
      </w:r>
      <w:proofErr w:type="spellStart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nanoporami</w:t>
      </w:r>
      <w:proofErr w:type="spellEnd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 za ugotavljanje prisotnosti karantenskih virusov, ki lahko okužijo paradižnik, papriko in bučevke, in ki na območju EU še niso prisotni, bi pa v primeru vnosa povzročili veliko gospodarsko škodo. To predstavlja prvi primer takega tipa akreditacije v globalnem merilu. Dosežek je plod več deset let trajajočih bazičnih raziskav, zadnji rezultati povezani z dosežkom, pa so bili objavljeni v uglednih znanstvenih revijah </w:t>
      </w:r>
      <w:proofErr w:type="spellStart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Mikrobiom</w:t>
      </w:r>
      <w:proofErr w:type="spellEnd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 in </w:t>
      </w:r>
      <w:proofErr w:type="spellStart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Water</w:t>
      </w:r>
      <w:proofErr w:type="spellEnd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Research</w:t>
      </w:r>
      <w:proofErr w:type="spellEnd"/>
      <w:r>
        <w:rPr>
          <w:rStyle w:val="normaltextrun"/>
          <w:rFonts w:ascii="Arial Narrow" w:hAnsi="Arial Narrow" w:cs="Segoe UI"/>
          <w:b/>
          <w:bCs/>
          <w:color w:val="2A8C46"/>
          <w:sz w:val="28"/>
          <w:szCs w:val="28"/>
        </w:rPr>
        <w:t>.</w:t>
      </w:r>
      <w:r>
        <w:rPr>
          <w:rStyle w:val="eop"/>
          <w:rFonts w:ascii="Arial Narrow" w:hAnsi="Arial Narrow" w:cs="Segoe UI"/>
          <w:color w:val="2A8C46"/>
          <w:sz w:val="28"/>
          <w:szCs w:val="28"/>
        </w:rPr>
        <w:t> </w:t>
      </w:r>
    </w:p>
    <w:p w14:paraId="0E52778E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0CC1352A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Ljubljana, 23. 4. 2024 – Na Nacionalnem inštitutu za biologijo je potekal dogodek, posvečen tehnikam visokozmogljivega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sekvenciranja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: »Vpogled v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virome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rastlin: od temeljnih raziskav do najsodobnejše diagnostike«. Tehnike predstavljajo revolucijo pri zaznavanju in razumevanju virusov, saj z njimi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netarčno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zaznavamo viruse in tudi odkrivamo veliko novih virusov, ki prej še niso bili poznani za znanost. 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4B3B9BF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215709" w14:textId="668834D0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Zaradi raznolikosti virusov ne poznamo skupnih ohranjenih genov, ki bi lahko omogočili tarčno preučevanje </w:t>
      </w:r>
      <w:proofErr w:type="spellStart"/>
      <w:r w:rsidRPr="00310DA8">
        <w:rPr>
          <w:rStyle w:val="normaltextrun"/>
          <w:rFonts w:ascii="Arial Narrow" w:hAnsi="Arial Narrow" w:cs="Segoe UI"/>
          <w:b/>
          <w:bCs/>
          <w:sz w:val="22"/>
          <w:szCs w:val="22"/>
        </w:rPr>
        <w:t>viromov</w:t>
      </w:r>
      <w:proofErr w:type="spellEnd"/>
      <w:r w:rsidR="00310DA8">
        <w:rPr>
          <w:rStyle w:val="normaltextrun"/>
          <w:rFonts w:ascii="Arial Narrow" w:hAnsi="Arial Narrow" w:cs="Segoe UI"/>
          <w:sz w:val="22"/>
          <w:szCs w:val="22"/>
        </w:rPr>
        <w:t>. Virom je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združb</w:t>
      </w:r>
      <w:r w:rsidR="00310DA8">
        <w:rPr>
          <w:rStyle w:val="normaltextrun"/>
          <w:rFonts w:ascii="Arial Narrow" w:hAnsi="Arial Narrow" w:cs="Segoe UI"/>
          <w:sz w:val="22"/>
          <w:szCs w:val="22"/>
        </w:rPr>
        <w:t>a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vseh virusov, ki jih najdemo v nekem vzorcu. Za raziskovanje celotne raznolikosti virusov zato potrebujemo popolnoma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netarčne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pristope. Tak pristop predstavlja naključno visokozmogljivo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sekvenciranje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>, s katerim lahko določimo zaporedja vseh nukleinskih kislin (DNK, RNK) v nekem vzorcu, brez predhodnega znanja ali pričakovanja o tem, kaj lahko v vzorcu najdemo.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A8B5BB3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14D8BF" w14:textId="605A8D00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Kot je na dogodku poudaril </w:t>
      </w:r>
      <w:r w:rsidR="00310DA8">
        <w:rPr>
          <w:rStyle w:val="normaltextrun"/>
          <w:rFonts w:ascii="Arial Narrow" w:hAnsi="Arial Narrow" w:cs="Segoe UI"/>
          <w:b/>
          <w:bCs/>
          <w:sz w:val="22"/>
          <w:szCs w:val="22"/>
          <w:shd w:val="clear" w:color="auto" w:fill="FFFFFF"/>
        </w:rPr>
        <w:t>d</w:t>
      </w:r>
      <w:r>
        <w:rPr>
          <w:rStyle w:val="normaltextrun"/>
          <w:rFonts w:ascii="Arial Narrow" w:hAnsi="Arial Narrow" w:cs="Segoe UI"/>
          <w:b/>
          <w:bCs/>
          <w:sz w:val="22"/>
          <w:szCs w:val="22"/>
          <w:shd w:val="clear" w:color="auto" w:fill="FFFFFF"/>
        </w:rPr>
        <w:t>oc. dr. Denis Kutnjak, vodja delovne enote Mikrobiologija na Oddelku za biotehnologijo in sistemsko biologijo, NIB,</w:t>
      </w:r>
      <w:r>
        <w:rPr>
          <w:rStyle w:val="normaltextrun"/>
          <w:rFonts w:ascii="Arial Narrow" w:hAnsi="Arial Narrow" w:cs="Segoe UI"/>
          <w:sz w:val="22"/>
          <w:szCs w:val="22"/>
          <w:shd w:val="clear" w:color="auto" w:fill="FFFFFF"/>
        </w:rPr>
        <w:t xml:space="preserve"> je 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v virologiji uporaba visokozmogljivega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sekvenciranja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v zadnjih 15 letih sprožila revolucijo pri odkrivanju prej še neznane raznolikosti virusov. S tem se je potrdilo, da je delež nepoznane raznolikosti virusov na Zemlji zelo visok in zanj se je uveljavil tudi izraz »virusna temna snov«. Visokozmogljivo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sekvenciranje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je na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Oddeleku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za biotehnologijo in sistemsko biologijo, NIB, postalo nepogrešljivo orodje na različnih področjih delovanja (odkrivanje in zaznavanje mikrobov, zlasti virusov, raziskave izražanja genov pri interakcijah med rastlinami in mikrobi, karakterizacija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biofarmacevtikov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, kot so virusi za gensko terapijo in vakcine, raziskave evolucije in raznolikosti mikrobov). Primeri uporabe segajo od odgovarjanja na temeljna raziskovalna vprašanja glede raznolikosti in evolucije virusov v različnih gostiteljih do vpeljave metod v uradno diagnostiko bolezni  rastlin ter opravljanja storitev v sodelovanju s podjetji, zlasti s področja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biofarmacije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>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B4E7E99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CC078E" w14:textId="48E0B51D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Zadnje obsežnejše </w:t>
      </w:r>
      <w:proofErr w:type="spellStart"/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>viromske</w:t>
      </w:r>
      <w:proofErr w:type="spellEnd"/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 raziskave je NIB opravil v okviru evropskega projekta </w:t>
      </w:r>
      <w:hyperlink r:id="rId8" w:tgtFrame="_blank" w:history="1">
        <w:r w:rsidRPr="00310DA8">
          <w:rPr>
            <w:rStyle w:val="normaltextrun"/>
            <w:rFonts w:ascii="Arial Narrow" w:hAnsi="Arial Narrow" w:cs="Arial"/>
            <w:color w:val="0000FF"/>
            <w:sz w:val="22"/>
            <w:szCs w:val="22"/>
            <w:u w:val="single"/>
            <w:shd w:val="clear" w:color="auto" w:fill="FFFFFF"/>
          </w:rPr>
          <w:t>MSCA ITN INEXTVIR</w:t>
        </w:r>
      </w:hyperlink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, ki so ga na NIB tudi vodili in v katerem je sodelovalo 15 partnerjev iz 6 držav iz EU. Na NIB so pri tem raziskovali </w:t>
      </w:r>
      <w:proofErr w:type="spellStart"/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>virome</w:t>
      </w:r>
      <w:proofErr w:type="spellEnd"/>
      <w:r w:rsidRPr="00310D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 </w:t>
      </w:r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>nasadov paradižnika, tako v rastlinah paradižnika kot v plevelnih rastlin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>ah in vodnih telesih v bližini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>,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ter odkrili številne prej še neznane viruse. Rezultate raziskav so objavili v uglednih znanstvenih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revijah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10DA8">
        <w:rPr>
          <w:rStyle w:val="normaltextrun"/>
          <w:rFonts w:ascii="Arial Narrow" w:hAnsi="Arial Narrow" w:cs="Arial"/>
          <w:i/>
          <w:iCs/>
          <w:color w:val="0000FF"/>
          <w:sz w:val="22"/>
          <w:szCs w:val="22"/>
          <w:u w:val="single"/>
        </w:rPr>
        <w:t>Microbiome</w:t>
      </w:r>
      <w:proofErr w:type="spellEnd"/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</w:rPr>
        <w:t xml:space="preserve"> in </w:t>
      </w:r>
      <w:hyperlink r:id="rId9" w:tgtFrame="_blank" w:history="1">
        <w:proofErr w:type="spellStart"/>
        <w:r w:rsidRPr="00310DA8">
          <w:rPr>
            <w:rStyle w:val="normaltextrun"/>
            <w:rFonts w:ascii="Arial Narrow" w:hAnsi="Arial Narrow" w:cs="Arial"/>
            <w:i/>
            <w:iCs/>
            <w:color w:val="0000FF"/>
            <w:sz w:val="22"/>
            <w:szCs w:val="22"/>
            <w:u w:val="single"/>
          </w:rPr>
          <w:t>Water</w:t>
        </w:r>
        <w:proofErr w:type="spellEnd"/>
        <w:r w:rsidRPr="00310DA8">
          <w:rPr>
            <w:rStyle w:val="normaltextrun"/>
            <w:rFonts w:ascii="Arial Narrow" w:hAnsi="Arial Narrow" w:cs="Arial"/>
            <w:i/>
            <w:iCs/>
            <w:color w:val="0000FF"/>
            <w:sz w:val="22"/>
            <w:szCs w:val="22"/>
            <w:u w:val="single"/>
          </w:rPr>
          <w:t xml:space="preserve"> </w:t>
        </w:r>
        <w:proofErr w:type="spellStart"/>
        <w:r w:rsidRPr="00310DA8">
          <w:rPr>
            <w:rStyle w:val="normaltextrun"/>
            <w:rFonts w:ascii="Arial Narrow" w:hAnsi="Arial Narrow" w:cs="Arial"/>
            <w:i/>
            <w:iCs/>
            <w:color w:val="0000FF"/>
            <w:sz w:val="22"/>
            <w:szCs w:val="22"/>
            <w:u w:val="single"/>
          </w:rPr>
          <w:t>Research</w:t>
        </w:r>
        <w:proofErr w:type="spellEnd"/>
      </w:hyperlink>
      <w:r w:rsidRPr="00310DA8">
        <w:rPr>
          <w:rStyle w:val="normaltextrun"/>
          <w:rFonts w:ascii="Arial Narrow" w:hAnsi="Arial Narrow" w:cs="Arial"/>
          <w:color w:val="000000"/>
          <w:sz w:val="22"/>
          <w:szCs w:val="22"/>
          <w:shd w:val="clear" w:color="auto" w:fill="FFFFFF"/>
        </w:rPr>
        <w:t>.</w:t>
      </w:r>
      <w:r w:rsidRPr="00310D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>Pomen teh raziskav in dosežkov so z raziskovalci in s publiko na dogodku v obliki pogovora delili prof. dr. Maja Ravnikar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(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>direktorica NIB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>)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, dr. Ion Gutierrez </w:t>
      </w:r>
      <w:proofErr w:type="spellStart"/>
      <w:r w:rsidRPr="00310DA8">
        <w:rPr>
          <w:rStyle w:val="normaltextrun"/>
          <w:rFonts w:ascii="Arial Narrow" w:hAnsi="Arial Narrow" w:cs="Arial"/>
          <w:sz w:val="22"/>
          <w:szCs w:val="22"/>
        </w:rPr>
        <w:t>Aguirre</w:t>
      </w:r>
      <w:proofErr w:type="spellEnd"/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(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>raziskovalec na Oddelku za biotehnologijo in sistemsko biologijo,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NIB)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doc. dr. Nataša Mehle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310DA8" w:rsidRPr="00310DA8">
        <w:rPr>
          <w:rStyle w:val="normaltextrun"/>
          <w:rFonts w:ascii="Arial Narrow" w:hAnsi="Arial Narrow" w:cs="Arial"/>
          <w:sz w:val="22"/>
          <w:szCs w:val="22"/>
        </w:rPr>
        <w:t>(</w:t>
      </w:r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 xml:space="preserve">vodja nacionalnega laboratorija za določanje virusov, </w:t>
      </w:r>
      <w:proofErr w:type="spellStart"/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>viroidov</w:t>
      </w:r>
      <w:proofErr w:type="spellEnd"/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 xml:space="preserve"> in </w:t>
      </w:r>
      <w:proofErr w:type="spellStart"/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>fitoplazem</w:t>
      </w:r>
      <w:proofErr w:type="spellEnd"/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>, ki je tudi del EU referenčnega laboratorija, NIB</w:t>
      </w:r>
      <w:r w:rsidR="00310DA8" w:rsidRPr="00310DA8">
        <w:rPr>
          <w:rStyle w:val="normaltextrun"/>
          <w:rFonts w:ascii="Arial Narrow" w:hAnsi="Arial Narrow" w:cs="Segoe UI"/>
          <w:sz w:val="22"/>
          <w:szCs w:val="22"/>
        </w:rPr>
        <w:t>)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doc. dr. Denis Kutnjak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310DA8" w:rsidRPr="00310DA8">
        <w:rPr>
          <w:rStyle w:val="normaltextrun"/>
          <w:rFonts w:ascii="Arial Narrow" w:hAnsi="Arial Narrow" w:cs="Arial"/>
          <w:sz w:val="22"/>
          <w:szCs w:val="22"/>
        </w:rPr>
        <w:t>(</w:t>
      </w:r>
      <w:r w:rsidR="00310DA8" w:rsidRPr="00310DA8">
        <w:rPr>
          <w:rStyle w:val="normaltextrun"/>
          <w:rFonts w:ascii="Arial Narrow" w:hAnsi="Arial Narrow" w:cs="Segoe UI"/>
          <w:sz w:val="22"/>
          <w:szCs w:val="22"/>
          <w:shd w:val="clear" w:color="auto" w:fill="FFFFFF"/>
        </w:rPr>
        <w:t>vodja delovne enote Mikrobiologija na Oddelku za biotehnologijo in sistemsko biologijo, NIB</w:t>
      </w:r>
      <w:r w:rsidR="00310DA8" w:rsidRPr="00310DA8">
        <w:rPr>
          <w:rStyle w:val="normaltextrun"/>
          <w:rFonts w:ascii="Arial Narrow" w:hAnsi="Arial Narrow" w:cs="Segoe UI"/>
          <w:sz w:val="22"/>
          <w:szCs w:val="22"/>
          <w:shd w:val="clear" w:color="auto" w:fill="FFFFFF"/>
        </w:rPr>
        <w:t>)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in Dr. Gerard </w:t>
      </w:r>
      <w:proofErr w:type="spellStart"/>
      <w:r w:rsidRPr="00310DA8">
        <w:rPr>
          <w:rStyle w:val="normaltextrun"/>
          <w:rFonts w:ascii="Arial Narrow" w:hAnsi="Arial Narrow" w:cs="Arial"/>
          <w:sz w:val="22"/>
          <w:szCs w:val="22"/>
        </w:rPr>
        <w:t>Coyne</w:t>
      </w:r>
      <w:proofErr w:type="spellEnd"/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>(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predstavnik podjetja Oxford </w:t>
      </w:r>
      <w:proofErr w:type="spellStart"/>
      <w:r w:rsidRPr="00310DA8">
        <w:rPr>
          <w:rStyle w:val="normaltextrun"/>
          <w:rFonts w:ascii="Arial Narrow" w:hAnsi="Arial Narrow" w:cs="Arial"/>
          <w:sz w:val="22"/>
          <w:szCs w:val="22"/>
        </w:rPr>
        <w:t>Nanopore</w:t>
      </w:r>
      <w:proofErr w:type="spellEnd"/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 Technologies</w:t>
      </w:r>
      <w:r w:rsidR="00310DA8">
        <w:rPr>
          <w:rStyle w:val="normaltextrun"/>
          <w:rFonts w:ascii="Arial Narrow" w:hAnsi="Arial Narrow" w:cs="Arial"/>
          <w:sz w:val="22"/>
          <w:szCs w:val="22"/>
        </w:rPr>
        <w:t>)</w:t>
      </w:r>
      <w:r w:rsidRPr="00310DA8">
        <w:rPr>
          <w:rStyle w:val="normaltextrun"/>
          <w:rFonts w:ascii="Arial Narrow" w:hAnsi="Arial Narrow" w:cs="Arial"/>
          <w:sz w:val="22"/>
          <w:szCs w:val="22"/>
        </w:rPr>
        <w:t xml:space="preserve">. </w:t>
      </w:r>
    </w:p>
    <w:p w14:paraId="281D2CCE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5240B397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2211A738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775AC1F2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00497F09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3F9825AF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2395D4C8" w14:textId="77777777" w:rsid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0E49A017" w14:textId="77777777" w:rsidR="00310DA8" w:rsidRPr="00310DA8" w:rsidRDefault="00310DA8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sz w:val="22"/>
          <w:szCs w:val="22"/>
        </w:rPr>
      </w:pPr>
    </w:p>
    <w:p w14:paraId="1997B5BC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4AA947" w14:textId="08391292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lastRenderedPageBreak/>
        <w:t xml:space="preserve">Velik razvoj je v zadnjih letih doživela metoda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sekvenciranja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s pomočjo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nanopor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, ki jo je na dogodku predstavil </w:t>
      </w:r>
      <w:r w:rsidR="00310DA8">
        <w:rPr>
          <w:rStyle w:val="normaltextrun"/>
          <w:rFonts w:ascii="Arial Narrow" w:hAnsi="Arial Narrow" w:cs="Segoe UI"/>
          <w:b/>
          <w:bCs/>
          <w:sz w:val="22"/>
          <w:szCs w:val="22"/>
        </w:rPr>
        <w:t>d</w:t>
      </w: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r. Gerard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Coyne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Associate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Director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Applied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Industrial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Markets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, Oxford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Nanopore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Technologies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. Pri tej metodi gre za poseben način branja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nukelotidnih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zaporedij, ki poteka, ko se DNK ali RNK molekule premikajo skozi poro v membrani in se pri tem specifično spreminja električna napetost. Spremenjen signal, ki ga pri tem zapiše naprava, se nato pretvori v zaporedje DNA oz. RNK. Tak pristop omogoča hitro in cenovno dostopno analizo ter izdelavo prenosnih naprav za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sekvenciranje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ter določanje dolgih odsekov genomov, kar predstavlja prednosti v primerjavi z drugimi uveljavljenimi metodami. 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011E420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84CE8B3" w14:textId="77777777" w:rsidR="0040002B" w:rsidRDefault="0040002B" w:rsidP="004000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S tem razlogom je NIB v letu 2023 preverili ustreznost uporabe visokozmogljivega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sekvenciranja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z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nanoporami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, da bi ugotovili  prisotnosti karantenskih virusov, ki lahko okužijo paradižnik, papriko in bučevke, in ki na območju EU še niso prisotni, bi pa v primeru vnosa povzročili veliko gospodarsko škodo. Celoten postopek je NIB </w:t>
      </w:r>
      <w:proofErr w:type="spellStart"/>
      <w:r>
        <w:rPr>
          <w:rStyle w:val="normaltextrun"/>
          <w:rFonts w:ascii="Arial Narrow" w:hAnsi="Arial Narrow" w:cs="Segoe UI"/>
          <w:sz w:val="22"/>
          <w:szCs w:val="22"/>
        </w:rPr>
        <w:t>validiral</w:t>
      </w:r>
      <w:proofErr w:type="spellEnd"/>
      <w:r>
        <w:rPr>
          <w:rStyle w:val="normaltextrun"/>
          <w:rFonts w:ascii="Arial Narrow" w:hAnsi="Arial Narrow" w:cs="Segoe UI"/>
          <w:sz w:val="22"/>
          <w:szCs w:val="22"/>
        </w:rPr>
        <w:t xml:space="preserve"> v skladu s smernicami evropske in mediteranske organizacije za zaščito rastlin (EPPO) na primeru enega virusa in nato v začetku leta 2024 prejel akreditacijo po ISO 17025. Kot je na dogodku </w:t>
      </w: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poudarila Doc.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dr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Nataša Mehle, vodja nacionalnega laboratorija za določanje virusov,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viroidov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 xml:space="preserve"> in </w:t>
      </w:r>
      <w:proofErr w:type="spellStart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fitoplazem</w:t>
      </w:r>
      <w:proofErr w:type="spellEnd"/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, ki je tudi del EU referenčnega laboratorija, NIB,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to predstavlja prvi primer takega tipa akreditacije v globalnem merilu.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6988080C" w14:textId="77777777" w:rsidR="0040002B" w:rsidRDefault="0040002B" w:rsidP="004000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20"/>
          <w:szCs w:val="20"/>
        </w:rPr>
        <w:t> </w:t>
      </w:r>
    </w:p>
    <w:p w14:paraId="22A99937" w14:textId="77777777" w:rsidR="0040002B" w:rsidRDefault="0040002B" w:rsidP="004000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22"/>
          <w:szCs w:val="22"/>
          <w:shd w:val="clear" w:color="auto" w:fill="FFFFFF"/>
        </w:rPr>
        <w:t>Dodatne informacije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  <w:shd w:val="clear" w:color="auto" w:fill="FFFFFF"/>
        </w:rPr>
        <w:t xml:space="preserve">: Doc. dr. Denis Kutnjak, vodja delovne enote Mikrobiologija na Oddelku za biotehnologijo in sistemsko biologijo, </w:t>
      </w:r>
      <w:hyperlink r:id="rId10" w:tgtFrame="_blank" w:history="1">
        <w:r>
          <w:rPr>
            <w:rStyle w:val="normaltextrun"/>
            <w:rFonts w:ascii="Arial Narrow" w:hAnsi="Arial Narrow" w:cs="Segoe UI"/>
            <w:color w:val="0000FF"/>
            <w:sz w:val="22"/>
            <w:szCs w:val="22"/>
            <w:u w:val="single"/>
            <w:shd w:val="clear" w:color="auto" w:fill="FFFFFF"/>
          </w:rPr>
          <w:t>denis.kutnjak@nib.si.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 </w:t>
      </w: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</w:p>
    <w:p w14:paraId="571652E9" w14:textId="1FF86AA9" w:rsidR="008326FD" w:rsidRPr="0040002B" w:rsidRDefault="008326FD" w:rsidP="0040002B"/>
    <w:sectPr w:rsidR="008326FD" w:rsidRPr="0040002B" w:rsidSect="007B59F5">
      <w:headerReference w:type="default" r:id="rId11"/>
      <w:pgSz w:w="11906" w:h="16838"/>
      <w:pgMar w:top="2835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D634" w14:textId="77777777" w:rsidR="007B59F5" w:rsidRDefault="007B59F5" w:rsidP="00F92E13">
      <w:r>
        <w:separator/>
      </w:r>
    </w:p>
  </w:endnote>
  <w:endnote w:type="continuationSeparator" w:id="0">
    <w:p w14:paraId="3B6C28F6" w14:textId="77777777" w:rsidR="007B59F5" w:rsidRDefault="007B59F5" w:rsidP="00F9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ADA8" w14:textId="77777777" w:rsidR="007B59F5" w:rsidRDefault="007B59F5" w:rsidP="00F92E13">
      <w:r>
        <w:separator/>
      </w:r>
    </w:p>
  </w:footnote>
  <w:footnote w:type="continuationSeparator" w:id="0">
    <w:p w14:paraId="543A3D9D" w14:textId="77777777" w:rsidR="007B59F5" w:rsidRDefault="007B59F5" w:rsidP="00F9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BA21" w14:textId="77777777" w:rsidR="00F92E13" w:rsidRDefault="00F85000" w:rsidP="00F92E13">
    <w:pPr>
      <w:pStyle w:val="Header"/>
      <w:ind w:left="-1417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53EEE75" wp14:editId="7A4EB679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72219" cy="107156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DALJEVALNI DOPISNI LIS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19" cy="107156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6BA"/>
    <w:multiLevelType w:val="hybridMultilevel"/>
    <w:tmpl w:val="C36EF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C477A"/>
    <w:multiLevelType w:val="hybridMultilevel"/>
    <w:tmpl w:val="1CFE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5580"/>
    <w:multiLevelType w:val="hybridMultilevel"/>
    <w:tmpl w:val="E7D8DAA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E86357E"/>
    <w:multiLevelType w:val="hybridMultilevel"/>
    <w:tmpl w:val="90A20A86"/>
    <w:lvl w:ilvl="0" w:tplc="E5381100">
      <w:start w:val="20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07C28"/>
    <w:multiLevelType w:val="hybridMultilevel"/>
    <w:tmpl w:val="A290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C45E3"/>
    <w:multiLevelType w:val="hybridMultilevel"/>
    <w:tmpl w:val="35F0C4C2"/>
    <w:lvl w:ilvl="0" w:tplc="D6E6C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0AC"/>
    <w:multiLevelType w:val="hybridMultilevel"/>
    <w:tmpl w:val="0604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93242">
    <w:abstractNumId w:val="4"/>
  </w:num>
  <w:num w:numId="2" w16cid:durableId="617687535">
    <w:abstractNumId w:val="6"/>
  </w:num>
  <w:num w:numId="3" w16cid:durableId="944652516">
    <w:abstractNumId w:val="5"/>
  </w:num>
  <w:num w:numId="4" w16cid:durableId="1828210189">
    <w:abstractNumId w:val="0"/>
  </w:num>
  <w:num w:numId="5" w16cid:durableId="1626279585">
    <w:abstractNumId w:val="2"/>
  </w:num>
  <w:num w:numId="6" w16cid:durableId="1208879523">
    <w:abstractNumId w:val="1"/>
  </w:num>
  <w:num w:numId="7" w16cid:durableId="5567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EE"/>
    <w:rsid w:val="000015F3"/>
    <w:rsid w:val="00011F0E"/>
    <w:rsid w:val="00014635"/>
    <w:rsid w:val="00021C25"/>
    <w:rsid w:val="0003034B"/>
    <w:rsid w:val="000341EC"/>
    <w:rsid w:val="00046663"/>
    <w:rsid w:val="000649CF"/>
    <w:rsid w:val="00077A24"/>
    <w:rsid w:val="000B33F1"/>
    <w:rsid w:val="000C72C3"/>
    <w:rsid w:val="000E0635"/>
    <w:rsid w:val="000E538C"/>
    <w:rsid w:val="00103153"/>
    <w:rsid w:val="001276D4"/>
    <w:rsid w:val="00134857"/>
    <w:rsid w:val="0014057A"/>
    <w:rsid w:val="0016432C"/>
    <w:rsid w:val="001665E5"/>
    <w:rsid w:val="00170B77"/>
    <w:rsid w:val="001846FC"/>
    <w:rsid w:val="0019435C"/>
    <w:rsid w:val="001A3F5C"/>
    <w:rsid w:val="001A4CBF"/>
    <w:rsid w:val="001B428C"/>
    <w:rsid w:val="001B5166"/>
    <w:rsid w:val="001C2894"/>
    <w:rsid w:val="00216648"/>
    <w:rsid w:val="0021708A"/>
    <w:rsid w:val="00220AD1"/>
    <w:rsid w:val="002701D1"/>
    <w:rsid w:val="002847AE"/>
    <w:rsid w:val="00296D0F"/>
    <w:rsid w:val="002C33AD"/>
    <w:rsid w:val="002E25A4"/>
    <w:rsid w:val="002E2BA4"/>
    <w:rsid w:val="002F556C"/>
    <w:rsid w:val="0030590D"/>
    <w:rsid w:val="00310DA8"/>
    <w:rsid w:val="00316889"/>
    <w:rsid w:val="00324DC2"/>
    <w:rsid w:val="003467E4"/>
    <w:rsid w:val="00346CF2"/>
    <w:rsid w:val="00347105"/>
    <w:rsid w:val="00361BF7"/>
    <w:rsid w:val="00367253"/>
    <w:rsid w:val="00391A10"/>
    <w:rsid w:val="003A6864"/>
    <w:rsid w:val="003A752B"/>
    <w:rsid w:val="003E64A7"/>
    <w:rsid w:val="003F4A45"/>
    <w:rsid w:val="003F56D6"/>
    <w:rsid w:val="003F5E8A"/>
    <w:rsid w:val="0040002B"/>
    <w:rsid w:val="00401113"/>
    <w:rsid w:val="00411640"/>
    <w:rsid w:val="004265F8"/>
    <w:rsid w:val="00436D50"/>
    <w:rsid w:val="0044013B"/>
    <w:rsid w:val="0045754A"/>
    <w:rsid w:val="004675EF"/>
    <w:rsid w:val="00497EBB"/>
    <w:rsid w:val="004A085A"/>
    <w:rsid w:val="004A15DE"/>
    <w:rsid w:val="004A1B62"/>
    <w:rsid w:val="004E2E3F"/>
    <w:rsid w:val="004F7478"/>
    <w:rsid w:val="00537AAC"/>
    <w:rsid w:val="005402F4"/>
    <w:rsid w:val="00541A33"/>
    <w:rsid w:val="00562F25"/>
    <w:rsid w:val="0057707F"/>
    <w:rsid w:val="005777D4"/>
    <w:rsid w:val="00591B15"/>
    <w:rsid w:val="005C06F4"/>
    <w:rsid w:val="005D63DF"/>
    <w:rsid w:val="006644E8"/>
    <w:rsid w:val="00686111"/>
    <w:rsid w:val="00691D3E"/>
    <w:rsid w:val="006924CB"/>
    <w:rsid w:val="006937EE"/>
    <w:rsid w:val="006A4B9B"/>
    <w:rsid w:val="006B32B3"/>
    <w:rsid w:val="006D4993"/>
    <w:rsid w:val="006E6E8E"/>
    <w:rsid w:val="00714832"/>
    <w:rsid w:val="00747749"/>
    <w:rsid w:val="007703C0"/>
    <w:rsid w:val="007B1FEC"/>
    <w:rsid w:val="007B59F5"/>
    <w:rsid w:val="007C247A"/>
    <w:rsid w:val="007C3F37"/>
    <w:rsid w:val="007E0CA0"/>
    <w:rsid w:val="007F0D61"/>
    <w:rsid w:val="0080315B"/>
    <w:rsid w:val="0080589C"/>
    <w:rsid w:val="0081589A"/>
    <w:rsid w:val="008326FD"/>
    <w:rsid w:val="00841B1E"/>
    <w:rsid w:val="0085050C"/>
    <w:rsid w:val="008521C9"/>
    <w:rsid w:val="00881D2A"/>
    <w:rsid w:val="008D161A"/>
    <w:rsid w:val="008E7BA0"/>
    <w:rsid w:val="00910C11"/>
    <w:rsid w:val="00921817"/>
    <w:rsid w:val="0093449F"/>
    <w:rsid w:val="00941EAF"/>
    <w:rsid w:val="00945F27"/>
    <w:rsid w:val="00947E00"/>
    <w:rsid w:val="009545A4"/>
    <w:rsid w:val="0096167B"/>
    <w:rsid w:val="00965D67"/>
    <w:rsid w:val="009761C0"/>
    <w:rsid w:val="00992B3E"/>
    <w:rsid w:val="009972C6"/>
    <w:rsid w:val="009A049B"/>
    <w:rsid w:val="009B60F0"/>
    <w:rsid w:val="009C11DC"/>
    <w:rsid w:val="009C7D5F"/>
    <w:rsid w:val="009D72E5"/>
    <w:rsid w:val="009F16DF"/>
    <w:rsid w:val="009F3D80"/>
    <w:rsid w:val="00A02D55"/>
    <w:rsid w:val="00A05C96"/>
    <w:rsid w:val="00A06A1A"/>
    <w:rsid w:val="00A06D82"/>
    <w:rsid w:val="00A12D5E"/>
    <w:rsid w:val="00A1399E"/>
    <w:rsid w:val="00A64BA2"/>
    <w:rsid w:val="00A938AC"/>
    <w:rsid w:val="00AB6A90"/>
    <w:rsid w:val="00AC632D"/>
    <w:rsid w:val="00AD7389"/>
    <w:rsid w:val="00AF1A49"/>
    <w:rsid w:val="00B22EC7"/>
    <w:rsid w:val="00B47655"/>
    <w:rsid w:val="00B53625"/>
    <w:rsid w:val="00B54BE9"/>
    <w:rsid w:val="00B70F8C"/>
    <w:rsid w:val="00B71A6C"/>
    <w:rsid w:val="00B75013"/>
    <w:rsid w:val="00B8638C"/>
    <w:rsid w:val="00B97EE1"/>
    <w:rsid w:val="00BF2EB4"/>
    <w:rsid w:val="00C026E4"/>
    <w:rsid w:val="00C441D2"/>
    <w:rsid w:val="00C4698F"/>
    <w:rsid w:val="00C61B1A"/>
    <w:rsid w:val="00C80CA4"/>
    <w:rsid w:val="00CB1963"/>
    <w:rsid w:val="00CE4E16"/>
    <w:rsid w:val="00D0106E"/>
    <w:rsid w:val="00D022A5"/>
    <w:rsid w:val="00D03245"/>
    <w:rsid w:val="00D4564F"/>
    <w:rsid w:val="00D46071"/>
    <w:rsid w:val="00D80BCC"/>
    <w:rsid w:val="00D90FB4"/>
    <w:rsid w:val="00D9240F"/>
    <w:rsid w:val="00D927AC"/>
    <w:rsid w:val="00D95EB0"/>
    <w:rsid w:val="00DC3DD6"/>
    <w:rsid w:val="00DD25F1"/>
    <w:rsid w:val="00E05B1C"/>
    <w:rsid w:val="00E13A37"/>
    <w:rsid w:val="00E171C8"/>
    <w:rsid w:val="00E36E26"/>
    <w:rsid w:val="00E628D1"/>
    <w:rsid w:val="00E710FB"/>
    <w:rsid w:val="00E8723E"/>
    <w:rsid w:val="00E961D2"/>
    <w:rsid w:val="00EA2C8A"/>
    <w:rsid w:val="00EB3D38"/>
    <w:rsid w:val="00EC3ECF"/>
    <w:rsid w:val="00ED6B08"/>
    <w:rsid w:val="00EF1AF1"/>
    <w:rsid w:val="00EF49B2"/>
    <w:rsid w:val="00EF4D22"/>
    <w:rsid w:val="00EF7434"/>
    <w:rsid w:val="00F26566"/>
    <w:rsid w:val="00F26782"/>
    <w:rsid w:val="00F43E2C"/>
    <w:rsid w:val="00F4603B"/>
    <w:rsid w:val="00F75C90"/>
    <w:rsid w:val="00F77FE6"/>
    <w:rsid w:val="00F85000"/>
    <w:rsid w:val="00F904E9"/>
    <w:rsid w:val="00F92E13"/>
    <w:rsid w:val="00FA0AE0"/>
    <w:rsid w:val="00FA6F22"/>
    <w:rsid w:val="00FB55F7"/>
    <w:rsid w:val="00FC4D8D"/>
    <w:rsid w:val="00FD357D"/>
    <w:rsid w:val="00FD4BFB"/>
    <w:rsid w:val="00FD59CD"/>
    <w:rsid w:val="00FD6CCE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A6B8B"/>
  <w15:docId w15:val="{E43950AA-8210-4DC4-BED8-543B94C7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7E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37EE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  <w:lang w:eastAsia="sl-SI"/>
    </w:rPr>
  </w:style>
  <w:style w:type="paragraph" w:styleId="Header">
    <w:name w:val="header"/>
    <w:basedOn w:val="Normal"/>
    <w:link w:val="HeaderChar"/>
    <w:unhideWhenUsed/>
    <w:rsid w:val="00F92E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2E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1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E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13"/>
    <w:rPr>
      <w:rFonts w:ascii="Lucida Grande" w:hAnsi="Lucida Grande" w:cs="Lucida Grande"/>
      <w:sz w:val="18"/>
      <w:szCs w:val="18"/>
    </w:rPr>
  </w:style>
  <w:style w:type="character" w:customStyle="1" w:styleId="jtukpc">
    <w:name w:val="jtukpc"/>
    <w:basedOn w:val="DefaultParagraphFont"/>
    <w:rsid w:val="008326FD"/>
  </w:style>
  <w:style w:type="paragraph" w:styleId="ListParagraph">
    <w:name w:val="List Paragraph"/>
    <w:basedOn w:val="Normal"/>
    <w:uiPriority w:val="34"/>
    <w:qFormat/>
    <w:rsid w:val="00F904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2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7B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BA0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65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D6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D67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31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DC2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367253"/>
  </w:style>
  <w:style w:type="character" w:customStyle="1" w:styleId="eop">
    <w:name w:val="eop"/>
    <w:basedOn w:val="DefaultParagraphFont"/>
    <w:rsid w:val="00367253"/>
  </w:style>
  <w:style w:type="paragraph" w:customStyle="1" w:styleId="paragraph">
    <w:name w:val="paragraph"/>
    <w:basedOn w:val="Normal"/>
    <w:rsid w:val="00400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abchar">
    <w:name w:val="tabchar"/>
    <w:basedOn w:val="DefaultParagraphFont"/>
    <w:rsid w:val="0040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xtvir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nis.kutnjak@nib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watres.2023.1207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5C11-512F-4486-99E4-6934D1F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Vindišar</dc:creator>
  <cp:keywords/>
  <dc:description/>
  <cp:lastModifiedBy>Ana Šušteršič</cp:lastModifiedBy>
  <cp:revision>9</cp:revision>
  <cp:lastPrinted>2023-09-13T08:21:00Z</cp:lastPrinted>
  <dcterms:created xsi:type="dcterms:W3CDTF">2023-09-27T08:38:00Z</dcterms:created>
  <dcterms:modified xsi:type="dcterms:W3CDTF">2024-04-24T08:55:00Z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c81d5f9a5f3e53a73bbbccbb204b9fd49e0d2551dffdb5160b91767e3f033ae9</vt:lpwstr>
  </property>
</Properties>
</file>