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77F8" w14:textId="77777777" w:rsidR="000E5BA5" w:rsidRPr="00F03289" w:rsidRDefault="000E5BA5" w:rsidP="0029010B">
      <w:pPr>
        <w:pStyle w:val="datumtevilka"/>
      </w:pPr>
      <w:bookmarkStart w:id="0" w:name="_GoBack"/>
      <w:bookmarkEnd w:id="0"/>
    </w:p>
    <w:p w14:paraId="04FB77FD" w14:textId="77777777" w:rsidR="0029010B" w:rsidRPr="00F03289" w:rsidRDefault="00580E15" w:rsidP="0029010B">
      <w:pPr>
        <w:tabs>
          <w:tab w:val="left" w:pos="1701"/>
        </w:tabs>
        <w:rPr>
          <w:lang w:val="sl-SI"/>
        </w:rPr>
      </w:pPr>
      <w:r w:rsidRPr="00F03289">
        <w:rPr>
          <w:lang w:val="sl-SI"/>
        </w:rPr>
        <w:tab/>
      </w:r>
      <w:r w:rsidRPr="00F03289">
        <w:rPr>
          <w:lang w:val="sl-SI"/>
        </w:rPr>
        <w:tab/>
      </w:r>
    </w:p>
    <w:p w14:paraId="04FB77FE" w14:textId="77777777" w:rsidR="0029010B" w:rsidRPr="00F03289" w:rsidRDefault="0029010B" w:rsidP="0029010B">
      <w:pPr>
        <w:rPr>
          <w:lang w:val="sl-SI"/>
        </w:rPr>
      </w:pPr>
    </w:p>
    <w:p w14:paraId="04FB77FF" w14:textId="77777777" w:rsidR="0029010B" w:rsidRPr="00F03289" w:rsidRDefault="0029010B" w:rsidP="0029010B">
      <w:pPr>
        <w:rPr>
          <w:lang w:val="sl-SI"/>
        </w:rPr>
      </w:pPr>
    </w:p>
    <w:p w14:paraId="2C54B8EC" w14:textId="77777777" w:rsidR="00DC42DE" w:rsidRDefault="00DC42DE" w:rsidP="00DC42DE">
      <w:pPr>
        <w:tabs>
          <w:tab w:val="left" w:pos="1701"/>
        </w:tabs>
        <w:jc w:val="center"/>
        <w:rPr>
          <w:rFonts w:cs="Arial"/>
          <w:b/>
          <w:sz w:val="32"/>
          <w:szCs w:val="32"/>
          <w:lang w:val="sl-SI" w:eastAsia="en-GB"/>
        </w:rPr>
      </w:pPr>
    </w:p>
    <w:p w14:paraId="494702AF" w14:textId="77777777" w:rsidR="00DC42DE" w:rsidRDefault="00DC42DE" w:rsidP="00DC42DE">
      <w:pPr>
        <w:tabs>
          <w:tab w:val="left" w:pos="1701"/>
        </w:tabs>
        <w:jc w:val="center"/>
        <w:rPr>
          <w:rFonts w:cs="Arial"/>
          <w:b/>
          <w:sz w:val="32"/>
          <w:szCs w:val="32"/>
          <w:lang w:val="sl-SI" w:eastAsia="en-GB"/>
        </w:rPr>
      </w:pPr>
    </w:p>
    <w:p w14:paraId="4388CEDF" w14:textId="77777777" w:rsidR="00DC42DE" w:rsidRPr="004860E9" w:rsidRDefault="00DC42DE" w:rsidP="00DC42DE">
      <w:pPr>
        <w:tabs>
          <w:tab w:val="left" w:pos="1701"/>
        </w:tabs>
        <w:jc w:val="center"/>
        <w:rPr>
          <w:rFonts w:cs="Arial"/>
          <w:b/>
          <w:sz w:val="32"/>
          <w:szCs w:val="32"/>
          <w:lang w:val="sl-SI" w:eastAsia="en-GB"/>
        </w:rPr>
      </w:pPr>
      <w:r w:rsidRPr="004860E9">
        <w:rPr>
          <w:rFonts w:cs="Arial"/>
          <w:b/>
          <w:sz w:val="32"/>
          <w:szCs w:val="32"/>
          <w:lang w:val="sl-SI" w:eastAsia="en-GB"/>
        </w:rPr>
        <w:t>DAVEK NA DODANO VREDNOST</w:t>
      </w:r>
    </w:p>
    <w:p w14:paraId="72750F29" w14:textId="77777777" w:rsidR="00DC42DE" w:rsidRPr="004860E9" w:rsidRDefault="00DC42DE" w:rsidP="00DC42DE">
      <w:pPr>
        <w:tabs>
          <w:tab w:val="left" w:pos="1701"/>
        </w:tabs>
        <w:jc w:val="center"/>
        <w:rPr>
          <w:rFonts w:cs="Arial"/>
          <w:b/>
          <w:sz w:val="32"/>
          <w:szCs w:val="32"/>
          <w:lang w:val="sl-SI" w:eastAsia="en-GB"/>
        </w:rPr>
      </w:pPr>
    </w:p>
    <w:p w14:paraId="0FD3830C" w14:textId="77777777" w:rsidR="00DC42DE" w:rsidRPr="004860E9" w:rsidRDefault="00DC42DE" w:rsidP="00DC42DE">
      <w:pPr>
        <w:jc w:val="center"/>
        <w:rPr>
          <w:rFonts w:cs="Arial"/>
          <w:b/>
          <w:sz w:val="28"/>
          <w:szCs w:val="28"/>
          <w:lang w:val="sl-SI"/>
        </w:rPr>
      </w:pPr>
      <w:r w:rsidRPr="004860E9">
        <w:rPr>
          <w:rFonts w:cs="Arial"/>
          <w:b/>
          <w:sz w:val="28"/>
          <w:szCs w:val="28"/>
          <w:lang w:val="sl-SI"/>
        </w:rPr>
        <w:t>POSLOVANJE Z "NEPLAČUJOČIMI GOSPODARSKIMI SUBJEKTI" IN ODGOVORNOST GOSPODARSKIH SUBJEKTOV ZA PLAČILO UTAJENIH DAVČNIH OBVEZNOSTI</w:t>
      </w:r>
    </w:p>
    <w:p w14:paraId="40570D3F" w14:textId="77777777" w:rsidR="00DC42DE" w:rsidRPr="004860E9" w:rsidRDefault="00DC42DE" w:rsidP="00DC42DE">
      <w:pPr>
        <w:tabs>
          <w:tab w:val="left" w:pos="1701"/>
        </w:tabs>
        <w:jc w:val="center"/>
        <w:rPr>
          <w:rFonts w:cs="Arial"/>
          <w:szCs w:val="20"/>
          <w:lang w:val="sl-SI" w:eastAsia="en-GB"/>
        </w:rPr>
      </w:pPr>
    </w:p>
    <w:p w14:paraId="66A3F1F7" w14:textId="77777777" w:rsidR="00DC42DE" w:rsidRPr="004860E9" w:rsidRDefault="00DC42DE" w:rsidP="00DC42DE">
      <w:pPr>
        <w:tabs>
          <w:tab w:val="left" w:pos="1701"/>
        </w:tabs>
        <w:jc w:val="center"/>
        <w:rPr>
          <w:rFonts w:cs="Arial"/>
          <w:szCs w:val="20"/>
          <w:lang w:val="sl-SI" w:eastAsia="en-GB"/>
        </w:rPr>
      </w:pPr>
    </w:p>
    <w:p w14:paraId="3A8686E5" w14:textId="77777777" w:rsidR="00DC42DE" w:rsidRPr="004860E9" w:rsidRDefault="00DC42DE" w:rsidP="00DC42DE">
      <w:pPr>
        <w:tabs>
          <w:tab w:val="left" w:pos="1701"/>
        </w:tabs>
        <w:jc w:val="center"/>
        <w:rPr>
          <w:rFonts w:cs="Arial"/>
          <w:szCs w:val="20"/>
          <w:lang w:val="sl-SI" w:eastAsia="en-GB"/>
        </w:rPr>
      </w:pPr>
    </w:p>
    <w:p w14:paraId="55F1C3D3" w14:textId="77777777" w:rsidR="00DC42DE" w:rsidRPr="004860E9" w:rsidRDefault="00DC42DE" w:rsidP="00DC42DE">
      <w:pPr>
        <w:tabs>
          <w:tab w:val="left" w:pos="1701"/>
        </w:tabs>
        <w:jc w:val="center"/>
        <w:rPr>
          <w:rFonts w:cs="Arial"/>
          <w:szCs w:val="20"/>
          <w:lang w:val="sl-SI" w:eastAsia="en-GB"/>
        </w:rPr>
      </w:pPr>
    </w:p>
    <w:p w14:paraId="36F25E2E" w14:textId="77777777" w:rsidR="00DC42DE" w:rsidRPr="004860E9" w:rsidRDefault="00DC42DE" w:rsidP="00DC42DE">
      <w:pPr>
        <w:tabs>
          <w:tab w:val="left" w:pos="1701"/>
        </w:tabs>
        <w:jc w:val="center"/>
        <w:rPr>
          <w:rFonts w:cs="Arial"/>
          <w:szCs w:val="20"/>
          <w:lang w:val="sl-SI" w:eastAsia="en-GB"/>
        </w:rPr>
      </w:pPr>
    </w:p>
    <w:p w14:paraId="0B13CD1A" w14:textId="77777777" w:rsidR="00DC42DE" w:rsidRPr="004860E9" w:rsidRDefault="00DC42DE" w:rsidP="00DC42DE">
      <w:pPr>
        <w:tabs>
          <w:tab w:val="left" w:pos="1701"/>
        </w:tabs>
        <w:jc w:val="center"/>
        <w:rPr>
          <w:rFonts w:cs="Arial"/>
          <w:szCs w:val="20"/>
          <w:lang w:val="sl-SI" w:eastAsia="en-GB"/>
        </w:rPr>
      </w:pPr>
    </w:p>
    <w:p w14:paraId="11B00F60" w14:textId="77777777" w:rsidR="00DC42DE" w:rsidRPr="004860E9" w:rsidRDefault="00DC42DE" w:rsidP="00DC42DE">
      <w:pPr>
        <w:tabs>
          <w:tab w:val="left" w:pos="1701"/>
        </w:tabs>
        <w:jc w:val="center"/>
        <w:rPr>
          <w:rFonts w:cs="Arial"/>
          <w:b/>
          <w:sz w:val="28"/>
          <w:szCs w:val="28"/>
          <w:lang w:val="sl-SI" w:eastAsia="en-GB"/>
        </w:rPr>
      </w:pPr>
      <w:r w:rsidRPr="004860E9">
        <w:rPr>
          <w:rFonts w:cs="Arial"/>
          <w:b/>
          <w:sz w:val="28"/>
          <w:szCs w:val="28"/>
          <w:lang w:val="sl-SI" w:eastAsia="en-GB"/>
        </w:rPr>
        <w:t>Podrobnejši opis</w:t>
      </w:r>
    </w:p>
    <w:p w14:paraId="2A4AA0CE" w14:textId="77777777" w:rsidR="00DC42DE" w:rsidRPr="004860E9" w:rsidRDefault="00DC42DE" w:rsidP="00DC42DE">
      <w:pPr>
        <w:tabs>
          <w:tab w:val="left" w:pos="1701"/>
        </w:tabs>
        <w:jc w:val="center"/>
        <w:rPr>
          <w:rFonts w:cs="Arial"/>
          <w:szCs w:val="20"/>
          <w:lang w:val="sl-SI" w:eastAsia="en-GB"/>
        </w:rPr>
      </w:pPr>
    </w:p>
    <w:p w14:paraId="0C07CAE4" w14:textId="77777777" w:rsidR="00DC42DE" w:rsidRPr="004860E9" w:rsidRDefault="00DC42DE" w:rsidP="00DC42DE">
      <w:pPr>
        <w:tabs>
          <w:tab w:val="left" w:pos="1701"/>
        </w:tabs>
        <w:jc w:val="center"/>
        <w:rPr>
          <w:rFonts w:cs="Arial"/>
          <w:szCs w:val="20"/>
          <w:lang w:val="sl-SI" w:eastAsia="en-GB"/>
        </w:rPr>
      </w:pPr>
    </w:p>
    <w:p w14:paraId="21FF4E51" w14:textId="77777777" w:rsidR="00DC42DE" w:rsidRPr="004860E9" w:rsidRDefault="00DC42DE" w:rsidP="00DC42DE">
      <w:pPr>
        <w:tabs>
          <w:tab w:val="left" w:pos="1701"/>
        </w:tabs>
        <w:jc w:val="center"/>
        <w:rPr>
          <w:rFonts w:cs="Arial"/>
          <w:szCs w:val="20"/>
          <w:lang w:val="sl-SI" w:eastAsia="en-GB"/>
        </w:rPr>
      </w:pPr>
    </w:p>
    <w:p w14:paraId="5A6C49D3" w14:textId="77777777" w:rsidR="00DC42DE" w:rsidRPr="004860E9" w:rsidRDefault="00DC42DE" w:rsidP="00DC42DE">
      <w:pPr>
        <w:tabs>
          <w:tab w:val="left" w:pos="1701"/>
        </w:tabs>
        <w:jc w:val="center"/>
        <w:rPr>
          <w:rFonts w:cs="Arial"/>
          <w:szCs w:val="20"/>
          <w:lang w:val="sl-SI" w:eastAsia="en-GB"/>
        </w:rPr>
      </w:pPr>
    </w:p>
    <w:p w14:paraId="0758F9AC" w14:textId="77777777" w:rsidR="00DC42DE" w:rsidRPr="004860E9" w:rsidRDefault="00DC42DE" w:rsidP="00DC42DE">
      <w:pPr>
        <w:tabs>
          <w:tab w:val="left" w:pos="1701"/>
        </w:tabs>
        <w:jc w:val="center"/>
        <w:rPr>
          <w:rFonts w:cs="Arial"/>
          <w:szCs w:val="20"/>
          <w:lang w:val="sl-SI" w:eastAsia="en-GB"/>
        </w:rPr>
      </w:pPr>
    </w:p>
    <w:p w14:paraId="7B6F030A" w14:textId="77777777" w:rsidR="00DC42DE" w:rsidRPr="004860E9" w:rsidRDefault="00DC42DE" w:rsidP="00DC42DE">
      <w:pPr>
        <w:tabs>
          <w:tab w:val="left" w:pos="3402"/>
        </w:tabs>
        <w:jc w:val="center"/>
        <w:rPr>
          <w:rFonts w:cs="Arial"/>
          <w:lang w:val="sl-SI"/>
        </w:rPr>
      </w:pPr>
    </w:p>
    <w:p w14:paraId="6CD48261" w14:textId="77777777" w:rsidR="00DC42DE" w:rsidRPr="004860E9" w:rsidRDefault="00DC42DE" w:rsidP="00DC42DE">
      <w:pPr>
        <w:tabs>
          <w:tab w:val="left" w:pos="3402"/>
        </w:tabs>
        <w:jc w:val="center"/>
        <w:rPr>
          <w:rFonts w:cs="Arial"/>
          <w:lang w:val="sl-SI"/>
        </w:rPr>
      </w:pPr>
    </w:p>
    <w:p w14:paraId="2F9AA4DF" w14:textId="77777777" w:rsidR="00DC42DE" w:rsidRPr="004860E9" w:rsidRDefault="00DC42DE" w:rsidP="00DC42DE">
      <w:pPr>
        <w:tabs>
          <w:tab w:val="left" w:pos="3402"/>
        </w:tabs>
        <w:jc w:val="center"/>
        <w:rPr>
          <w:rFonts w:cs="Arial"/>
          <w:lang w:val="sl-SI"/>
        </w:rPr>
      </w:pPr>
    </w:p>
    <w:p w14:paraId="5AB3CC90" w14:textId="77777777" w:rsidR="00DC42DE" w:rsidRPr="004860E9" w:rsidRDefault="00DC42DE" w:rsidP="00DC42DE">
      <w:pPr>
        <w:tabs>
          <w:tab w:val="left" w:pos="3402"/>
        </w:tabs>
        <w:jc w:val="center"/>
        <w:rPr>
          <w:rFonts w:cs="Arial"/>
          <w:lang w:val="sl-SI"/>
        </w:rPr>
      </w:pPr>
    </w:p>
    <w:p w14:paraId="3EBB8A14" w14:textId="77777777" w:rsidR="00DC42DE" w:rsidRPr="004860E9" w:rsidRDefault="00DC42DE" w:rsidP="00DC42DE">
      <w:pPr>
        <w:tabs>
          <w:tab w:val="left" w:pos="3402"/>
        </w:tabs>
        <w:jc w:val="center"/>
        <w:rPr>
          <w:rFonts w:cs="Arial"/>
          <w:lang w:val="sl-SI"/>
        </w:rPr>
      </w:pPr>
    </w:p>
    <w:p w14:paraId="3BACEBF8" w14:textId="77777777" w:rsidR="00DC42DE" w:rsidRPr="004860E9" w:rsidRDefault="00DC42DE" w:rsidP="00DC42DE">
      <w:pPr>
        <w:tabs>
          <w:tab w:val="left" w:pos="3402"/>
        </w:tabs>
        <w:jc w:val="center"/>
        <w:rPr>
          <w:rFonts w:cs="Arial"/>
          <w:lang w:val="sl-SI"/>
        </w:rPr>
      </w:pPr>
    </w:p>
    <w:p w14:paraId="73E5669A" w14:textId="77777777" w:rsidR="00DC42DE" w:rsidRPr="004860E9" w:rsidRDefault="00DC42DE" w:rsidP="00DC42DE">
      <w:pPr>
        <w:tabs>
          <w:tab w:val="left" w:pos="3402"/>
        </w:tabs>
        <w:jc w:val="center"/>
        <w:rPr>
          <w:rFonts w:cs="Arial"/>
          <w:lang w:val="sl-SI"/>
        </w:rPr>
      </w:pPr>
    </w:p>
    <w:p w14:paraId="429E1629" w14:textId="77777777" w:rsidR="00DC42DE" w:rsidRPr="004860E9" w:rsidRDefault="00DC42DE" w:rsidP="00DC42DE">
      <w:pPr>
        <w:tabs>
          <w:tab w:val="left" w:pos="3402"/>
        </w:tabs>
        <w:jc w:val="center"/>
        <w:rPr>
          <w:rFonts w:cs="Arial"/>
          <w:lang w:val="sl-SI"/>
        </w:rPr>
      </w:pPr>
    </w:p>
    <w:p w14:paraId="45C4F23E" w14:textId="77777777" w:rsidR="00DC42DE" w:rsidRPr="004860E9" w:rsidRDefault="00DC42DE" w:rsidP="00DC42DE">
      <w:pPr>
        <w:tabs>
          <w:tab w:val="left" w:pos="3402"/>
        </w:tabs>
        <w:jc w:val="center"/>
        <w:rPr>
          <w:rFonts w:cs="Arial"/>
          <w:lang w:val="sl-SI"/>
        </w:rPr>
      </w:pPr>
    </w:p>
    <w:p w14:paraId="2F8E1C13" w14:textId="77777777" w:rsidR="00DC42DE" w:rsidRPr="004860E9" w:rsidRDefault="00DC42DE" w:rsidP="00DC42DE">
      <w:pPr>
        <w:tabs>
          <w:tab w:val="left" w:pos="3402"/>
        </w:tabs>
        <w:jc w:val="center"/>
        <w:rPr>
          <w:rFonts w:cs="Arial"/>
          <w:lang w:val="sl-SI"/>
        </w:rPr>
      </w:pPr>
    </w:p>
    <w:p w14:paraId="79D7DFCA" w14:textId="77777777" w:rsidR="00DC42DE" w:rsidRPr="004860E9" w:rsidRDefault="00DC42DE" w:rsidP="00DC42DE">
      <w:pPr>
        <w:tabs>
          <w:tab w:val="left" w:pos="3402"/>
        </w:tabs>
        <w:jc w:val="center"/>
        <w:rPr>
          <w:rFonts w:cs="Arial"/>
          <w:lang w:val="sl-SI"/>
        </w:rPr>
      </w:pPr>
    </w:p>
    <w:p w14:paraId="69B12EE2" w14:textId="77777777" w:rsidR="00DC42DE" w:rsidRPr="004860E9" w:rsidRDefault="00DC42DE" w:rsidP="00DC42DE">
      <w:pPr>
        <w:tabs>
          <w:tab w:val="left" w:pos="3402"/>
        </w:tabs>
        <w:jc w:val="center"/>
        <w:rPr>
          <w:rFonts w:cs="Arial"/>
          <w:lang w:val="sl-SI"/>
        </w:rPr>
      </w:pPr>
    </w:p>
    <w:p w14:paraId="4D608086" w14:textId="77777777" w:rsidR="00DC42DE" w:rsidRPr="004860E9" w:rsidRDefault="00DC42DE" w:rsidP="00DC42DE">
      <w:pPr>
        <w:tabs>
          <w:tab w:val="left" w:pos="3402"/>
        </w:tabs>
        <w:jc w:val="center"/>
        <w:rPr>
          <w:rFonts w:cs="Arial"/>
          <w:lang w:val="sl-SI"/>
        </w:rPr>
      </w:pPr>
    </w:p>
    <w:p w14:paraId="52BAAAF6" w14:textId="77777777" w:rsidR="00DC42DE" w:rsidRDefault="00DC42DE" w:rsidP="00DD1B5A">
      <w:pPr>
        <w:tabs>
          <w:tab w:val="left" w:pos="3402"/>
        </w:tabs>
        <w:rPr>
          <w:rFonts w:cs="Arial"/>
          <w:lang w:val="sl-SI"/>
        </w:rPr>
      </w:pPr>
    </w:p>
    <w:p w14:paraId="1BF53D43" w14:textId="77777777" w:rsidR="00DD1B5A" w:rsidRDefault="00DD1B5A" w:rsidP="00DD1B5A">
      <w:pPr>
        <w:tabs>
          <w:tab w:val="left" w:pos="3402"/>
        </w:tabs>
        <w:rPr>
          <w:rFonts w:cs="Arial"/>
          <w:b/>
          <w:sz w:val="28"/>
          <w:lang w:val="sl-SI"/>
        </w:rPr>
      </w:pPr>
    </w:p>
    <w:p w14:paraId="5E3D89EA" w14:textId="2A4DBE1B" w:rsidR="00DC42DE" w:rsidRPr="004860E9" w:rsidRDefault="00DC42DE" w:rsidP="00DC42DE">
      <w:pPr>
        <w:tabs>
          <w:tab w:val="left" w:pos="3402"/>
        </w:tabs>
        <w:jc w:val="center"/>
        <w:rPr>
          <w:rFonts w:cs="Arial"/>
          <w:b/>
          <w:sz w:val="28"/>
          <w:lang w:val="sl-SI"/>
        </w:rPr>
      </w:pPr>
      <w:r>
        <w:rPr>
          <w:rFonts w:cs="Arial"/>
          <w:b/>
          <w:sz w:val="28"/>
          <w:lang w:val="sl-SI"/>
        </w:rPr>
        <w:t>1</w:t>
      </w:r>
      <w:r w:rsidRPr="004860E9">
        <w:rPr>
          <w:rFonts w:cs="Arial"/>
          <w:b/>
          <w:sz w:val="28"/>
          <w:lang w:val="sl-SI"/>
        </w:rPr>
        <w:t>. izdaja, oktober 2019</w:t>
      </w:r>
      <w:r w:rsidR="004D5866">
        <w:rPr>
          <w:rStyle w:val="Sprotnaopomba-sklic"/>
          <w:rFonts w:cs="Arial"/>
          <w:b/>
          <w:sz w:val="28"/>
          <w:lang w:val="sl-SI"/>
        </w:rPr>
        <w:footnoteReference w:id="1"/>
      </w:r>
    </w:p>
    <w:p w14:paraId="4B843141" w14:textId="77777777" w:rsidR="00DC42DE" w:rsidRPr="004860E9" w:rsidRDefault="00DC42DE" w:rsidP="00DC42DE">
      <w:pPr>
        <w:rPr>
          <w:rFonts w:cs="Arial"/>
          <w:szCs w:val="20"/>
          <w:lang w:val="sl-SI"/>
        </w:rPr>
      </w:pPr>
      <w:r w:rsidRPr="004860E9">
        <w:rPr>
          <w:rFonts w:cs="Arial"/>
          <w:szCs w:val="20"/>
          <w:lang w:val="sl-SI"/>
        </w:rPr>
        <w:lastRenderedPageBreak/>
        <w:t>VSEBINA:</w:t>
      </w:r>
    </w:p>
    <w:p w14:paraId="29625F5C" w14:textId="77777777" w:rsidR="00DC42DE" w:rsidRPr="004860E9" w:rsidRDefault="00DC42DE" w:rsidP="00DC42DE">
      <w:pPr>
        <w:rPr>
          <w:rFonts w:cs="Arial"/>
          <w:szCs w:val="20"/>
          <w:lang w:val="sl-SI"/>
        </w:rPr>
      </w:pPr>
    </w:p>
    <w:p w14:paraId="3DF1109B" w14:textId="77777777" w:rsidR="00DC42DE" w:rsidRPr="004860E9" w:rsidRDefault="00DC42DE" w:rsidP="00DC42DE">
      <w:pPr>
        <w:tabs>
          <w:tab w:val="right" w:leader="dot" w:pos="9072"/>
        </w:tabs>
        <w:rPr>
          <w:rFonts w:cs="Arial"/>
          <w:noProof/>
          <w:szCs w:val="20"/>
          <w:lang w:val="sl-SI" w:eastAsia="sl-SI"/>
        </w:rPr>
      </w:pPr>
      <w:r w:rsidRPr="004860E9">
        <w:rPr>
          <w:rFonts w:cs="Arial"/>
          <w:b/>
          <w:szCs w:val="20"/>
          <w:lang w:val="sl-SI"/>
        </w:rPr>
        <w:fldChar w:fldCharType="begin"/>
      </w:r>
      <w:r w:rsidRPr="004860E9">
        <w:rPr>
          <w:rFonts w:cs="Arial"/>
          <w:b/>
          <w:szCs w:val="20"/>
          <w:lang w:val="sl-SI"/>
        </w:rPr>
        <w:instrText xml:space="preserve"> TOC \o "1-3" \h \z \u </w:instrText>
      </w:r>
      <w:r w:rsidRPr="004860E9">
        <w:rPr>
          <w:rFonts w:cs="Arial"/>
          <w:b/>
          <w:szCs w:val="20"/>
          <w:lang w:val="sl-SI"/>
        </w:rPr>
        <w:fldChar w:fldCharType="separate"/>
      </w:r>
      <w:hyperlink w:anchor="_Toc448219898" w:history="1">
        <w:r w:rsidRPr="004860E9">
          <w:rPr>
            <w:rFonts w:cs="Arial"/>
            <w:noProof/>
            <w:szCs w:val="20"/>
          </w:rPr>
          <w:t>1. UVODNA BESEDA</w:t>
        </w:r>
        <w:r w:rsidRPr="004860E9">
          <w:rPr>
            <w:rFonts w:cs="Arial"/>
            <w:noProof/>
            <w:webHidden/>
            <w:szCs w:val="20"/>
          </w:rPr>
          <w:tab/>
        </w:r>
        <w:r w:rsidRPr="004860E9">
          <w:rPr>
            <w:rFonts w:cs="Arial"/>
            <w:noProof/>
            <w:webHidden/>
            <w:szCs w:val="20"/>
          </w:rPr>
          <w:fldChar w:fldCharType="begin"/>
        </w:r>
        <w:r w:rsidRPr="004860E9">
          <w:rPr>
            <w:rFonts w:cs="Arial"/>
            <w:noProof/>
            <w:webHidden/>
            <w:szCs w:val="20"/>
          </w:rPr>
          <w:instrText xml:space="preserve"> PAGEREF _Toc448219898 \h </w:instrText>
        </w:r>
        <w:r w:rsidRPr="004860E9">
          <w:rPr>
            <w:rFonts w:cs="Arial"/>
            <w:noProof/>
            <w:webHidden/>
            <w:szCs w:val="20"/>
          </w:rPr>
        </w:r>
        <w:r w:rsidRPr="004860E9">
          <w:rPr>
            <w:rFonts w:cs="Arial"/>
            <w:noProof/>
            <w:webHidden/>
            <w:szCs w:val="20"/>
          </w:rPr>
          <w:fldChar w:fldCharType="separate"/>
        </w:r>
        <w:r w:rsidR="00E27620">
          <w:rPr>
            <w:rFonts w:cs="Arial"/>
            <w:noProof/>
            <w:webHidden/>
            <w:szCs w:val="20"/>
          </w:rPr>
          <w:t>3</w:t>
        </w:r>
        <w:r w:rsidRPr="004860E9">
          <w:rPr>
            <w:rFonts w:cs="Arial"/>
            <w:noProof/>
            <w:webHidden/>
            <w:szCs w:val="20"/>
          </w:rPr>
          <w:fldChar w:fldCharType="end"/>
        </w:r>
      </w:hyperlink>
    </w:p>
    <w:p w14:paraId="6416EF63" w14:textId="77777777" w:rsidR="00DC42DE" w:rsidRPr="004860E9" w:rsidRDefault="00CA56AF" w:rsidP="00DC42DE">
      <w:pPr>
        <w:tabs>
          <w:tab w:val="right" w:leader="dot" w:pos="9072"/>
        </w:tabs>
        <w:rPr>
          <w:rFonts w:cs="Arial"/>
          <w:noProof/>
          <w:szCs w:val="20"/>
          <w:lang w:val="sl-SI" w:eastAsia="sl-SI"/>
        </w:rPr>
      </w:pPr>
      <w:hyperlink w:anchor="_Toc448219899" w:history="1">
        <w:r w:rsidR="00DC42DE" w:rsidRPr="004860E9">
          <w:rPr>
            <w:rFonts w:cs="Arial"/>
            <w:noProof/>
            <w:szCs w:val="20"/>
          </w:rPr>
          <w:t>2. KAJ JE UTAJA "DAVČNI VRTILJAK" OZIROMA "MISSING TRADER" DRUŽBA?</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_Toc448219899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4</w:t>
        </w:r>
        <w:r w:rsidR="00DC42DE" w:rsidRPr="004860E9">
          <w:rPr>
            <w:rFonts w:cs="Arial"/>
            <w:noProof/>
            <w:webHidden/>
            <w:szCs w:val="20"/>
          </w:rPr>
          <w:fldChar w:fldCharType="end"/>
        </w:r>
      </w:hyperlink>
    </w:p>
    <w:p w14:paraId="5EEA8413" w14:textId="77777777" w:rsidR="00DC42DE" w:rsidRPr="004860E9" w:rsidRDefault="00CA56AF" w:rsidP="00DC42DE">
      <w:pPr>
        <w:tabs>
          <w:tab w:val="right" w:leader="dot" w:pos="9072"/>
        </w:tabs>
        <w:spacing w:line="276" w:lineRule="auto"/>
        <w:ind w:left="567"/>
        <w:rPr>
          <w:rFonts w:cs="Arial"/>
          <w:noProof/>
          <w:szCs w:val="20"/>
          <w:lang w:val="sl-SI" w:eastAsia="sl-SI"/>
        </w:rPr>
      </w:pPr>
      <w:hyperlink w:anchor="_Toc448219900" w:history="1">
        <w:r w:rsidR="00DC42DE" w:rsidRPr="004860E9">
          <w:rPr>
            <w:rFonts w:cs="Arial"/>
            <w:noProof/>
            <w:szCs w:val="20"/>
            <w:lang w:val="sl-SI" w:eastAsia="sl-SI"/>
          </w:rPr>
          <w:t>2.1. DAVČNI VRTILJAK</w:t>
        </w:r>
        <w:r w:rsidR="00DC42DE" w:rsidRPr="004860E9">
          <w:rPr>
            <w:rFonts w:cs="Arial"/>
            <w:noProof/>
            <w:webHidden/>
            <w:szCs w:val="20"/>
            <w:lang w:val="sl-SI" w:eastAsia="sl-SI"/>
          </w:rPr>
          <w:tab/>
        </w:r>
        <w:r w:rsidR="00DC42DE" w:rsidRPr="004860E9">
          <w:rPr>
            <w:rFonts w:cs="Arial"/>
            <w:noProof/>
            <w:webHidden/>
            <w:szCs w:val="20"/>
            <w:lang w:val="sl-SI" w:eastAsia="sl-SI"/>
          </w:rPr>
          <w:fldChar w:fldCharType="begin"/>
        </w:r>
        <w:r w:rsidR="00DC42DE" w:rsidRPr="004860E9">
          <w:rPr>
            <w:rFonts w:cs="Arial"/>
            <w:noProof/>
            <w:webHidden/>
            <w:szCs w:val="20"/>
            <w:lang w:val="sl-SI" w:eastAsia="sl-SI"/>
          </w:rPr>
          <w:instrText xml:space="preserve"> PAGEREF _Toc448219900 \h </w:instrText>
        </w:r>
        <w:r w:rsidR="00DC42DE" w:rsidRPr="004860E9">
          <w:rPr>
            <w:rFonts w:cs="Arial"/>
            <w:noProof/>
            <w:webHidden/>
            <w:szCs w:val="20"/>
            <w:lang w:val="sl-SI" w:eastAsia="sl-SI"/>
          </w:rPr>
        </w:r>
        <w:r w:rsidR="00DC42DE" w:rsidRPr="004860E9">
          <w:rPr>
            <w:rFonts w:cs="Arial"/>
            <w:noProof/>
            <w:webHidden/>
            <w:szCs w:val="20"/>
            <w:lang w:val="sl-SI" w:eastAsia="sl-SI"/>
          </w:rPr>
          <w:fldChar w:fldCharType="separate"/>
        </w:r>
        <w:r w:rsidR="00E27620">
          <w:rPr>
            <w:rFonts w:cs="Arial"/>
            <w:noProof/>
            <w:webHidden/>
            <w:szCs w:val="20"/>
            <w:lang w:val="sl-SI" w:eastAsia="sl-SI"/>
          </w:rPr>
          <w:t>4</w:t>
        </w:r>
        <w:r w:rsidR="00DC42DE" w:rsidRPr="004860E9">
          <w:rPr>
            <w:rFonts w:cs="Arial"/>
            <w:noProof/>
            <w:webHidden/>
            <w:szCs w:val="20"/>
            <w:lang w:val="sl-SI" w:eastAsia="sl-SI"/>
          </w:rPr>
          <w:fldChar w:fldCharType="end"/>
        </w:r>
      </w:hyperlink>
    </w:p>
    <w:p w14:paraId="65D9C84F" w14:textId="77777777" w:rsidR="00DC42DE" w:rsidRPr="004860E9" w:rsidRDefault="00CA56AF" w:rsidP="00DC42DE">
      <w:pPr>
        <w:tabs>
          <w:tab w:val="right" w:leader="dot" w:pos="9072"/>
        </w:tabs>
        <w:spacing w:line="276" w:lineRule="auto"/>
        <w:ind w:left="567"/>
        <w:rPr>
          <w:rFonts w:cs="Arial"/>
          <w:noProof/>
          <w:szCs w:val="20"/>
          <w:lang w:val="sl-SI" w:eastAsia="sl-SI"/>
        </w:rPr>
      </w:pPr>
      <w:hyperlink w:anchor="_Toc448219901" w:history="1">
        <w:r w:rsidR="00DC42DE" w:rsidRPr="004860E9">
          <w:rPr>
            <w:rFonts w:cs="Arial"/>
            <w:noProof/>
            <w:szCs w:val="20"/>
            <w:lang w:val="sl-SI" w:eastAsia="sl-SI"/>
          </w:rPr>
          <w:t>2.2. "MISSING TRADER" DRUŽBA</w:t>
        </w:r>
        <w:r w:rsidR="00DC42DE" w:rsidRPr="004860E9">
          <w:rPr>
            <w:rFonts w:cs="Arial"/>
            <w:noProof/>
            <w:webHidden/>
            <w:szCs w:val="20"/>
            <w:lang w:val="sl-SI" w:eastAsia="sl-SI"/>
          </w:rPr>
          <w:tab/>
        </w:r>
        <w:r w:rsidR="00DC42DE" w:rsidRPr="004860E9">
          <w:rPr>
            <w:rFonts w:cs="Arial"/>
            <w:noProof/>
            <w:webHidden/>
            <w:szCs w:val="20"/>
            <w:lang w:val="sl-SI" w:eastAsia="sl-SI"/>
          </w:rPr>
          <w:fldChar w:fldCharType="begin"/>
        </w:r>
        <w:r w:rsidR="00DC42DE" w:rsidRPr="004860E9">
          <w:rPr>
            <w:rFonts w:cs="Arial"/>
            <w:noProof/>
            <w:webHidden/>
            <w:szCs w:val="20"/>
            <w:lang w:val="sl-SI" w:eastAsia="sl-SI"/>
          </w:rPr>
          <w:instrText xml:space="preserve"> PAGEREF _Toc448219901 \h </w:instrText>
        </w:r>
        <w:r w:rsidR="00DC42DE" w:rsidRPr="004860E9">
          <w:rPr>
            <w:rFonts w:cs="Arial"/>
            <w:noProof/>
            <w:webHidden/>
            <w:szCs w:val="20"/>
            <w:lang w:val="sl-SI" w:eastAsia="sl-SI"/>
          </w:rPr>
        </w:r>
        <w:r w:rsidR="00DC42DE" w:rsidRPr="004860E9">
          <w:rPr>
            <w:rFonts w:cs="Arial"/>
            <w:noProof/>
            <w:webHidden/>
            <w:szCs w:val="20"/>
            <w:lang w:val="sl-SI" w:eastAsia="sl-SI"/>
          </w:rPr>
          <w:fldChar w:fldCharType="separate"/>
        </w:r>
        <w:r w:rsidR="00E27620">
          <w:rPr>
            <w:rFonts w:cs="Arial"/>
            <w:noProof/>
            <w:webHidden/>
            <w:szCs w:val="20"/>
            <w:lang w:val="sl-SI" w:eastAsia="sl-SI"/>
          </w:rPr>
          <w:t>4</w:t>
        </w:r>
        <w:r w:rsidR="00DC42DE" w:rsidRPr="004860E9">
          <w:rPr>
            <w:rFonts w:cs="Arial"/>
            <w:noProof/>
            <w:webHidden/>
            <w:szCs w:val="20"/>
            <w:lang w:val="sl-SI" w:eastAsia="sl-SI"/>
          </w:rPr>
          <w:fldChar w:fldCharType="end"/>
        </w:r>
      </w:hyperlink>
    </w:p>
    <w:p w14:paraId="6EE65EC1" w14:textId="77777777" w:rsidR="00DC42DE" w:rsidRPr="004860E9" w:rsidRDefault="00CA56AF" w:rsidP="00DC42DE">
      <w:pPr>
        <w:tabs>
          <w:tab w:val="right" w:leader="dot" w:pos="9072"/>
        </w:tabs>
        <w:rPr>
          <w:rFonts w:cs="Arial"/>
          <w:noProof/>
          <w:szCs w:val="20"/>
          <w:lang w:val="sl-SI" w:eastAsia="sl-SI"/>
        </w:rPr>
      </w:pPr>
      <w:hyperlink w:anchor="_Toc448219902" w:history="1">
        <w:r w:rsidR="00DC42DE" w:rsidRPr="004860E9">
          <w:rPr>
            <w:rFonts w:cs="Arial"/>
            <w:noProof/>
            <w:szCs w:val="20"/>
          </w:rPr>
          <w:t>3. KATERE DEJAVNOSTI SO PRIZADETE Z NAVEDENIMI DAVČNIMI UTAJAMI?</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_Toc448219902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5</w:t>
        </w:r>
        <w:r w:rsidR="00DC42DE" w:rsidRPr="004860E9">
          <w:rPr>
            <w:rFonts w:cs="Arial"/>
            <w:noProof/>
            <w:webHidden/>
            <w:szCs w:val="20"/>
          </w:rPr>
          <w:fldChar w:fldCharType="end"/>
        </w:r>
      </w:hyperlink>
    </w:p>
    <w:p w14:paraId="16CE0D13" w14:textId="77777777" w:rsidR="00DC42DE" w:rsidRPr="004860E9" w:rsidRDefault="00CA56AF" w:rsidP="00DC42DE">
      <w:pPr>
        <w:tabs>
          <w:tab w:val="right" w:leader="dot" w:pos="9072"/>
        </w:tabs>
        <w:rPr>
          <w:rFonts w:cs="Arial"/>
          <w:noProof/>
          <w:szCs w:val="20"/>
          <w:lang w:val="sl-SI" w:eastAsia="sl-SI"/>
        </w:rPr>
      </w:pPr>
      <w:hyperlink w:anchor="_Toc448219903" w:history="1">
        <w:r w:rsidR="00DC42DE" w:rsidRPr="004860E9">
          <w:rPr>
            <w:rFonts w:cs="Arial"/>
            <w:noProof/>
            <w:szCs w:val="20"/>
          </w:rPr>
          <w:t>4. KAKŠNE UKREPE IZVAJA FINANČNA UPRAVA RS V BOJU ZOPER TOVRSTNE GOLJUFIJE?</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_Toc448219903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6</w:t>
        </w:r>
        <w:r w:rsidR="00DC42DE" w:rsidRPr="004860E9">
          <w:rPr>
            <w:rFonts w:cs="Arial"/>
            <w:noProof/>
            <w:webHidden/>
            <w:szCs w:val="20"/>
          </w:rPr>
          <w:fldChar w:fldCharType="end"/>
        </w:r>
      </w:hyperlink>
    </w:p>
    <w:p w14:paraId="79D84839" w14:textId="77777777" w:rsidR="00DC42DE" w:rsidRPr="004860E9" w:rsidRDefault="00CA56AF" w:rsidP="00DC42DE">
      <w:pPr>
        <w:tabs>
          <w:tab w:val="right" w:leader="dot" w:pos="9072"/>
        </w:tabs>
        <w:spacing w:line="276" w:lineRule="auto"/>
        <w:ind w:left="567"/>
        <w:rPr>
          <w:rFonts w:cs="Arial"/>
          <w:noProof/>
          <w:szCs w:val="20"/>
          <w:lang w:val="sl-SI" w:eastAsia="sl-SI"/>
        </w:rPr>
      </w:pPr>
      <w:hyperlink w:anchor="_Toc448219904" w:history="1">
        <w:r w:rsidR="00DC42DE" w:rsidRPr="004860E9">
          <w:rPr>
            <w:rFonts w:cs="Arial"/>
            <w:noProof/>
            <w:szCs w:val="20"/>
            <w:lang w:val="sl-SI" w:eastAsia="sl-SI"/>
          </w:rPr>
          <w:t>4.1. SPREMEMBE DAVČNE ZAKONODAJE</w:t>
        </w:r>
        <w:r w:rsidR="00DC42DE" w:rsidRPr="004860E9">
          <w:rPr>
            <w:rFonts w:cs="Arial"/>
            <w:noProof/>
            <w:webHidden/>
            <w:szCs w:val="20"/>
            <w:lang w:val="sl-SI" w:eastAsia="sl-SI"/>
          </w:rPr>
          <w:tab/>
        </w:r>
        <w:r w:rsidR="00DC42DE" w:rsidRPr="004860E9">
          <w:rPr>
            <w:rFonts w:cs="Arial"/>
            <w:noProof/>
            <w:webHidden/>
            <w:szCs w:val="20"/>
            <w:lang w:val="sl-SI" w:eastAsia="sl-SI"/>
          </w:rPr>
          <w:fldChar w:fldCharType="begin"/>
        </w:r>
        <w:r w:rsidR="00DC42DE" w:rsidRPr="004860E9">
          <w:rPr>
            <w:rFonts w:cs="Arial"/>
            <w:noProof/>
            <w:webHidden/>
            <w:szCs w:val="20"/>
            <w:lang w:val="sl-SI" w:eastAsia="sl-SI"/>
          </w:rPr>
          <w:instrText xml:space="preserve"> PAGEREF _Toc448219904 \h </w:instrText>
        </w:r>
        <w:r w:rsidR="00DC42DE" w:rsidRPr="004860E9">
          <w:rPr>
            <w:rFonts w:cs="Arial"/>
            <w:noProof/>
            <w:webHidden/>
            <w:szCs w:val="20"/>
            <w:lang w:val="sl-SI" w:eastAsia="sl-SI"/>
          </w:rPr>
        </w:r>
        <w:r w:rsidR="00DC42DE" w:rsidRPr="004860E9">
          <w:rPr>
            <w:rFonts w:cs="Arial"/>
            <w:noProof/>
            <w:webHidden/>
            <w:szCs w:val="20"/>
            <w:lang w:val="sl-SI" w:eastAsia="sl-SI"/>
          </w:rPr>
          <w:fldChar w:fldCharType="separate"/>
        </w:r>
        <w:r w:rsidR="00E27620">
          <w:rPr>
            <w:rFonts w:cs="Arial"/>
            <w:noProof/>
            <w:webHidden/>
            <w:szCs w:val="20"/>
            <w:lang w:val="sl-SI" w:eastAsia="sl-SI"/>
          </w:rPr>
          <w:t>6</w:t>
        </w:r>
        <w:r w:rsidR="00DC42DE" w:rsidRPr="004860E9">
          <w:rPr>
            <w:rFonts w:cs="Arial"/>
            <w:noProof/>
            <w:webHidden/>
            <w:szCs w:val="20"/>
            <w:lang w:val="sl-SI" w:eastAsia="sl-SI"/>
          </w:rPr>
          <w:fldChar w:fldCharType="end"/>
        </w:r>
      </w:hyperlink>
    </w:p>
    <w:p w14:paraId="7957A6FE" w14:textId="77777777" w:rsidR="00DC42DE" w:rsidRPr="004860E9" w:rsidRDefault="00CA56AF" w:rsidP="00DC42DE">
      <w:pPr>
        <w:tabs>
          <w:tab w:val="right" w:leader="dot" w:pos="9072"/>
        </w:tabs>
        <w:spacing w:line="276" w:lineRule="auto"/>
        <w:ind w:left="567"/>
        <w:rPr>
          <w:rFonts w:cs="Arial"/>
          <w:noProof/>
          <w:szCs w:val="20"/>
          <w:lang w:val="sl-SI" w:eastAsia="sl-SI"/>
        </w:rPr>
      </w:pPr>
      <w:hyperlink w:anchor="_Toc448219905" w:history="1">
        <w:r w:rsidR="00DC42DE" w:rsidRPr="004860E9">
          <w:rPr>
            <w:rFonts w:cs="Arial"/>
            <w:noProof/>
            <w:szCs w:val="20"/>
            <w:lang w:val="sl-SI" w:eastAsia="sl-SI"/>
          </w:rPr>
          <w:t>4.2. IZDAJA IN PREKLIC IDENTIFIKACIJSKE ŠTEVILKE ZA NAMENE DDV PO URADNI DOLŽNOSTI</w:t>
        </w:r>
        <w:r w:rsidR="00DC42DE" w:rsidRPr="004860E9">
          <w:rPr>
            <w:rFonts w:cs="Arial"/>
            <w:noProof/>
            <w:webHidden/>
            <w:szCs w:val="20"/>
            <w:lang w:val="sl-SI" w:eastAsia="sl-SI"/>
          </w:rPr>
          <w:tab/>
        </w:r>
        <w:r w:rsidR="00DC42DE" w:rsidRPr="004860E9">
          <w:rPr>
            <w:rFonts w:cs="Arial"/>
            <w:noProof/>
            <w:webHidden/>
            <w:szCs w:val="20"/>
            <w:lang w:val="sl-SI" w:eastAsia="sl-SI"/>
          </w:rPr>
          <w:fldChar w:fldCharType="begin"/>
        </w:r>
        <w:r w:rsidR="00DC42DE" w:rsidRPr="004860E9">
          <w:rPr>
            <w:rFonts w:cs="Arial"/>
            <w:noProof/>
            <w:webHidden/>
            <w:szCs w:val="20"/>
            <w:lang w:val="sl-SI" w:eastAsia="sl-SI"/>
          </w:rPr>
          <w:instrText xml:space="preserve"> PAGEREF _Toc448219905 \h </w:instrText>
        </w:r>
        <w:r w:rsidR="00DC42DE" w:rsidRPr="004860E9">
          <w:rPr>
            <w:rFonts w:cs="Arial"/>
            <w:noProof/>
            <w:webHidden/>
            <w:szCs w:val="20"/>
            <w:lang w:val="sl-SI" w:eastAsia="sl-SI"/>
          </w:rPr>
        </w:r>
        <w:r w:rsidR="00DC42DE" w:rsidRPr="004860E9">
          <w:rPr>
            <w:rFonts w:cs="Arial"/>
            <w:noProof/>
            <w:webHidden/>
            <w:szCs w:val="20"/>
            <w:lang w:val="sl-SI" w:eastAsia="sl-SI"/>
          </w:rPr>
          <w:fldChar w:fldCharType="separate"/>
        </w:r>
        <w:r w:rsidR="00E27620">
          <w:rPr>
            <w:rFonts w:cs="Arial"/>
            <w:noProof/>
            <w:webHidden/>
            <w:szCs w:val="20"/>
            <w:lang w:val="sl-SI" w:eastAsia="sl-SI"/>
          </w:rPr>
          <w:t>7</w:t>
        </w:r>
        <w:r w:rsidR="00DC42DE" w:rsidRPr="004860E9">
          <w:rPr>
            <w:rFonts w:cs="Arial"/>
            <w:noProof/>
            <w:webHidden/>
            <w:szCs w:val="20"/>
            <w:lang w:val="sl-SI" w:eastAsia="sl-SI"/>
          </w:rPr>
          <w:fldChar w:fldCharType="end"/>
        </w:r>
      </w:hyperlink>
    </w:p>
    <w:p w14:paraId="32AE5AE1" w14:textId="77777777" w:rsidR="00DC42DE" w:rsidRPr="004860E9" w:rsidRDefault="00CA56AF" w:rsidP="00DC42DE">
      <w:pPr>
        <w:tabs>
          <w:tab w:val="right" w:leader="dot" w:pos="9072"/>
        </w:tabs>
        <w:spacing w:line="276" w:lineRule="auto"/>
        <w:ind w:left="567"/>
        <w:rPr>
          <w:rFonts w:cs="Arial"/>
          <w:noProof/>
          <w:szCs w:val="20"/>
          <w:lang w:val="sl-SI" w:eastAsia="sl-SI"/>
        </w:rPr>
      </w:pPr>
      <w:hyperlink w:anchor="_Toc448219906" w:history="1">
        <w:r w:rsidR="00DC42DE" w:rsidRPr="004860E9">
          <w:rPr>
            <w:rFonts w:cs="Arial"/>
            <w:noProof/>
            <w:szCs w:val="20"/>
            <w:lang w:val="sl-SI" w:eastAsia="sl-SI"/>
          </w:rPr>
          <w:t>4.3. PROBLEMATIKA PRI DAVČNEM NADZORU GOLJUFIJ DDV</w:t>
        </w:r>
        <w:r w:rsidR="00DC42DE" w:rsidRPr="004860E9">
          <w:rPr>
            <w:rFonts w:cs="Arial"/>
            <w:noProof/>
            <w:webHidden/>
            <w:szCs w:val="20"/>
            <w:lang w:val="sl-SI" w:eastAsia="sl-SI"/>
          </w:rPr>
          <w:tab/>
        </w:r>
        <w:r w:rsidR="00DC42DE" w:rsidRPr="004860E9">
          <w:rPr>
            <w:rFonts w:cs="Arial"/>
            <w:noProof/>
            <w:webHidden/>
            <w:szCs w:val="20"/>
            <w:lang w:val="sl-SI" w:eastAsia="sl-SI"/>
          </w:rPr>
          <w:fldChar w:fldCharType="begin"/>
        </w:r>
        <w:r w:rsidR="00DC42DE" w:rsidRPr="004860E9">
          <w:rPr>
            <w:rFonts w:cs="Arial"/>
            <w:noProof/>
            <w:webHidden/>
            <w:szCs w:val="20"/>
            <w:lang w:val="sl-SI" w:eastAsia="sl-SI"/>
          </w:rPr>
          <w:instrText xml:space="preserve"> PAGEREF _Toc448219906 \h </w:instrText>
        </w:r>
        <w:r w:rsidR="00DC42DE" w:rsidRPr="004860E9">
          <w:rPr>
            <w:rFonts w:cs="Arial"/>
            <w:noProof/>
            <w:webHidden/>
            <w:szCs w:val="20"/>
            <w:lang w:val="sl-SI" w:eastAsia="sl-SI"/>
          </w:rPr>
        </w:r>
        <w:r w:rsidR="00DC42DE" w:rsidRPr="004860E9">
          <w:rPr>
            <w:rFonts w:cs="Arial"/>
            <w:noProof/>
            <w:webHidden/>
            <w:szCs w:val="20"/>
            <w:lang w:val="sl-SI" w:eastAsia="sl-SI"/>
          </w:rPr>
          <w:fldChar w:fldCharType="separate"/>
        </w:r>
        <w:r w:rsidR="00E27620">
          <w:rPr>
            <w:rFonts w:cs="Arial"/>
            <w:noProof/>
            <w:webHidden/>
            <w:szCs w:val="20"/>
            <w:lang w:val="sl-SI" w:eastAsia="sl-SI"/>
          </w:rPr>
          <w:t>8</w:t>
        </w:r>
        <w:r w:rsidR="00DC42DE" w:rsidRPr="004860E9">
          <w:rPr>
            <w:rFonts w:cs="Arial"/>
            <w:noProof/>
            <w:webHidden/>
            <w:szCs w:val="20"/>
            <w:lang w:val="sl-SI" w:eastAsia="sl-SI"/>
          </w:rPr>
          <w:fldChar w:fldCharType="end"/>
        </w:r>
      </w:hyperlink>
    </w:p>
    <w:p w14:paraId="65E14646" w14:textId="77777777" w:rsidR="00DC42DE" w:rsidRPr="004860E9" w:rsidRDefault="00CA56AF" w:rsidP="00DC42DE">
      <w:pPr>
        <w:tabs>
          <w:tab w:val="right" w:leader="dot" w:pos="9072"/>
        </w:tabs>
        <w:spacing w:line="276" w:lineRule="auto"/>
        <w:ind w:left="567"/>
        <w:rPr>
          <w:rFonts w:cs="Arial"/>
          <w:noProof/>
          <w:szCs w:val="20"/>
          <w:lang w:val="sl-SI" w:eastAsia="sl-SI"/>
        </w:rPr>
      </w:pPr>
      <w:hyperlink w:anchor="_Toc448219907" w:history="1">
        <w:r w:rsidR="00DC42DE" w:rsidRPr="004860E9">
          <w:rPr>
            <w:rFonts w:cs="Arial"/>
            <w:noProof/>
            <w:szCs w:val="20"/>
            <w:lang w:val="sl-SI" w:eastAsia="sl-SI"/>
          </w:rPr>
          <w:t>4.4. ZAVAROVANJE IN PLAČILO DAVČNE OBVEZNOSTI V PRIMERU DAVČNIH GOLJUFIJ</w:t>
        </w:r>
        <w:r w:rsidR="00DC42DE" w:rsidRPr="004860E9">
          <w:rPr>
            <w:rFonts w:cs="Arial"/>
            <w:noProof/>
            <w:webHidden/>
            <w:szCs w:val="20"/>
            <w:lang w:val="sl-SI" w:eastAsia="sl-SI"/>
          </w:rPr>
          <w:tab/>
        </w:r>
        <w:r w:rsidR="00DC42DE" w:rsidRPr="004860E9">
          <w:rPr>
            <w:rFonts w:cs="Arial"/>
            <w:noProof/>
            <w:webHidden/>
            <w:szCs w:val="20"/>
            <w:lang w:val="sl-SI" w:eastAsia="sl-SI"/>
          </w:rPr>
          <w:fldChar w:fldCharType="begin"/>
        </w:r>
        <w:r w:rsidR="00DC42DE" w:rsidRPr="004860E9">
          <w:rPr>
            <w:rFonts w:cs="Arial"/>
            <w:noProof/>
            <w:webHidden/>
            <w:szCs w:val="20"/>
            <w:lang w:val="sl-SI" w:eastAsia="sl-SI"/>
          </w:rPr>
          <w:instrText xml:space="preserve"> PAGEREF _Toc448219907 \h </w:instrText>
        </w:r>
        <w:r w:rsidR="00DC42DE" w:rsidRPr="004860E9">
          <w:rPr>
            <w:rFonts w:cs="Arial"/>
            <w:noProof/>
            <w:webHidden/>
            <w:szCs w:val="20"/>
            <w:lang w:val="sl-SI" w:eastAsia="sl-SI"/>
          </w:rPr>
        </w:r>
        <w:r w:rsidR="00DC42DE" w:rsidRPr="004860E9">
          <w:rPr>
            <w:rFonts w:cs="Arial"/>
            <w:noProof/>
            <w:webHidden/>
            <w:szCs w:val="20"/>
            <w:lang w:val="sl-SI" w:eastAsia="sl-SI"/>
          </w:rPr>
          <w:fldChar w:fldCharType="separate"/>
        </w:r>
        <w:r w:rsidR="00E27620">
          <w:rPr>
            <w:rFonts w:cs="Arial"/>
            <w:noProof/>
            <w:webHidden/>
            <w:szCs w:val="20"/>
            <w:lang w:val="sl-SI" w:eastAsia="sl-SI"/>
          </w:rPr>
          <w:t>9</w:t>
        </w:r>
        <w:r w:rsidR="00DC42DE" w:rsidRPr="004860E9">
          <w:rPr>
            <w:rFonts w:cs="Arial"/>
            <w:noProof/>
            <w:webHidden/>
            <w:szCs w:val="20"/>
            <w:lang w:val="sl-SI" w:eastAsia="sl-SI"/>
          </w:rPr>
          <w:fldChar w:fldCharType="end"/>
        </w:r>
      </w:hyperlink>
    </w:p>
    <w:p w14:paraId="0E51D1C9" w14:textId="77777777" w:rsidR="00DC42DE" w:rsidRPr="004860E9" w:rsidRDefault="00CA56AF" w:rsidP="00DC42DE">
      <w:pPr>
        <w:tabs>
          <w:tab w:val="right" w:leader="dot" w:pos="9054"/>
        </w:tabs>
        <w:spacing w:after="120" w:line="276" w:lineRule="auto"/>
        <w:ind w:left="567"/>
        <w:rPr>
          <w:rFonts w:ascii="Tahoma" w:hAnsi="Tahoma" w:cs="Tahoma"/>
          <w:noProof/>
          <w:szCs w:val="20"/>
          <w:lang w:val="sl-SI" w:eastAsia="sl-SI"/>
        </w:rPr>
      </w:pPr>
      <w:hyperlink w:anchor="_Toc448219908" w:history="1">
        <w:r w:rsidR="00DC42DE" w:rsidRPr="004860E9">
          <w:rPr>
            <w:rFonts w:cs="Arial"/>
            <w:noProof/>
            <w:szCs w:val="20"/>
            <w:lang w:val="sl-SI" w:eastAsia="sl-SI"/>
          </w:rPr>
          <w:t>4.4.1. Nakup blaga s pravno napako</w:t>
        </w:r>
        <w:r w:rsidR="00DC42DE" w:rsidRPr="004860E9">
          <w:rPr>
            <w:rFonts w:ascii="Tahoma" w:hAnsi="Tahoma" w:cs="Tahoma"/>
            <w:noProof/>
            <w:webHidden/>
            <w:szCs w:val="20"/>
            <w:lang w:val="sl-SI" w:eastAsia="sl-SI"/>
          </w:rPr>
          <w:tab/>
        </w:r>
        <w:r w:rsidR="00DC42DE" w:rsidRPr="004860E9">
          <w:rPr>
            <w:rFonts w:ascii="Tahoma" w:hAnsi="Tahoma" w:cs="Tahoma"/>
            <w:noProof/>
            <w:webHidden/>
            <w:szCs w:val="20"/>
            <w:lang w:val="sl-SI" w:eastAsia="sl-SI"/>
          </w:rPr>
          <w:fldChar w:fldCharType="begin"/>
        </w:r>
        <w:r w:rsidR="00DC42DE" w:rsidRPr="004860E9">
          <w:rPr>
            <w:rFonts w:ascii="Tahoma" w:hAnsi="Tahoma" w:cs="Tahoma"/>
            <w:noProof/>
            <w:webHidden/>
            <w:szCs w:val="20"/>
            <w:lang w:val="sl-SI" w:eastAsia="sl-SI"/>
          </w:rPr>
          <w:instrText xml:space="preserve"> PAGEREF _Toc448219908 \h </w:instrText>
        </w:r>
        <w:r w:rsidR="00DC42DE" w:rsidRPr="004860E9">
          <w:rPr>
            <w:rFonts w:ascii="Tahoma" w:hAnsi="Tahoma" w:cs="Tahoma"/>
            <w:noProof/>
            <w:webHidden/>
            <w:szCs w:val="20"/>
            <w:lang w:val="sl-SI" w:eastAsia="sl-SI"/>
          </w:rPr>
        </w:r>
        <w:r w:rsidR="00DC42DE" w:rsidRPr="004860E9">
          <w:rPr>
            <w:rFonts w:ascii="Tahoma" w:hAnsi="Tahoma" w:cs="Tahoma"/>
            <w:noProof/>
            <w:webHidden/>
            <w:szCs w:val="20"/>
            <w:lang w:val="sl-SI" w:eastAsia="sl-SI"/>
          </w:rPr>
          <w:fldChar w:fldCharType="separate"/>
        </w:r>
        <w:r w:rsidR="00E27620">
          <w:rPr>
            <w:rFonts w:ascii="Tahoma" w:hAnsi="Tahoma" w:cs="Tahoma"/>
            <w:noProof/>
            <w:webHidden/>
            <w:szCs w:val="20"/>
            <w:lang w:val="sl-SI" w:eastAsia="sl-SI"/>
          </w:rPr>
          <w:t>10</w:t>
        </w:r>
        <w:r w:rsidR="00DC42DE" w:rsidRPr="004860E9">
          <w:rPr>
            <w:rFonts w:ascii="Tahoma" w:hAnsi="Tahoma" w:cs="Tahoma"/>
            <w:noProof/>
            <w:webHidden/>
            <w:szCs w:val="20"/>
            <w:lang w:val="sl-SI" w:eastAsia="sl-SI"/>
          </w:rPr>
          <w:fldChar w:fldCharType="end"/>
        </w:r>
      </w:hyperlink>
    </w:p>
    <w:p w14:paraId="73E9C423" w14:textId="77777777" w:rsidR="00DC42DE" w:rsidRPr="004860E9" w:rsidRDefault="00CA56AF" w:rsidP="00DC42DE">
      <w:pPr>
        <w:tabs>
          <w:tab w:val="right" w:leader="dot" w:pos="9072"/>
        </w:tabs>
        <w:rPr>
          <w:rFonts w:cs="Arial"/>
          <w:noProof/>
          <w:szCs w:val="20"/>
          <w:lang w:val="sl-SI" w:eastAsia="sl-SI"/>
        </w:rPr>
      </w:pPr>
      <w:hyperlink w:anchor="_Toc448219909" w:history="1">
        <w:r w:rsidR="00DC42DE" w:rsidRPr="004860E9">
          <w:rPr>
            <w:rFonts w:cs="Arial"/>
            <w:noProof/>
            <w:szCs w:val="20"/>
          </w:rPr>
          <w:t>5. SODBE SODIŠČA EVROPSKE UNIJE GLEDE UVELJAVLJANJA PRAVIC IZ NASLOVA DDV V PRIMERU GOLJUFIJ</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_Toc448219909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10</w:t>
        </w:r>
        <w:r w:rsidR="00DC42DE" w:rsidRPr="004860E9">
          <w:rPr>
            <w:rFonts w:cs="Arial"/>
            <w:noProof/>
            <w:webHidden/>
            <w:szCs w:val="20"/>
          </w:rPr>
          <w:fldChar w:fldCharType="end"/>
        </w:r>
      </w:hyperlink>
    </w:p>
    <w:p w14:paraId="6A1674CA" w14:textId="77777777" w:rsidR="00DC42DE" w:rsidRPr="004860E9" w:rsidRDefault="00CA56AF" w:rsidP="00DC42DE">
      <w:pPr>
        <w:tabs>
          <w:tab w:val="right" w:leader="dot" w:pos="9072"/>
        </w:tabs>
        <w:rPr>
          <w:rFonts w:cs="Arial"/>
          <w:noProof/>
          <w:szCs w:val="20"/>
          <w:lang w:val="sl-SI" w:eastAsia="sl-SI"/>
        </w:rPr>
      </w:pPr>
      <w:hyperlink w:anchor="_Toc448219910" w:history="1">
        <w:r w:rsidR="00DC42DE" w:rsidRPr="004860E9">
          <w:rPr>
            <w:rFonts w:cs="Arial"/>
            <w:noProof/>
            <w:szCs w:val="20"/>
          </w:rPr>
          <w:t>6. POSLEDICE, KI JIH PRINAŠA POSLOVANJE Z GOLJUFIVIMI OZIROMA "MISSING TRADER"  PODJETJI</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_Toc448219910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11</w:t>
        </w:r>
        <w:r w:rsidR="00DC42DE" w:rsidRPr="004860E9">
          <w:rPr>
            <w:rFonts w:cs="Arial"/>
            <w:noProof/>
            <w:webHidden/>
            <w:szCs w:val="20"/>
          </w:rPr>
          <w:fldChar w:fldCharType="end"/>
        </w:r>
      </w:hyperlink>
    </w:p>
    <w:p w14:paraId="7A8B4FCE" w14:textId="77777777" w:rsidR="00DC42DE" w:rsidRPr="004860E9" w:rsidRDefault="00CA56AF" w:rsidP="00DC42DE">
      <w:pPr>
        <w:tabs>
          <w:tab w:val="right" w:leader="dot" w:pos="9072"/>
        </w:tabs>
        <w:rPr>
          <w:rFonts w:cs="Arial"/>
          <w:noProof/>
          <w:szCs w:val="20"/>
          <w:lang w:val="sl-SI" w:eastAsia="sl-SI"/>
        </w:rPr>
      </w:pPr>
      <w:hyperlink w:anchor="_Toc448219911" w:history="1">
        <w:r w:rsidR="00DC42DE" w:rsidRPr="004860E9">
          <w:rPr>
            <w:rFonts w:cs="Arial"/>
            <w:noProof/>
            <w:szCs w:val="20"/>
          </w:rPr>
          <w:t>7. KDAJ ŠTETI, DA JE DAVČNI ZAVEZANEC "</w:t>
        </w:r>
        <w:r w:rsidR="00DC42DE" w:rsidRPr="004860E9">
          <w:rPr>
            <w:rFonts w:cs="Arial"/>
            <w:i/>
            <w:noProof/>
            <w:szCs w:val="20"/>
          </w:rPr>
          <w:t>VEDEL OZIROMA BI MORAL VEDETI</w:t>
        </w:r>
        <w:r w:rsidR="00DC42DE" w:rsidRPr="004860E9">
          <w:rPr>
            <w:rFonts w:cs="Arial"/>
            <w:noProof/>
            <w:szCs w:val="20"/>
          </w:rPr>
          <w:t>", DA POSLUJE Z "MISSING TRADER" PODJETJI OZIROMA, DA JE DOLOČENA TRANSAKCIJA DEL UTAJE DDV?</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_Toc448219911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12</w:t>
        </w:r>
        <w:r w:rsidR="00DC42DE" w:rsidRPr="004860E9">
          <w:rPr>
            <w:rFonts w:cs="Arial"/>
            <w:noProof/>
            <w:webHidden/>
            <w:szCs w:val="20"/>
          </w:rPr>
          <w:fldChar w:fldCharType="end"/>
        </w:r>
      </w:hyperlink>
    </w:p>
    <w:p w14:paraId="4D819DA7" w14:textId="77777777" w:rsidR="00DC42DE" w:rsidRPr="004860E9" w:rsidRDefault="00CA56AF" w:rsidP="00DC42DE">
      <w:pPr>
        <w:tabs>
          <w:tab w:val="right" w:leader="dot" w:pos="9072"/>
        </w:tabs>
        <w:rPr>
          <w:rFonts w:cs="Arial"/>
          <w:noProof/>
          <w:szCs w:val="20"/>
          <w:lang w:val="sl-SI" w:eastAsia="sl-SI"/>
        </w:rPr>
      </w:pPr>
      <w:hyperlink w:anchor="_Toc448219912" w:history="1">
        <w:r w:rsidR="00DC42DE" w:rsidRPr="004860E9">
          <w:rPr>
            <w:rFonts w:cs="Arial"/>
            <w:noProof/>
            <w:szCs w:val="20"/>
          </w:rPr>
          <w:t>8. KATERI INDIKATORJI KAŽEJO NA TO, DA JE DOLOČENA TRANSAKCIJA POVEZANA Z UTAJO DDV TIPA "MISSING TRADER" OZIROMA DAVČNO UTAJO TIPA "VRTILJAK«</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_Toc448219912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13</w:t>
        </w:r>
        <w:r w:rsidR="00DC42DE" w:rsidRPr="004860E9">
          <w:rPr>
            <w:rFonts w:cs="Arial"/>
            <w:noProof/>
            <w:webHidden/>
            <w:szCs w:val="20"/>
          </w:rPr>
          <w:fldChar w:fldCharType="end"/>
        </w:r>
      </w:hyperlink>
    </w:p>
    <w:p w14:paraId="0089E76A" w14:textId="77777777" w:rsidR="00DC42DE" w:rsidRPr="004860E9" w:rsidRDefault="00CA56AF" w:rsidP="00DC42DE">
      <w:pPr>
        <w:tabs>
          <w:tab w:val="right" w:leader="dot" w:pos="9072"/>
        </w:tabs>
        <w:rPr>
          <w:rFonts w:cs="Arial"/>
          <w:noProof/>
          <w:szCs w:val="20"/>
          <w:lang w:val="sl-SI" w:eastAsia="sl-SI"/>
        </w:rPr>
      </w:pPr>
      <w:hyperlink w:anchor="_Toc448219913" w:history="1">
        <w:r w:rsidR="00DC42DE" w:rsidRPr="004860E9">
          <w:rPr>
            <w:rFonts w:cs="Arial"/>
            <w:noProof/>
            <w:szCs w:val="20"/>
          </w:rPr>
          <w:t>9. KAKO PREPOZNATI "MISSING TRADER" PODJETJE?</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_Toc448219913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14</w:t>
        </w:r>
        <w:r w:rsidR="00DC42DE" w:rsidRPr="004860E9">
          <w:rPr>
            <w:rFonts w:cs="Arial"/>
            <w:noProof/>
            <w:webHidden/>
            <w:szCs w:val="20"/>
          </w:rPr>
          <w:fldChar w:fldCharType="end"/>
        </w:r>
      </w:hyperlink>
    </w:p>
    <w:p w14:paraId="457F7585" w14:textId="77777777" w:rsidR="00DC42DE" w:rsidRPr="004860E9" w:rsidRDefault="00CA56AF" w:rsidP="00DC42DE">
      <w:pPr>
        <w:tabs>
          <w:tab w:val="right" w:leader="dot" w:pos="9072"/>
        </w:tabs>
        <w:rPr>
          <w:rFonts w:cs="Arial"/>
          <w:noProof/>
          <w:szCs w:val="20"/>
          <w:lang w:val="sl-SI" w:eastAsia="sl-SI"/>
        </w:rPr>
      </w:pPr>
      <w:hyperlink w:anchor="_Toc448219914" w:history="1">
        <w:r w:rsidR="00DC42DE" w:rsidRPr="004860E9">
          <w:rPr>
            <w:rFonts w:cs="Arial"/>
            <w:noProof/>
            <w:szCs w:val="20"/>
          </w:rPr>
          <w:t>10. KATERE PREVERITVE BI MORAL NAREDITI DAVČNI ZAVEZANEC PRI SKLEPANJU POSLOV, DA BI SE PREPRIČAL, DA DOLOČENA TRANSAKCIJA NI DEL UTAJE DDV</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_Toc448219914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15</w:t>
        </w:r>
        <w:r w:rsidR="00DC42DE" w:rsidRPr="004860E9">
          <w:rPr>
            <w:rFonts w:cs="Arial"/>
            <w:noProof/>
            <w:webHidden/>
            <w:szCs w:val="20"/>
          </w:rPr>
          <w:fldChar w:fldCharType="end"/>
        </w:r>
      </w:hyperlink>
    </w:p>
    <w:p w14:paraId="45CC4902" w14:textId="3549BD3A" w:rsidR="00DC42DE" w:rsidRPr="004860E9" w:rsidRDefault="00CA56AF" w:rsidP="00DC42DE">
      <w:pPr>
        <w:tabs>
          <w:tab w:val="right" w:leader="dot" w:pos="9072"/>
        </w:tabs>
        <w:rPr>
          <w:rFonts w:cs="Arial"/>
          <w:noProof/>
          <w:szCs w:val="20"/>
          <w:lang w:val="sl-SI" w:eastAsia="sl-SI"/>
        </w:rPr>
      </w:pPr>
      <w:hyperlink w:anchor="_Toc448219915" w:history="1">
        <w:r w:rsidR="0098619A">
          <w:rPr>
            <w:rFonts w:cs="Arial"/>
            <w:noProof/>
            <w:szCs w:val="20"/>
          </w:rPr>
          <w:t>11. SPLOŠNI UKREPI KAKO NAJBOLJ</w:t>
        </w:r>
        <w:r w:rsidR="00DC42DE" w:rsidRPr="004860E9">
          <w:rPr>
            <w:rFonts w:cs="Arial"/>
            <w:noProof/>
            <w:szCs w:val="20"/>
          </w:rPr>
          <w:t>E ZAŠČITITI SVOJE POSLOVANJE Z VIDIKA GOLJUFIJ DDV</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_Toc448219915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17</w:t>
        </w:r>
        <w:r w:rsidR="00DC42DE" w:rsidRPr="004860E9">
          <w:rPr>
            <w:rFonts w:cs="Arial"/>
            <w:noProof/>
            <w:webHidden/>
            <w:szCs w:val="20"/>
          </w:rPr>
          <w:fldChar w:fldCharType="end"/>
        </w:r>
      </w:hyperlink>
    </w:p>
    <w:p w14:paraId="4919A0ED" w14:textId="77777777" w:rsidR="00DC42DE" w:rsidRPr="004860E9" w:rsidRDefault="00CA56AF" w:rsidP="00DC42DE">
      <w:pPr>
        <w:tabs>
          <w:tab w:val="right" w:leader="dot" w:pos="9072"/>
        </w:tabs>
        <w:rPr>
          <w:rFonts w:cs="Arial"/>
          <w:noProof/>
          <w:szCs w:val="20"/>
          <w:lang w:val="sl-SI" w:eastAsia="sl-SI"/>
        </w:rPr>
      </w:pPr>
      <w:hyperlink w:anchor="_Toc448219916" w:history="1">
        <w:r w:rsidR="00DC42DE" w:rsidRPr="004860E9">
          <w:rPr>
            <w:rFonts w:cs="Arial"/>
            <w:noProof/>
            <w:szCs w:val="20"/>
          </w:rPr>
          <w:t>12. PRIJAVA »MISSING TRADER« PODJETIJ OZIROMA DRUGIH GOLJUFIJ DDV</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_Toc448219916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17</w:t>
        </w:r>
        <w:r w:rsidR="00DC42DE" w:rsidRPr="004860E9">
          <w:rPr>
            <w:rFonts w:cs="Arial"/>
            <w:noProof/>
            <w:webHidden/>
            <w:szCs w:val="20"/>
          </w:rPr>
          <w:fldChar w:fldCharType="end"/>
        </w:r>
      </w:hyperlink>
    </w:p>
    <w:p w14:paraId="773F7DB5" w14:textId="77777777" w:rsidR="00DC42DE" w:rsidRPr="004860E9" w:rsidRDefault="00CA56AF" w:rsidP="00DC42DE">
      <w:pPr>
        <w:tabs>
          <w:tab w:val="right" w:leader="dot" w:pos="9072"/>
        </w:tabs>
        <w:rPr>
          <w:rFonts w:cs="Arial"/>
          <w:noProof/>
          <w:szCs w:val="20"/>
          <w:lang w:val="sl-SI" w:eastAsia="sl-SI"/>
        </w:rPr>
      </w:pPr>
      <w:hyperlink w:anchor="_Toc448219917" w:history="1">
        <w:r w:rsidR="00DC42DE" w:rsidRPr="004860E9">
          <w:rPr>
            <w:rFonts w:cs="Arial"/>
            <w:noProof/>
            <w:szCs w:val="20"/>
          </w:rPr>
          <w:t>13. INSTITUT SAMOPRIJAVE</w:t>
        </w:r>
        <w:r w:rsidR="00DC42DE" w:rsidRPr="004860E9">
          <w:rPr>
            <w:rFonts w:cs="Arial"/>
            <w:noProof/>
            <w:webHidden/>
            <w:szCs w:val="20"/>
          </w:rPr>
          <w:tab/>
        </w:r>
        <w:r w:rsidR="00DC42DE" w:rsidRPr="004860E9">
          <w:rPr>
            <w:rFonts w:cs="Arial"/>
            <w:noProof/>
            <w:webHidden/>
            <w:szCs w:val="20"/>
          </w:rPr>
          <w:fldChar w:fldCharType="begin"/>
        </w:r>
        <w:r w:rsidR="00DC42DE" w:rsidRPr="004860E9">
          <w:rPr>
            <w:rFonts w:cs="Arial"/>
            <w:noProof/>
            <w:webHidden/>
            <w:szCs w:val="20"/>
          </w:rPr>
          <w:instrText xml:space="preserve"> PAGEREF _Toc448219917 \h </w:instrText>
        </w:r>
        <w:r w:rsidR="00DC42DE" w:rsidRPr="004860E9">
          <w:rPr>
            <w:rFonts w:cs="Arial"/>
            <w:noProof/>
            <w:webHidden/>
            <w:szCs w:val="20"/>
          </w:rPr>
        </w:r>
        <w:r w:rsidR="00DC42DE" w:rsidRPr="004860E9">
          <w:rPr>
            <w:rFonts w:cs="Arial"/>
            <w:noProof/>
            <w:webHidden/>
            <w:szCs w:val="20"/>
          </w:rPr>
          <w:fldChar w:fldCharType="separate"/>
        </w:r>
        <w:r w:rsidR="00E27620">
          <w:rPr>
            <w:rFonts w:cs="Arial"/>
            <w:noProof/>
            <w:webHidden/>
            <w:szCs w:val="20"/>
          </w:rPr>
          <w:t>17</w:t>
        </w:r>
        <w:r w:rsidR="00DC42DE" w:rsidRPr="004860E9">
          <w:rPr>
            <w:rFonts w:cs="Arial"/>
            <w:noProof/>
            <w:webHidden/>
            <w:szCs w:val="20"/>
          </w:rPr>
          <w:fldChar w:fldCharType="end"/>
        </w:r>
      </w:hyperlink>
    </w:p>
    <w:p w14:paraId="59C6923F" w14:textId="77777777" w:rsidR="00DC42DE" w:rsidRPr="004860E9" w:rsidRDefault="00DC42DE" w:rsidP="00DC42DE">
      <w:pPr>
        <w:spacing w:after="120" w:line="360" w:lineRule="auto"/>
        <w:rPr>
          <w:rFonts w:cs="Arial"/>
          <w:szCs w:val="20"/>
          <w:lang w:val="sl-SI"/>
        </w:rPr>
      </w:pPr>
      <w:r w:rsidRPr="004860E9">
        <w:rPr>
          <w:rFonts w:cs="Arial"/>
          <w:b/>
          <w:szCs w:val="20"/>
          <w:lang w:val="sl-SI"/>
        </w:rPr>
        <w:fldChar w:fldCharType="end"/>
      </w:r>
    </w:p>
    <w:p w14:paraId="31E560B7"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p>
    <w:p w14:paraId="47BC208D" w14:textId="77777777" w:rsidR="00DC42DE" w:rsidRPr="004860E9" w:rsidRDefault="00DC42DE" w:rsidP="00DC42DE">
      <w:pPr>
        <w:rPr>
          <w:lang w:val="sl-SI" w:eastAsia="sl-SI"/>
        </w:rPr>
      </w:pPr>
    </w:p>
    <w:p w14:paraId="1739936C" w14:textId="77777777" w:rsidR="00DC42DE" w:rsidRPr="004860E9" w:rsidRDefault="00DC42DE" w:rsidP="00DC42DE">
      <w:pPr>
        <w:rPr>
          <w:lang w:val="sl-SI" w:eastAsia="sl-SI"/>
        </w:rPr>
      </w:pPr>
    </w:p>
    <w:p w14:paraId="16D953AE" w14:textId="77777777" w:rsidR="00DC42DE" w:rsidRPr="004860E9" w:rsidRDefault="00DC42DE" w:rsidP="00DC42DE">
      <w:pPr>
        <w:rPr>
          <w:lang w:val="sl-SI" w:eastAsia="sl-SI"/>
        </w:rPr>
      </w:pPr>
    </w:p>
    <w:p w14:paraId="2A6BEB97" w14:textId="77777777" w:rsidR="00DC42DE" w:rsidRPr="004860E9" w:rsidRDefault="00DC42DE" w:rsidP="00DC42DE">
      <w:pPr>
        <w:rPr>
          <w:lang w:val="sl-SI" w:eastAsia="sl-SI"/>
        </w:rPr>
      </w:pPr>
    </w:p>
    <w:p w14:paraId="0939CE3C" w14:textId="77777777" w:rsidR="00DC42DE" w:rsidRPr="004860E9" w:rsidRDefault="00DC42DE" w:rsidP="00DC42DE">
      <w:pPr>
        <w:rPr>
          <w:lang w:val="sl-SI" w:eastAsia="sl-SI"/>
        </w:rPr>
      </w:pPr>
    </w:p>
    <w:p w14:paraId="09A98720" w14:textId="77777777" w:rsidR="00DC42DE" w:rsidRPr="004860E9" w:rsidRDefault="00DC42DE" w:rsidP="00DC42DE">
      <w:pPr>
        <w:rPr>
          <w:lang w:val="sl-SI" w:eastAsia="sl-SI"/>
        </w:rPr>
      </w:pPr>
    </w:p>
    <w:p w14:paraId="47B19A5C" w14:textId="77777777" w:rsidR="00DC42DE" w:rsidRPr="004860E9" w:rsidRDefault="00DC42DE" w:rsidP="00DC42DE">
      <w:pPr>
        <w:rPr>
          <w:lang w:val="sl-SI" w:eastAsia="sl-SI"/>
        </w:rPr>
      </w:pPr>
    </w:p>
    <w:p w14:paraId="037B9D0F" w14:textId="77777777" w:rsidR="00DC42DE" w:rsidRPr="004860E9" w:rsidRDefault="00DC42DE" w:rsidP="00DC42DE">
      <w:pPr>
        <w:rPr>
          <w:lang w:val="sl-SI" w:eastAsia="sl-SI"/>
        </w:rPr>
      </w:pPr>
    </w:p>
    <w:p w14:paraId="3844EF90" w14:textId="77777777" w:rsidR="00DC42DE" w:rsidRPr="004860E9" w:rsidRDefault="00DC42DE" w:rsidP="00DC42DE">
      <w:pPr>
        <w:rPr>
          <w:lang w:val="sl-SI" w:eastAsia="sl-SI"/>
        </w:rPr>
      </w:pPr>
    </w:p>
    <w:p w14:paraId="47A73A1C" w14:textId="77777777" w:rsidR="00DC42DE" w:rsidRPr="004860E9" w:rsidRDefault="00DC42DE" w:rsidP="00DC42DE">
      <w:pPr>
        <w:rPr>
          <w:lang w:val="sl-SI" w:eastAsia="sl-SI"/>
        </w:rPr>
      </w:pPr>
    </w:p>
    <w:p w14:paraId="756D12FE" w14:textId="77777777" w:rsidR="00DC42DE" w:rsidRPr="004860E9" w:rsidRDefault="00DC42DE" w:rsidP="00DC42DE">
      <w:pPr>
        <w:rPr>
          <w:lang w:val="sl-SI" w:eastAsia="sl-SI"/>
        </w:rPr>
      </w:pPr>
    </w:p>
    <w:p w14:paraId="747E9DC5" w14:textId="77777777" w:rsidR="00DC42DE" w:rsidRPr="004860E9" w:rsidRDefault="00DC42DE" w:rsidP="00DC42DE">
      <w:pPr>
        <w:rPr>
          <w:lang w:val="sl-SI" w:eastAsia="sl-SI"/>
        </w:rPr>
      </w:pPr>
    </w:p>
    <w:p w14:paraId="38778661" w14:textId="77777777" w:rsidR="00DC42DE" w:rsidRPr="004860E9" w:rsidRDefault="00DC42DE" w:rsidP="00DC42DE">
      <w:pPr>
        <w:rPr>
          <w:lang w:val="sl-SI" w:eastAsia="sl-SI"/>
        </w:rPr>
      </w:pPr>
    </w:p>
    <w:p w14:paraId="5C6AFBCC" w14:textId="77777777" w:rsidR="00DC42DE" w:rsidRDefault="00DC42DE" w:rsidP="00DC42DE">
      <w:pPr>
        <w:rPr>
          <w:lang w:val="sl-SI" w:eastAsia="sl-SI"/>
        </w:rPr>
      </w:pPr>
    </w:p>
    <w:p w14:paraId="0F4AA2AB" w14:textId="77777777" w:rsidR="00DC42DE" w:rsidRDefault="00DC42DE" w:rsidP="00DC42DE">
      <w:pPr>
        <w:rPr>
          <w:lang w:val="sl-SI" w:eastAsia="sl-SI"/>
        </w:rPr>
      </w:pPr>
    </w:p>
    <w:p w14:paraId="3D4F40A1" w14:textId="77777777" w:rsidR="00DC42DE" w:rsidRPr="004860E9" w:rsidRDefault="00DC42DE" w:rsidP="00DC42DE">
      <w:pPr>
        <w:rPr>
          <w:lang w:val="sl-SI" w:eastAsia="sl-SI"/>
        </w:rPr>
      </w:pPr>
    </w:p>
    <w:p w14:paraId="246F3768" w14:textId="77777777" w:rsidR="00DC42DE" w:rsidRPr="004860E9" w:rsidRDefault="00DC42DE" w:rsidP="00DC42DE">
      <w:pPr>
        <w:rPr>
          <w:lang w:val="sl-SI" w:eastAsia="sl-SI"/>
        </w:rPr>
      </w:pPr>
    </w:p>
    <w:p w14:paraId="59AD5F3B"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 w:name="_Toc448219898"/>
      <w:r w:rsidRPr="004860E9">
        <w:rPr>
          <w:rFonts w:cs="Arial"/>
          <w:b/>
          <w:kern w:val="32"/>
          <w:szCs w:val="20"/>
          <w:lang w:val="sl-SI" w:eastAsia="sl-SI"/>
        </w:rPr>
        <w:lastRenderedPageBreak/>
        <w:t>1. UVODNA BESEDA</w:t>
      </w:r>
      <w:bookmarkEnd w:id="1"/>
    </w:p>
    <w:p w14:paraId="6B2B3B17" w14:textId="77777777" w:rsidR="00DC42DE" w:rsidRPr="004860E9" w:rsidRDefault="00DC42DE" w:rsidP="00DC42DE">
      <w:pPr>
        <w:jc w:val="both"/>
        <w:rPr>
          <w:rFonts w:cs="Arial"/>
          <w:sz w:val="22"/>
          <w:szCs w:val="22"/>
          <w:lang w:val="sl-SI"/>
        </w:rPr>
      </w:pPr>
    </w:p>
    <w:p w14:paraId="7486C754" w14:textId="77777777" w:rsidR="00DC42DE" w:rsidRPr="004860E9" w:rsidRDefault="00DC42DE" w:rsidP="00DC42DE">
      <w:pPr>
        <w:jc w:val="both"/>
        <w:rPr>
          <w:rFonts w:cs="Arial"/>
          <w:szCs w:val="20"/>
          <w:lang w:val="sl-SI"/>
        </w:rPr>
      </w:pPr>
      <w:r w:rsidRPr="004860E9">
        <w:rPr>
          <w:rFonts w:cs="Arial"/>
          <w:szCs w:val="20"/>
          <w:lang w:val="sl-SI"/>
        </w:rPr>
        <w:t>Davčna uprava Republike Slovenije</w:t>
      </w:r>
      <w:r w:rsidRPr="004860E9">
        <w:rPr>
          <w:rFonts w:cs="Arial"/>
          <w:szCs w:val="20"/>
          <w:vertAlign w:val="superscript"/>
          <w:lang w:val="sl-SI"/>
        </w:rPr>
        <w:footnoteReference w:id="2"/>
      </w:r>
      <w:r w:rsidRPr="004860E9">
        <w:rPr>
          <w:rFonts w:cs="Arial"/>
          <w:szCs w:val="20"/>
          <w:lang w:val="sl-SI"/>
        </w:rPr>
        <w:t xml:space="preserve"> (v nadaljev</w:t>
      </w:r>
      <w:r>
        <w:rPr>
          <w:rFonts w:cs="Arial"/>
          <w:szCs w:val="20"/>
          <w:lang w:val="sl-SI"/>
        </w:rPr>
        <w:t>a</w:t>
      </w:r>
      <w:r w:rsidRPr="004860E9">
        <w:rPr>
          <w:rFonts w:cs="Arial"/>
          <w:szCs w:val="20"/>
          <w:lang w:val="sl-SI"/>
        </w:rPr>
        <w:t xml:space="preserve">nju davčna uprava) je v postopkih davčnega inšpekcijskega nadzora v letu 2007 ugotavljala, da v določenih poslovnih dejavnostih prihaja do večjih utaj davka na dodano vrednost (DDV). Z vstopom Republike Slovenije v Evropsko unijo (EU) in odpravo carinskih meja, kjer se je izvajal tudi davčni nadzor nad pretokom blaga iz in v Slovenijo, je v sistemu davčnega nadzora obračunavanja in plačevanja DDV pri prometu blaga znotraj EU prišlo do bistvenih sprememb. Zaradi nenadzorovanega </w:t>
      </w:r>
      <w:proofErr w:type="spellStart"/>
      <w:r w:rsidRPr="004860E9">
        <w:rPr>
          <w:rFonts w:cs="Arial"/>
          <w:szCs w:val="20"/>
          <w:lang w:val="sl-SI"/>
        </w:rPr>
        <w:t>t.j</w:t>
      </w:r>
      <w:proofErr w:type="spellEnd"/>
      <w:r w:rsidRPr="004860E9">
        <w:rPr>
          <w:rFonts w:cs="Arial"/>
          <w:szCs w:val="20"/>
          <w:lang w:val="sl-SI"/>
        </w:rPr>
        <w:t>. svobodnega pretoka blaga in storitev znotraj EU in s tem enormne širitve skupnega trga, so se med pozitivnimi učinki pojavili tudi negativni učinki predvsem v smislu povečanega obsega davčnih utaj.</w:t>
      </w:r>
    </w:p>
    <w:p w14:paraId="7199E9F5" w14:textId="77777777" w:rsidR="00DC42DE" w:rsidRPr="004860E9" w:rsidRDefault="00DC42DE" w:rsidP="00DC42DE">
      <w:pPr>
        <w:jc w:val="both"/>
        <w:rPr>
          <w:rFonts w:cs="Arial"/>
          <w:szCs w:val="20"/>
          <w:lang w:val="sl-SI"/>
        </w:rPr>
      </w:pPr>
    </w:p>
    <w:p w14:paraId="38B1535E" w14:textId="77777777" w:rsidR="00DC42DE" w:rsidRPr="004860E9" w:rsidRDefault="00DC42DE" w:rsidP="00DC42DE">
      <w:pPr>
        <w:jc w:val="both"/>
        <w:rPr>
          <w:rFonts w:cs="Arial"/>
          <w:szCs w:val="20"/>
          <w:lang w:val="sl-SI"/>
        </w:rPr>
      </w:pPr>
      <w:r w:rsidRPr="004860E9">
        <w:rPr>
          <w:rFonts w:cs="Arial"/>
          <w:szCs w:val="20"/>
          <w:lang w:val="sl-SI"/>
        </w:rPr>
        <w:t xml:space="preserve">S takšnim dejstvom so bile in so še soočene tudi ostale države članice EU, zato so bila na ravni Evropske komisije sprejeta priporočila glede ukrepov, ki jih je potrebno izvajati za učinkovitejši nadzor DDV, s ciljem zavarovanja javnega interesa in preprečevanja utaj DDV z zlorabami identifikacijskih številk za DDV. Problematika utaj DDV je na skupnem evropskem trgu tako pereča, da se trenutno na ravni Evropske komisije razpravlja o temeljiti prenovi oziroma spremembi sistema DDV. </w:t>
      </w:r>
    </w:p>
    <w:p w14:paraId="05D7FE44" w14:textId="77777777" w:rsidR="00DC42DE" w:rsidRPr="004860E9" w:rsidRDefault="00DC42DE" w:rsidP="00DC42DE">
      <w:pPr>
        <w:jc w:val="both"/>
        <w:rPr>
          <w:rFonts w:cs="Arial"/>
          <w:szCs w:val="20"/>
          <w:lang w:val="sl-SI"/>
        </w:rPr>
      </w:pPr>
    </w:p>
    <w:p w14:paraId="4A422442" w14:textId="77777777" w:rsidR="00DC42DE" w:rsidRPr="004860E9" w:rsidRDefault="00DC42DE" w:rsidP="00DC42DE">
      <w:pPr>
        <w:jc w:val="both"/>
        <w:rPr>
          <w:rFonts w:cs="Arial"/>
          <w:szCs w:val="20"/>
          <w:lang w:val="sl-SI"/>
        </w:rPr>
      </w:pPr>
      <w:r w:rsidRPr="004860E9">
        <w:rPr>
          <w:rFonts w:cs="Arial"/>
          <w:szCs w:val="20"/>
          <w:lang w:val="sl-SI"/>
        </w:rPr>
        <w:t>V okviru tedanje davčne uprave se je izvedla vrsta priporočenih ukrepov za učinkovitejši nadzor DDV, vendar so se kljub temu zlorabe sistema obdavčitve z DDV nadaljevale z vse bolj drznimi goljufijami. Tedanja davčna uprava je da</w:t>
      </w:r>
      <w:r>
        <w:rPr>
          <w:rFonts w:cs="Arial"/>
          <w:szCs w:val="20"/>
          <w:lang w:val="sl-SI"/>
        </w:rPr>
        <w:t>včne zavezance že v gradivu obja</w:t>
      </w:r>
      <w:r w:rsidRPr="004860E9">
        <w:rPr>
          <w:rFonts w:cs="Arial"/>
          <w:szCs w:val="20"/>
          <w:lang w:val="sl-SI"/>
        </w:rPr>
        <w:t>vljenem v letu 2008 opozarjala, da gre v določenih primerih za prave kriminalne združbe, zato je vsako poslovanje s tovrstnimi družbami oziroma osebami lahko nevarno tudi s stališča osebne varnosti. V davčnih nadzorih je namreč ugotavljala tudi primere izsiljevanja davčnih zavezancev oziroma prisiljevanja le-teh v določene posle oziroma transakcije.</w:t>
      </w:r>
    </w:p>
    <w:p w14:paraId="6675E299" w14:textId="77777777" w:rsidR="00DC42DE" w:rsidRPr="004860E9" w:rsidRDefault="00DC42DE" w:rsidP="00DC42DE">
      <w:pPr>
        <w:jc w:val="both"/>
        <w:rPr>
          <w:rFonts w:cs="Arial"/>
          <w:szCs w:val="20"/>
          <w:lang w:val="sl-SI"/>
        </w:rPr>
      </w:pPr>
    </w:p>
    <w:p w14:paraId="5382F3A1" w14:textId="77777777" w:rsidR="00DC42DE" w:rsidRPr="009967EB" w:rsidRDefault="00DC42DE" w:rsidP="00DC42DE">
      <w:pPr>
        <w:jc w:val="both"/>
        <w:rPr>
          <w:rFonts w:cs="Arial"/>
          <w:b/>
          <w:szCs w:val="20"/>
          <w:lang w:val="sl-SI"/>
        </w:rPr>
      </w:pPr>
      <w:r w:rsidRPr="009967EB">
        <w:rPr>
          <w:rFonts w:cs="Arial"/>
          <w:b/>
          <w:szCs w:val="20"/>
          <w:lang w:val="sl-SI"/>
        </w:rPr>
        <w:t>V skladu z zakonom, ki ureja davčni postopek, davčni organ lahko obvešča zavezance za davek in širšo javnost o svojih ukrepih, če tako zagotovi večje varstvo pravic strank in javne koristi. S tem namenom in v smislu vpliva na dvig splošne davčne kulture je takratna davčna uprava 11. 1. 2008 pripravila in na svoji spletni strani objavila pojasnilo</w:t>
      </w:r>
      <w:r>
        <w:rPr>
          <w:rFonts w:cs="Arial"/>
          <w:b/>
          <w:szCs w:val="20"/>
          <w:lang w:val="sl-SI"/>
        </w:rPr>
        <w:t>,</w:t>
      </w:r>
      <w:r w:rsidRPr="009967EB">
        <w:rPr>
          <w:rFonts w:cs="Arial"/>
          <w:b/>
          <w:szCs w:val="20"/>
          <w:lang w:val="sl-SI"/>
        </w:rPr>
        <w:t xml:space="preserve"> v katerem je davčne zavezance opozarjala na nevarnost poslovanja z "</w:t>
      </w:r>
      <w:proofErr w:type="spellStart"/>
      <w:r w:rsidRPr="009967EB">
        <w:rPr>
          <w:rFonts w:cs="Arial"/>
          <w:b/>
          <w:szCs w:val="20"/>
          <w:lang w:val="sl-SI"/>
        </w:rPr>
        <w:t>neplačujočimi</w:t>
      </w:r>
      <w:proofErr w:type="spellEnd"/>
      <w:r w:rsidRPr="009967EB">
        <w:rPr>
          <w:rFonts w:cs="Arial"/>
          <w:b/>
          <w:szCs w:val="20"/>
          <w:lang w:val="sl-SI"/>
        </w:rPr>
        <w:t xml:space="preserve"> gospodarskimi subjekti" in odgovornost gospodarskih subjektov za plačilo utajenih davčnih obveznosti</w:t>
      </w:r>
      <w:r>
        <w:rPr>
          <w:rFonts w:cs="Arial"/>
          <w:b/>
          <w:szCs w:val="20"/>
          <w:lang w:val="sl-SI"/>
        </w:rPr>
        <w:t xml:space="preserve">. Navedeno </w:t>
      </w:r>
      <w:r w:rsidRPr="009967EB">
        <w:rPr>
          <w:rFonts w:cs="Arial"/>
          <w:b/>
          <w:szCs w:val="20"/>
          <w:lang w:val="sl-SI"/>
        </w:rPr>
        <w:t xml:space="preserve">je v dopolnjeni izdaji avgusta 2014 na svoji spletni strani objavila tudi Finančna uprava RS. Ker se trendi sistemskih oz. organiziranih utaj DDV spreminjajo, tem spremembam pa sledi tudi zakonodaja in sodna praksa, sedaj Finančna uprava RS objavlja </w:t>
      </w:r>
      <w:proofErr w:type="spellStart"/>
      <w:r w:rsidRPr="009967EB">
        <w:rPr>
          <w:rFonts w:cs="Arial"/>
          <w:b/>
          <w:szCs w:val="20"/>
          <w:lang w:val="sl-SI"/>
        </w:rPr>
        <w:t>dopoljnjeno</w:t>
      </w:r>
      <w:proofErr w:type="spellEnd"/>
      <w:r w:rsidRPr="009967EB">
        <w:rPr>
          <w:rFonts w:cs="Arial"/>
          <w:b/>
          <w:szCs w:val="20"/>
          <w:lang w:val="sl-SI"/>
        </w:rPr>
        <w:t xml:space="preserve"> izdajo predhodno objavljenega gradiva. </w:t>
      </w:r>
    </w:p>
    <w:p w14:paraId="61C93E7A" w14:textId="77777777" w:rsidR="00DC42DE" w:rsidRPr="004860E9" w:rsidRDefault="00DC42DE" w:rsidP="00DC42DE">
      <w:pPr>
        <w:jc w:val="both"/>
        <w:rPr>
          <w:rFonts w:cs="Arial"/>
          <w:szCs w:val="20"/>
          <w:lang w:val="sl-SI"/>
        </w:rPr>
      </w:pPr>
    </w:p>
    <w:p w14:paraId="006ECA1B" w14:textId="77777777" w:rsidR="00DC42DE" w:rsidRPr="004860E9" w:rsidRDefault="00DC42DE" w:rsidP="00DC42DE">
      <w:pPr>
        <w:jc w:val="both"/>
        <w:rPr>
          <w:rFonts w:cs="Arial"/>
          <w:szCs w:val="20"/>
          <w:lang w:val="sl-SI"/>
        </w:rPr>
      </w:pPr>
      <w:r w:rsidRPr="004860E9">
        <w:rPr>
          <w:rFonts w:cs="Arial"/>
          <w:szCs w:val="20"/>
          <w:lang w:val="sl-SI"/>
        </w:rPr>
        <w:t>Tovrstne davčne utaje namreč na eni strani povzročajo neposredno oškodovanje proračuna, na drugi strani pa hkrati povzročajo nelojalno konkurenco poštenim davčnim zavezancem in s tem tudi gospodarsko škodo, v nekaterih primerih pa predstavljajo tudi vir za financiranje terorizma. Vsi skupaj se moramo zavedati, da ima</w:t>
      </w:r>
      <w:r>
        <w:rPr>
          <w:rFonts w:cs="Arial"/>
          <w:szCs w:val="20"/>
          <w:lang w:val="sl-SI"/>
        </w:rPr>
        <w:t>jo</w:t>
      </w:r>
      <w:r w:rsidRPr="004860E9">
        <w:rPr>
          <w:rFonts w:cs="Arial"/>
          <w:szCs w:val="20"/>
          <w:lang w:val="sl-SI"/>
        </w:rPr>
        <w:t xml:space="preserve"> Finančna uprava RS in tudi drugi organi, ki se borijo zoper davčne goljufije omejene resurse in je v tem smislu nemogoče pričakovati učinkovit boj zoper tovrstne goljufije, če ne bo širša javnost občutljiva na takšna dejanja. </w:t>
      </w:r>
      <w:r>
        <w:rPr>
          <w:rFonts w:cs="Arial"/>
          <w:szCs w:val="20"/>
          <w:lang w:val="sl-SI"/>
        </w:rPr>
        <w:t>Širša javnost, tako občani kot podjetja,</w:t>
      </w:r>
      <w:r w:rsidRPr="004860E9">
        <w:rPr>
          <w:rFonts w:cs="Arial"/>
          <w:szCs w:val="20"/>
          <w:lang w:val="sl-SI"/>
        </w:rPr>
        <w:t xml:space="preserve"> lahko v veliki meri preprečijo takšne davčne goljufije, če se ne spuščajo v "sumljive" posle, ki so na prvi pogled finančno ugodni, vendar pa so lahko negativne posledice sklepanja takšnih poslov za posameznika oziroma za podjetje velike, tako v finančnem smislu, kot v smislu morebitne kazenske odgovornosti.  </w:t>
      </w:r>
    </w:p>
    <w:p w14:paraId="354C23FC" w14:textId="77777777" w:rsidR="00DC42DE" w:rsidRPr="004860E9" w:rsidRDefault="00DC42DE" w:rsidP="00DC42DE">
      <w:pPr>
        <w:jc w:val="both"/>
        <w:rPr>
          <w:rFonts w:cs="Arial"/>
          <w:szCs w:val="20"/>
          <w:lang w:val="sl-SI"/>
        </w:rPr>
      </w:pPr>
    </w:p>
    <w:p w14:paraId="450D3A89" w14:textId="77777777" w:rsidR="00DC42DE" w:rsidRPr="004860E9" w:rsidRDefault="00DC42DE" w:rsidP="00DC42DE">
      <w:pPr>
        <w:jc w:val="both"/>
        <w:rPr>
          <w:rFonts w:cs="Arial"/>
          <w:szCs w:val="20"/>
          <w:lang w:val="sl-SI"/>
        </w:rPr>
      </w:pPr>
      <w:r w:rsidRPr="004860E9">
        <w:rPr>
          <w:rFonts w:cs="Arial"/>
          <w:szCs w:val="20"/>
          <w:lang w:val="sl-SI"/>
        </w:rPr>
        <w:t xml:space="preserve">Hkrati pa želi Finančna uprava RS davčnim zavezancem s tem pojasnilom pomagati prepoznati "sumljive" posle oziroma "sumljive" zavezance, ki so povezani z davčnimi utajami ter zavezance </w:t>
      </w:r>
      <w:r w:rsidRPr="004860E9">
        <w:rPr>
          <w:rFonts w:cs="Arial"/>
          <w:szCs w:val="20"/>
          <w:lang w:val="sl-SI"/>
        </w:rPr>
        <w:lastRenderedPageBreak/>
        <w:t>seznaniti z vsemi morebitnimi posledicami, ki jih sodelovanje v poslih, ki so povezani z davčno goljufijo, prinaša.</w:t>
      </w:r>
    </w:p>
    <w:p w14:paraId="278B83C2" w14:textId="77777777" w:rsidR="00DC42DE" w:rsidRDefault="00DC42DE" w:rsidP="00DC42DE">
      <w:pPr>
        <w:rPr>
          <w:rFonts w:cs="Arial"/>
          <w:szCs w:val="20"/>
          <w:lang w:val="sl-SI" w:eastAsia="sl-SI"/>
        </w:rPr>
      </w:pPr>
    </w:p>
    <w:p w14:paraId="2E4A6D83" w14:textId="77777777" w:rsidR="00DC42DE" w:rsidRPr="004860E9" w:rsidRDefault="00DC42DE" w:rsidP="00DC42DE">
      <w:pPr>
        <w:rPr>
          <w:rFonts w:cs="Arial"/>
          <w:szCs w:val="20"/>
          <w:lang w:val="sl-SI" w:eastAsia="sl-SI"/>
        </w:rPr>
      </w:pPr>
    </w:p>
    <w:p w14:paraId="785811BA"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2" w:name="_Toc448219899"/>
      <w:r w:rsidRPr="004860E9">
        <w:rPr>
          <w:rFonts w:cs="Arial"/>
          <w:b/>
          <w:kern w:val="32"/>
          <w:szCs w:val="20"/>
          <w:lang w:val="sl-SI" w:eastAsia="sl-SI"/>
        </w:rPr>
        <w:t>2. KAJ JE UTAJA "DAVČNI VRTILJAK" OZIROMA "MISSING TRADER" DRUŽBA?</w:t>
      </w:r>
      <w:bookmarkEnd w:id="2"/>
    </w:p>
    <w:p w14:paraId="65AD1649" w14:textId="77777777" w:rsidR="00DC42DE" w:rsidRPr="004860E9" w:rsidRDefault="00DC42DE" w:rsidP="00DC42DE">
      <w:pPr>
        <w:rPr>
          <w:lang w:val="sl-SI" w:eastAsia="sl-SI"/>
        </w:rPr>
      </w:pPr>
    </w:p>
    <w:p w14:paraId="3C3CE954" w14:textId="77777777" w:rsidR="00DC42DE" w:rsidRPr="004860E9" w:rsidRDefault="00DC42DE" w:rsidP="00DC42DE">
      <w:pPr>
        <w:keepNext/>
        <w:spacing w:before="240" w:after="60"/>
        <w:outlineLvl w:val="1"/>
        <w:rPr>
          <w:rFonts w:cs="Arial"/>
          <w:b/>
          <w:bCs/>
          <w:i/>
          <w:iCs/>
          <w:szCs w:val="20"/>
          <w:lang w:val="sl-SI"/>
        </w:rPr>
      </w:pPr>
      <w:bookmarkStart w:id="3" w:name="_Toc448219900"/>
      <w:r w:rsidRPr="004860E9">
        <w:rPr>
          <w:rFonts w:cs="Arial"/>
          <w:b/>
          <w:bCs/>
          <w:i/>
          <w:iCs/>
          <w:szCs w:val="20"/>
          <w:lang w:val="sl-SI"/>
        </w:rPr>
        <w:t>2.1. DAVČNI VRTILJAK</w:t>
      </w:r>
      <w:bookmarkEnd w:id="3"/>
    </w:p>
    <w:p w14:paraId="07D00A32" w14:textId="77777777" w:rsidR="00DC42DE" w:rsidRPr="004860E9" w:rsidRDefault="00DC42DE" w:rsidP="00DC42DE">
      <w:pPr>
        <w:jc w:val="both"/>
        <w:rPr>
          <w:rFonts w:cs="Arial"/>
          <w:szCs w:val="20"/>
          <w:lang w:val="sl-SI"/>
        </w:rPr>
      </w:pPr>
    </w:p>
    <w:p w14:paraId="5323C900" w14:textId="77777777" w:rsidR="00DC42DE" w:rsidRPr="004860E9" w:rsidRDefault="00DC42DE" w:rsidP="00DC42DE">
      <w:pPr>
        <w:jc w:val="both"/>
        <w:rPr>
          <w:rFonts w:cs="Arial"/>
          <w:szCs w:val="20"/>
          <w:lang w:val="sl-SI"/>
        </w:rPr>
      </w:pPr>
      <w:r w:rsidRPr="004860E9">
        <w:rPr>
          <w:rFonts w:cs="Arial"/>
          <w:szCs w:val="20"/>
          <w:lang w:val="sl-SI"/>
        </w:rPr>
        <w:t>Sistemske oziroma organizirane davčne utaje DDV se v strokovni terminologiji imenujejo "davčni vrtiljaki" oziroma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utaje. Gre v bistvu za izkoriščanje sistema obdavčitve z DDV v obliki ponavljajočih se nakupov in prodaj </w:t>
      </w:r>
      <w:r w:rsidRPr="004860E9">
        <w:rPr>
          <w:rFonts w:cs="Arial"/>
          <w:b/>
          <w:szCs w:val="20"/>
          <w:lang w:val="sl-SI"/>
        </w:rPr>
        <w:t>(resničnih ali fiktivnih)</w:t>
      </w:r>
      <w:r w:rsidRPr="004860E9">
        <w:rPr>
          <w:rFonts w:cs="Arial"/>
          <w:szCs w:val="20"/>
          <w:lang w:val="sl-SI"/>
        </w:rPr>
        <w:t xml:space="preserve"> med sodelujočimi davčnimi zavezanci, od katerih je vedno eno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podjetje. V verigi dobav tako vedno pride do nezakonitega uveljavljanja odbitka vstopnega DDV oziroma do nezakonitega zahtevka za vračilo DDV, ki s strani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družbe ni bil plačan. Pri tem je potrebno poudariti, da je prikazana samo osnovna shema davčnega vrtiljaka, pri čemer so se v praksi pojavile različne variacije shem, ki pa v osnovi sledijo osnovnemu konceptu, ki vsebuje </w:t>
      </w:r>
      <w:proofErr w:type="spellStart"/>
      <w:r w:rsidRPr="004860E9">
        <w:rPr>
          <w:rFonts w:cs="Arial"/>
          <w:szCs w:val="20"/>
          <w:lang w:val="sl-SI"/>
        </w:rPr>
        <w:t>t.i</w:t>
      </w:r>
      <w:proofErr w:type="spellEnd"/>
      <w:r w:rsidRPr="004860E9">
        <w:rPr>
          <w:rFonts w:cs="Arial"/>
          <w:szCs w:val="20"/>
          <w:lang w:val="sl-SI"/>
        </w:rPr>
        <w:t>.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podjetje. </w:t>
      </w:r>
    </w:p>
    <w:p w14:paraId="1EE2DE9E" w14:textId="77777777" w:rsidR="00DC42DE" w:rsidRPr="004860E9" w:rsidRDefault="00DC42DE" w:rsidP="00DC42DE">
      <w:pPr>
        <w:jc w:val="both"/>
        <w:rPr>
          <w:rFonts w:cs="Arial"/>
          <w:szCs w:val="20"/>
          <w:lang w:val="sl-SI"/>
        </w:rPr>
      </w:pPr>
    </w:p>
    <w:p w14:paraId="0083102B" w14:textId="77777777" w:rsidR="00DC42DE" w:rsidRPr="004860E9" w:rsidRDefault="00DC42DE" w:rsidP="00DC42DE">
      <w:pPr>
        <w:jc w:val="both"/>
        <w:rPr>
          <w:rFonts w:cs="Arial"/>
          <w:b/>
          <w:szCs w:val="20"/>
          <w:lang w:val="sl-SI"/>
        </w:rPr>
      </w:pPr>
      <w:r w:rsidRPr="004860E9">
        <w:rPr>
          <w:rFonts w:cs="Arial"/>
          <w:b/>
          <w:szCs w:val="20"/>
          <w:lang w:val="sl-SI"/>
        </w:rPr>
        <w:t>Poenostavljena shema davčnega vrtiljaka:</w:t>
      </w:r>
    </w:p>
    <w:p w14:paraId="3F100103" w14:textId="77777777" w:rsidR="00DC42DE" w:rsidRPr="004860E9" w:rsidRDefault="00DC42DE" w:rsidP="00DC42DE">
      <w:pPr>
        <w:jc w:val="both"/>
        <w:rPr>
          <w:rFonts w:cs="Arial"/>
          <w:b/>
          <w:szCs w:val="20"/>
          <w:lang w:val="sl-SI"/>
        </w:rPr>
      </w:pPr>
    </w:p>
    <w:p w14:paraId="64039D31" w14:textId="77777777" w:rsidR="00DC42DE" w:rsidRPr="004860E9" w:rsidRDefault="00DC42DE" w:rsidP="00DC42DE">
      <w:pPr>
        <w:jc w:val="center"/>
        <w:rPr>
          <w:rFonts w:cs="Arial"/>
          <w:szCs w:val="20"/>
          <w:lang w:val="sl-SI"/>
        </w:rPr>
      </w:pPr>
      <w:r w:rsidRPr="004860E9">
        <w:rPr>
          <w:rFonts w:cs="Arial"/>
          <w:noProof/>
          <w:szCs w:val="20"/>
          <w:lang w:val="en-GB" w:eastAsia="en-GB"/>
        </w:rPr>
        <mc:AlternateContent>
          <mc:Choice Requires="wps">
            <w:drawing>
              <wp:anchor distT="0" distB="0" distL="114300" distR="114300" simplePos="0" relativeHeight="251659264" behindDoc="0" locked="0" layoutInCell="1" allowOverlap="1" wp14:anchorId="747938BE" wp14:editId="6982CA08">
                <wp:simplePos x="0" y="0"/>
                <wp:positionH relativeFrom="column">
                  <wp:posOffset>2255520</wp:posOffset>
                </wp:positionH>
                <wp:positionV relativeFrom="paragraph">
                  <wp:posOffset>286385</wp:posOffset>
                </wp:positionV>
                <wp:extent cx="685800" cy="228600"/>
                <wp:effectExtent l="0" t="0" r="0" b="0"/>
                <wp:wrapNone/>
                <wp:docPr id="37" name="Pravokotni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B810" w14:textId="77777777" w:rsidR="00E07A5B" w:rsidRPr="00306EA7" w:rsidRDefault="00E07A5B" w:rsidP="00DC42DE">
                            <w:pPr>
                              <w:rPr>
                                <w:rFonts w:ascii="Andalus" w:hAnsi="Andalus" w:cs="Andalus"/>
                                <w:sz w:val="18"/>
                                <w:szCs w:val="18"/>
                              </w:rPr>
                            </w:pPr>
                            <w:r>
                              <w:rPr>
                                <w:rFonts w:ascii="Andalus" w:hAnsi="Andalus" w:cs="Andalus"/>
                                <w:sz w:val="18"/>
                                <w:szCs w:val="18"/>
                              </w:rPr>
                              <w:t xml:space="preserve"> </w:t>
                            </w:r>
                            <w:r w:rsidRPr="00306EA7">
                              <w:rPr>
                                <w:rFonts w:ascii="Andalus" w:hAnsi="Andalus" w:cs="Andalus"/>
                                <w:sz w:val="18"/>
                                <w:szCs w:val="18"/>
                              </w:rPr>
                              <w:t>(vmesnik)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38BE" id="Pravokotnik 37" o:spid="_x0000_s1026" style="position:absolute;left:0;text-align:left;margin-left:177.6pt;margin-top:22.55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" filled="f" stroked="f">
                <v:textbox>
                  <w:txbxContent>
                    <w:p w14:paraId="5B8CB810" w14:textId="77777777" w:rsidR="00E07A5B" w:rsidRPr="00306EA7" w:rsidRDefault="00E07A5B" w:rsidP="00DC42DE">
                      <w:pPr>
                        <w:rPr>
                          <w:rFonts w:ascii="Andalus" w:hAnsi="Andalus" w:cs="Andalus"/>
                          <w:sz w:val="18"/>
                          <w:szCs w:val="18"/>
                        </w:rPr>
                      </w:pPr>
                      <w:r>
                        <w:rPr>
                          <w:rFonts w:ascii="Andalus" w:hAnsi="Andalus" w:cs="Andalus"/>
                          <w:sz w:val="18"/>
                          <w:szCs w:val="18"/>
                        </w:rPr>
                        <w:t xml:space="preserve"> </w:t>
                      </w:r>
                      <w:r w:rsidRPr="00306EA7">
                        <w:rPr>
                          <w:rFonts w:ascii="Andalus" w:hAnsi="Andalus" w:cs="Andalus"/>
                          <w:sz w:val="18"/>
                          <w:szCs w:val="18"/>
                        </w:rPr>
                        <w:t>(</w:t>
                      </w:r>
                      <w:proofErr w:type="spellStart"/>
                      <w:proofErr w:type="gramStart"/>
                      <w:r w:rsidRPr="00306EA7">
                        <w:rPr>
                          <w:rFonts w:ascii="Andalus" w:hAnsi="Andalus" w:cs="Andalus"/>
                          <w:sz w:val="18"/>
                          <w:szCs w:val="18"/>
                        </w:rPr>
                        <w:t>vmesnik</w:t>
                      </w:r>
                      <w:proofErr w:type="spellEnd"/>
                      <w:proofErr w:type="gramEnd"/>
                      <w:r w:rsidRPr="00306EA7">
                        <w:rPr>
                          <w:rFonts w:ascii="Andalus" w:hAnsi="Andalus" w:cs="Andalus"/>
                          <w:sz w:val="18"/>
                          <w:szCs w:val="18"/>
                        </w:rPr>
                        <w:t>)</w:t>
                      </w:r>
                    </w:p>
                  </w:txbxContent>
                </v:textbox>
              </v:rect>
            </w:pict>
          </mc:Fallback>
        </mc:AlternateContent>
      </w:r>
      <w:r w:rsidRPr="004860E9">
        <w:rPr>
          <w:rFonts w:cs="Arial"/>
          <w:noProof/>
          <w:szCs w:val="20"/>
          <w:lang w:val="en-GB" w:eastAsia="en-GB"/>
        </w:rPr>
        <w:drawing>
          <wp:inline distT="0" distB="0" distL="0" distR="0" wp14:anchorId="598D7C3B" wp14:editId="23E3CFC8">
            <wp:extent cx="5392420" cy="28778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2420" cy="2877820"/>
                    </a:xfrm>
                    <a:prstGeom prst="rect">
                      <a:avLst/>
                    </a:prstGeom>
                    <a:noFill/>
                    <a:ln>
                      <a:noFill/>
                    </a:ln>
                  </pic:spPr>
                </pic:pic>
              </a:graphicData>
            </a:graphic>
          </wp:inline>
        </w:drawing>
      </w:r>
    </w:p>
    <w:p w14:paraId="79B24294" w14:textId="77777777" w:rsidR="00DC42DE" w:rsidRPr="004860E9" w:rsidRDefault="00DC42DE" w:rsidP="00DC42DE">
      <w:pPr>
        <w:jc w:val="both"/>
        <w:rPr>
          <w:rFonts w:cs="Arial"/>
          <w:szCs w:val="20"/>
          <w:lang w:val="sl-SI"/>
        </w:rPr>
      </w:pPr>
    </w:p>
    <w:p w14:paraId="46B1298B" w14:textId="77777777" w:rsidR="00DC42DE" w:rsidRPr="004860E9" w:rsidRDefault="00DC42DE" w:rsidP="00DC42DE">
      <w:pPr>
        <w:jc w:val="both"/>
        <w:rPr>
          <w:rFonts w:cs="Arial"/>
          <w:szCs w:val="20"/>
          <w:lang w:val="sl-SI"/>
        </w:rPr>
      </w:pPr>
      <w:r w:rsidRPr="004860E9">
        <w:rPr>
          <w:rFonts w:cs="Arial"/>
          <w:szCs w:val="20"/>
          <w:lang w:val="sl-SI"/>
        </w:rPr>
        <w:t xml:space="preserve">Z davčnim vrtiljakom povezana sistemska utaja DDV je tudi prikazovanje </w:t>
      </w:r>
      <w:r w:rsidRPr="004860E9">
        <w:rPr>
          <w:rFonts w:cs="Arial"/>
          <w:b/>
          <w:szCs w:val="20"/>
          <w:lang w:val="sl-SI"/>
        </w:rPr>
        <w:t>navidezne dobave blaga znotraj EU</w:t>
      </w:r>
      <w:r>
        <w:rPr>
          <w:rFonts w:cs="Arial"/>
          <w:szCs w:val="20"/>
          <w:lang w:val="sl-SI"/>
        </w:rPr>
        <w:t>. Dobava blaga znotraj EU</w:t>
      </w:r>
      <w:r w:rsidRPr="004860E9">
        <w:rPr>
          <w:rFonts w:cs="Arial"/>
          <w:szCs w:val="20"/>
          <w:lang w:val="sl-SI"/>
        </w:rPr>
        <w:t xml:space="preserve"> je namreč oproščena plačila DDV in če je le ta navidezna, se s tem zavezanec nezakonito izogne plačilu DDV za  promet blaga, ki ga potem proda </w:t>
      </w:r>
      <w:proofErr w:type="spellStart"/>
      <w:r w:rsidRPr="004860E9">
        <w:rPr>
          <w:rFonts w:cs="Arial"/>
          <w:szCs w:val="20"/>
          <w:lang w:val="sl-SI"/>
        </w:rPr>
        <w:t>ponavadi</w:t>
      </w:r>
      <w:proofErr w:type="spellEnd"/>
      <w:r w:rsidRPr="004860E9">
        <w:rPr>
          <w:rFonts w:cs="Arial"/>
          <w:szCs w:val="20"/>
          <w:lang w:val="sl-SI"/>
        </w:rPr>
        <w:t xml:space="preserve"> po nižji ceni (brez DDV) na domačem tržišču na "črnem" trgu oziroma preko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družb v sferi legalnega poslovanja. Trenutno je ta problematika najbolj pereča na področju </w:t>
      </w:r>
      <w:r w:rsidRPr="004860E9">
        <w:rPr>
          <w:rFonts w:cs="Arial"/>
          <w:szCs w:val="20"/>
          <w:u w:val="single"/>
          <w:lang w:val="sl-SI"/>
        </w:rPr>
        <w:t>trgovine z motornimi vozili</w:t>
      </w:r>
      <w:r w:rsidRPr="004860E9">
        <w:rPr>
          <w:rFonts w:cs="Arial"/>
          <w:szCs w:val="20"/>
          <w:lang w:val="sl-SI"/>
        </w:rPr>
        <w:t xml:space="preserve">, kjer Finančna uprava RS opaža, da so določena nova vozila pred registracijo v Republiki Sloveniji navidezno dobavljena v drugo državo članico, pri čemer se davčni zavezanec nezakonito izogne plačilu DDV in hkrati nezakonito zahteva vračilo plačanega davka na motorna vozila. </w:t>
      </w:r>
    </w:p>
    <w:p w14:paraId="1593840D" w14:textId="77777777" w:rsidR="00DC42DE" w:rsidRPr="004860E9" w:rsidRDefault="00DC42DE" w:rsidP="00DC42DE">
      <w:pPr>
        <w:jc w:val="both"/>
        <w:rPr>
          <w:rFonts w:cs="Arial"/>
          <w:szCs w:val="20"/>
          <w:lang w:val="sl-SI"/>
        </w:rPr>
      </w:pPr>
    </w:p>
    <w:p w14:paraId="573DB64C" w14:textId="77777777" w:rsidR="00DC42DE" w:rsidRPr="004860E9" w:rsidRDefault="00DC42DE" w:rsidP="00DC42DE">
      <w:pPr>
        <w:keepNext/>
        <w:spacing w:before="240" w:after="60"/>
        <w:outlineLvl w:val="1"/>
        <w:rPr>
          <w:rFonts w:cs="Arial"/>
          <w:b/>
          <w:bCs/>
          <w:i/>
          <w:iCs/>
          <w:szCs w:val="20"/>
          <w:lang w:val="sl-SI"/>
        </w:rPr>
      </w:pPr>
      <w:bookmarkStart w:id="4" w:name="_Toc448219901"/>
      <w:r w:rsidRPr="004860E9">
        <w:rPr>
          <w:rFonts w:cs="Arial"/>
          <w:b/>
          <w:bCs/>
          <w:i/>
          <w:iCs/>
          <w:szCs w:val="20"/>
          <w:lang w:val="sl-SI"/>
        </w:rPr>
        <w:t>2.2. "MISSING TRADER" DRUŽBA</w:t>
      </w:r>
      <w:bookmarkEnd w:id="4"/>
    </w:p>
    <w:p w14:paraId="758757B3" w14:textId="77777777" w:rsidR="00DC42DE" w:rsidRPr="004860E9" w:rsidRDefault="00DC42DE" w:rsidP="00DC42DE">
      <w:pPr>
        <w:jc w:val="both"/>
        <w:rPr>
          <w:rFonts w:cs="Arial"/>
          <w:b/>
          <w:smallCaps/>
          <w:szCs w:val="20"/>
          <w:lang w:val="sl-SI"/>
        </w:rPr>
      </w:pPr>
    </w:p>
    <w:p w14:paraId="643C62EA" w14:textId="404B2E70" w:rsidR="00DC42DE" w:rsidRPr="004860E9" w:rsidRDefault="00D101E0" w:rsidP="00DC42DE">
      <w:pPr>
        <w:jc w:val="both"/>
        <w:rPr>
          <w:rFonts w:cs="Arial"/>
          <w:szCs w:val="20"/>
          <w:lang w:val="sl-SI"/>
        </w:rPr>
      </w:pPr>
      <w:r>
        <w:rPr>
          <w:rFonts w:cs="Arial"/>
          <w:szCs w:val="20"/>
          <w:lang w:val="sl-SI"/>
        </w:rPr>
        <w:t>"</w:t>
      </w:r>
      <w:proofErr w:type="spellStart"/>
      <w:r>
        <w:rPr>
          <w:rFonts w:cs="Arial"/>
          <w:szCs w:val="20"/>
          <w:lang w:val="sl-SI"/>
        </w:rPr>
        <w:t>Missing</w:t>
      </w:r>
      <w:proofErr w:type="spellEnd"/>
      <w:r>
        <w:rPr>
          <w:rFonts w:cs="Arial"/>
          <w:szCs w:val="20"/>
          <w:lang w:val="sl-SI"/>
        </w:rPr>
        <w:t xml:space="preserve"> </w:t>
      </w:r>
      <w:proofErr w:type="spellStart"/>
      <w:r>
        <w:rPr>
          <w:rFonts w:cs="Arial"/>
          <w:szCs w:val="20"/>
          <w:lang w:val="sl-SI"/>
        </w:rPr>
        <w:t>trader</w:t>
      </w:r>
      <w:proofErr w:type="spellEnd"/>
      <w:r>
        <w:rPr>
          <w:rFonts w:cs="Arial"/>
          <w:szCs w:val="20"/>
          <w:lang w:val="sl-SI"/>
        </w:rPr>
        <w:t>" družbe</w:t>
      </w:r>
      <w:r w:rsidR="00DC42DE" w:rsidRPr="004860E9">
        <w:rPr>
          <w:rFonts w:cs="Arial"/>
          <w:szCs w:val="20"/>
          <w:lang w:val="sl-SI"/>
        </w:rPr>
        <w:t xml:space="preserve"> oziroma "</w:t>
      </w:r>
      <w:proofErr w:type="spellStart"/>
      <w:r w:rsidR="00DC42DE" w:rsidRPr="004860E9">
        <w:rPr>
          <w:rFonts w:cs="Arial"/>
          <w:szCs w:val="20"/>
          <w:lang w:val="sl-SI"/>
        </w:rPr>
        <w:t>neplačujoči</w:t>
      </w:r>
      <w:proofErr w:type="spellEnd"/>
      <w:r w:rsidR="00DC42DE" w:rsidRPr="004860E9">
        <w:rPr>
          <w:rFonts w:cs="Arial"/>
          <w:szCs w:val="20"/>
          <w:lang w:val="sl-SI"/>
        </w:rPr>
        <w:t xml:space="preserve"> gospoda</w:t>
      </w:r>
      <w:r>
        <w:rPr>
          <w:rFonts w:cs="Arial"/>
          <w:szCs w:val="20"/>
          <w:lang w:val="sl-SI"/>
        </w:rPr>
        <w:t>rski subjekti", kot takšne družbe</w:t>
      </w:r>
      <w:r w:rsidR="00DC42DE" w:rsidRPr="004860E9">
        <w:rPr>
          <w:rFonts w:cs="Arial"/>
          <w:szCs w:val="20"/>
          <w:lang w:val="sl-SI"/>
        </w:rPr>
        <w:t xml:space="preserve"> imenuje  Uredba</w:t>
      </w:r>
      <w:r>
        <w:rPr>
          <w:rFonts w:cs="Arial"/>
          <w:szCs w:val="20"/>
          <w:lang w:val="sl-SI"/>
        </w:rPr>
        <w:t xml:space="preserve"> Komisije (ES) št. 1925/2004, so</w:t>
      </w:r>
      <w:r w:rsidR="00DC42DE" w:rsidRPr="004860E9">
        <w:rPr>
          <w:rFonts w:cs="Arial"/>
          <w:szCs w:val="20"/>
          <w:lang w:val="sl-SI"/>
        </w:rPr>
        <w:t xml:space="preserve"> gos</w:t>
      </w:r>
      <w:r>
        <w:rPr>
          <w:rFonts w:cs="Arial"/>
          <w:szCs w:val="20"/>
          <w:lang w:val="sl-SI"/>
        </w:rPr>
        <w:t>podarski subjekti oziroma družbe</w:t>
      </w:r>
      <w:r w:rsidR="00DC42DE" w:rsidRPr="004860E9">
        <w:rPr>
          <w:rFonts w:cs="Arial"/>
          <w:szCs w:val="20"/>
          <w:lang w:val="sl-SI"/>
        </w:rPr>
        <w:t xml:space="preserve">, ki so registrirani </w:t>
      </w:r>
      <w:r w:rsidR="00DC42DE" w:rsidRPr="004860E9">
        <w:rPr>
          <w:rFonts w:cs="Arial"/>
          <w:szCs w:val="20"/>
          <w:lang w:val="sl-SI"/>
        </w:rPr>
        <w:lastRenderedPageBreak/>
        <w:t>davčni zavezanci za DDV, ki morebiti z goljufivim namenom pridobivajo blago ali storitve ali to simulirajo, brez plačila DDV (pridobitev blaga znotraj EU) in dobavljajo to blago ali storitve z obračunanim DDV, vendar pa dolgovanega DDV ne plačajo davčni upravi.</w:t>
      </w:r>
    </w:p>
    <w:p w14:paraId="7BAB92A1" w14:textId="77777777" w:rsidR="00DC42DE" w:rsidRPr="004860E9" w:rsidRDefault="00DC42DE" w:rsidP="00DC42DE">
      <w:pPr>
        <w:jc w:val="both"/>
        <w:rPr>
          <w:rFonts w:cs="Arial"/>
          <w:szCs w:val="20"/>
          <w:lang w:val="sl-SI"/>
        </w:rPr>
      </w:pPr>
    </w:p>
    <w:p w14:paraId="002532B6" w14:textId="77777777" w:rsidR="00DC42DE" w:rsidRPr="004860E9" w:rsidRDefault="00DC42DE" w:rsidP="00DC42DE">
      <w:pPr>
        <w:jc w:val="both"/>
        <w:rPr>
          <w:rFonts w:cs="Arial"/>
          <w:szCs w:val="20"/>
          <w:lang w:val="sl-SI"/>
        </w:rPr>
      </w:pPr>
      <w:r w:rsidRPr="004860E9">
        <w:rPr>
          <w:rFonts w:cs="Arial"/>
          <w:szCs w:val="20"/>
          <w:lang w:val="sl-SI"/>
        </w:rPr>
        <w:t xml:space="preserve">V bistvu gre za družbe, ki so si z lažno izjavo, da bodo začele opravljati gospodarsko aktivnost, zaradi česar se morajo registrirati za DDV, s čimer so preslepile davčni organ, pridobile veljavno identifikacijsko številko za namene DDV, ki jo potem zlorabijo za namene davčne utaje. Tovrstne "družbe" </w:t>
      </w:r>
      <w:proofErr w:type="spellStart"/>
      <w:r w:rsidRPr="004860E9">
        <w:rPr>
          <w:rFonts w:cs="Arial"/>
          <w:szCs w:val="20"/>
          <w:lang w:val="sl-SI"/>
        </w:rPr>
        <w:t>ponavadi</w:t>
      </w:r>
      <w:proofErr w:type="spellEnd"/>
      <w:r w:rsidRPr="004860E9">
        <w:rPr>
          <w:rFonts w:cs="Arial"/>
          <w:szCs w:val="20"/>
          <w:lang w:val="sl-SI"/>
        </w:rPr>
        <w:t xml:space="preserve"> vodijo </w:t>
      </w:r>
      <w:proofErr w:type="spellStart"/>
      <w:r w:rsidRPr="004860E9">
        <w:rPr>
          <w:rFonts w:cs="Arial"/>
          <w:szCs w:val="20"/>
          <w:lang w:val="sl-SI"/>
        </w:rPr>
        <w:t>t.i</w:t>
      </w:r>
      <w:proofErr w:type="spellEnd"/>
      <w:r w:rsidRPr="004860E9">
        <w:rPr>
          <w:rFonts w:cs="Arial"/>
          <w:szCs w:val="20"/>
          <w:lang w:val="sl-SI"/>
        </w:rPr>
        <w:t>. "slamnati" direktorji (osebe, ki so vodene s strani drugih oseb in dejansko same ne opravljajo funkcije zakonitega zastopnika družbe in ne sklepajo poslov po svoji volji), ki po navodilu nekoga drugega izdajajo račune, na podlagi katerih prejemniki teh računov uveljavljajo odbitek vstopnega DDV.  V praksi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družba pomeni samo davčno številko, brez premičnega oziroma nepremičnega premoženja, z odprtim transakcijskim računom na katerega prejemniki računov nakazujejo denarna sredstva, ki se z računa dvigujejo z gotovinskimi dvigi, pri čemer se navedena gotovina ne uporabi za poslovanje družbe, ampak za druge (neznane) namene, ali pa so ta sredstva </w:t>
      </w:r>
      <w:proofErr w:type="spellStart"/>
      <w:r w:rsidRPr="004860E9">
        <w:rPr>
          <w:rFonts w:cs="Arial"/>
          <w:szCs w:val="20"/>
          <w:lang w:val="sl-SI"/>
        </w:rPr>
        <w:t>nakazna</w:t>
      </w:r>
      <w:proofErr w:type="spellEnd"/>
      <w:r w:rsidRPr="004860E9">
        <w:rPr>
          <w:rFonts w:cs="Arial"/>
          <w:szCs w:val="20"/>
          <w:lang w:val="sl-SI"/>
        </w:rPr>
        <w:t xml:space="preserve"> na račune v tujini, kjer se za njimi izgubi sled.</w:t>
      </w:r>
    </w:p>
    <w:p w14:paraId="2E172C49" w14:textId="77777777" w:rsidR="00DC42DE" w:rsidRPr="004860E9" w:rsidRDefault="00DC42DE" w:rsidP="00DC42DE">
      <w:pPr>
        <w:jc w:val="both"/>
        <w:rPr>
          <w:rFonts w:cs="Arial"/>
          <w:szCs w:val="20"/>
          <w:lang w:val="sl-SI"/>
        </w:rPr>
      </w:pPr>
    </w:p>
    <w:p w14:paraId="4A0AC0E4" w14:textId="77777777" w:rsidR="00DC42DE" w:rsidRPr="004860E9" w:rsidRDefault="00DC42DE" w:rsidP="00DC42DE">
      <w:pPr>
        <w:jc w:val="both"/>
        <w:rPr>
          <w:rFonts w:cs="Arial"/>
          <w:b/>
          <w:szCs w:val="20"/>
          <w:lang w:val="sl-SI"/>
        </w:rPr>
      </w:pPr>
      <w:r w:rsidRPr="004860E9">
        <w:rPr>
          <w:rFonts w:cs="Arial"/>
          <w:b/>
          <w:szCs w:val="20"/>
          <w:lang w:val="sl-SI"/>
        </w:rPr>
        <w:t>"</w:t>
      </w:r>
      <w:proofErr w:type="spellStart"/>
      <w:r w:rsidRPr="004860E9">
        <w:rPr>
          <w:rFonts w:cs="Arial"/>
          <w:b/>
          <w:szCs w:val="20"/>
          <w:lang w:val="sl-SI"/>
        </w:rPr>
        <w:t>Missing</w:t>
      </w:r>
      <w:proofErr w:type="spellEnd"/>
      <w:r w:rsidRPr="004860E9">
        <w:rPr>
          <w:rFonts w:cs="Arial"/>
          <w:b/>
          <w:szCs w:val="20"/>
          <w:lang w:val="sl-SI"/>
        </w:rPr>
        <w:t xml:space="preserve"> </w:t>
      </w:r>
      <w:proofErr w:type="spellStart"/>
      <w:r w:rsidRPr="004860E9">
        <w:rPr>
          <w:rFonts w:cs="Arial"/>
          <w:b/>
          <w:szCs w:val="20"/>
          <w:lang w:val="sl-SI"/>
        </w:rPr>
        <w:t>trader</w:t>
      </w:r>
      <w:proofErr w:type="spellEnd"/>
      <w:r w:rsidRPr="004860E9">
        <w:rPr>
          <w:rFonts w:cs="Arial"/>
          <w:b/>
          <w:szCs w:val="20"/>
          <w:lang w:val="sl-SI"/>
        </w:rPr>
        <w:t>" podjetje, je ključni člen v verigi utaje DDV, kajti brez njega tovrstna utaja ni možna, pri tem pa je ključnega pomena to, da "</w:t>
      </w:r>
      <w:proofErr w:type="spellStart"/>
      <w:r w:rsidRPr="004860E9">
        <w:rPr>
          <w:rFonts w:cs="Arial"/>
          <w:b/>
          <w:szCs w:val="20"/>
          <w:lang w:val="sl-SI"/>
        </w:rPr>
        <w:t>missing</w:t>
      </w:r>
      <w:proofErr w:type="spellEnd"/>
      <w:r w:rsidRPr="004860E9">
        <w:rPr>
          <w:rFonts w:cs="Arial"/>
          <w:b/>
          <w:szCs w:val="20"/>
          <w:lang w:val="sl-SI"/>
        </w:rPr>
        <w:t xml:space="preserve"> </w:t>
      </w:r>
      <w:proofErr w:type="spellStart"/>
      <w:r w:rsidRPr="004860E9">
        <w:rPr>
          <w:rFonts w:cs="Arial"/>
          <w:b/>
          <w:szCs w:val="20"/>
          <w:lang w:val="sl-SI"/>
        </w:rPr>
        <w:t>trader</w:t>
      </w:r>
      <w:proofErr w:type="spellEnd"/>
      <w:r w:rsidRPr="004860E9">
        <w:rPr>
          <w:rFonts w:cs="Arial"/>
          <w:b/>
          <w:szCs w:val="20"/>
          <w:lang w:val="sl-SI"/>
        </w:rPr>
        <w:t>" podjetje samo brez drugih udeležencev utaje DDV ne more izvesti.</w:t>
      </w:r>
    </w:p>
    <w:p w14:paraId="1996C0EC" w14:textId="77777777" w:rsidR="00DC42DE" w:rsidRPr="004860E9" w:rsidRDefault="00DC42DE" w:rsidP="00DC42DE">
      <w:pPr>
        <w:jc w:val="both"/>
        <w:rPr>
          <w:rFonts w:cs="Arial"/>
          <w:szCs w:val="20"/>
          <w:lang w:val="sl-SI"/>
        </w:rPr>
      </w:pPr>
    </w:p>
    <w:p w14:paraId="4773EC42" w14:textId="77777777" w:rsidR="00DC42DE" w:rsidRPr="004860E9" w:rsidRDefault="00DC42DE" w:rsidP="00DC42DE">
      <w:pPr>
        <w:jc w:val="both"/>
        <w:rPr>
          <w:rFonts w:cs="Arial"/>
          <w:szCs w:val="20"/>
          <w:lang w:val="sl-SI"/>
        </w:rPr>
      </w:pPr>
      <w:r w:rsidRPr="004860E9">
        <w:rPr>
          <w:rFonts w:cs="Arial"/>
          <w:szCs w:val="20"/>
          <w:lang w:val="sl-SI"/>
        </w:rPr>
        <w:t>Zato gre v teh primerih vedno za organizirano davčno utajo, kjer sodeluje eno ali več poslujočih podjetij, pri čemer pa so lahko določena podjetja v davčno utajo vključena tudi nevede. Gre za to, da se podjetja obnašajo tržno in vstopajo v določene posle, ki so na prvi pogled dobičkonosni, pri tem pa ne preverijo vseh okoliščin posla in prezrejo očitne indikatorje, ki kažejo na to, da gre za "sumljive" oziroma ekonomsko nelogične posle.</w:t>
      </w:r>
    </w:p>
    <w:p w14:paraId="453B879A" w14:textId="77777777" w:rsidR="00DC42DE" w:rsidRPr="004860E9" w:rsidRDefault="00DC42DE" w:rsidP="00DC42DE">
      <w:pPr>
        <w:jc w:val="both"/>
        <w:rPr>
          <w:rFonts w:cs="Arial"/>
          <w:szCs w:val="20"/>
          <w:lang w:val="sl-SI"/>
        </w:rPr>
      </w:pPr>
    </w:p>
    <w:p w14:paraId="17CE00CE" w14:textId="77777777" w:rsidR="00DC42DE" w:rsidRPr="004860E9" w:rsidRDefault="00DC42DE" w:rsidP="00DC42DE">
      <w:pPr>
        <w:jc w:val="both"/>
        <w:rPr>
          <w:rFonts w:cs="Arial"/>
          <w:szCs w:val="20"/>
          <w:lang w:val="sl-SI"/>
        </w:rPr>
      </w:pPr>
      <w:r w:rsidRPr="004860E9">
        <w:rPr>
          <w:rFonts w:cs="Arial"/>
          <w:szCs w:val="20"/>
          <w:lang w:val="sl-SI"/>
        </w:rPr>
        <w:t>Sledeče je zelo pomembno z vidika odgovornosti za plačilo neplačanih dajatev v verigi dobav blaga oziroma storitev, ki so del goljufije, kajti pod določenimi pogoji lahko davčni organ naloži plačilo neplačanega DDV ostalim udeležencem v goljufiji DDV.</w:t>
      </w:r>
    </w:p>
    <w:p w14:paraId="55019ADA" w14:textId="77777777" w:rsidR="00DC42DE" w:rsidRPr="004860E9" w:rsidRDefault="00DC42DE" w:rsidP="00DC42DE">
      <w:pPr>
        <w:jc w:val="both"/>
        <w:rPr>
          <w:rFonts w:cs="Arial"/>
          <w:szCs w:val="20"/>
          <w:lang w:val="sl-SI"/>
        </w:rPr>
      </w:pPr>
    </w:p>
    <w:p w14:paraId="399E89FE" w14:textId="77777777" w:rsidR="00DC42DE" w:rsidRPr="004860E9" w:rsidRDefault="00DC42DE" w:rsidP="00DC42DE">
      <w:pPr>
        <w:jc w:val="both"/>
        <w:rPr>
          <w:rFonts w:cs="Arial"/>
          <w:szCs w:val="20"/>
          <w:lang w:val="sl-SI"/>
        </w:rPr>
      </w:pPr>
    </w:p>
    <w:p w14:paraId="1220A53A"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5" w:name="_Toc448219902"/>
      <w:r w:rsidRPr="004860E9">
        <w:rPr>
          <w:rFonts w:cs="Arial"/>
          <w:b/>
          <w:kern w:val="32"/>
          <w:szCs w:val="20"/>
          <w:lang w:val="sl-SI" w:eastAsia="sl-SI"/>
        </w:rPr>
        <w:t>3. KATERE DEJAVNOSTI SO PRIZADETE Z NAVEDENIMI DAVČNIMI UTAJAMI?</w:t>
      </w:r>
      <w:bookmarkEnd w:id="5"/>
    </w:p>
    <w:p w14:paraId="096F4E48" w14:textId="77777777" w:rsidR="00DC42DE" w:rsidRPr="004860E9" w:rsidRDefault="00DC42DE" w:rsidP="00DC42DE">
      <w:pPr>
        <w:jc w:val="both"/>
        <w:rPr>
          <w:rFonts w:cs="Arial"/>
          <w:b/>
          <w:szCs w:val="20"/>
          <w:lang w:val="sl-SI"/>
        </w:rPr>
      </w:pPr>
    </w:p>
    <w:p w14:paraId="0E1ADA14" w14:textId="6AC31CD3" w:rsidR="00DC42DE" w:rsidRPr="004860E9" w:rsidRDefault="00DC42DE" w:rsidP="00DC42DE">
      <w:pPr>
        <w:jc w:val="both"/>
        <w:rPr>
          <w:rFonts w:cs="Arial"/>
          <w:szCs w:val="20"/>
          <w:lang w:val="sl-SI"/>
        </w:rPr>
      </w:pPr>
      <w:r w:rsidRPr="004860E9">
        <w:rPr>
          <w:rFonts w:cs="Arial"/>
          <w:szCs w:val="20"/>
          <w:lang w:val="sl-SI"/>
        </w:rPr>
        <w:t>Z zbiranjem in analiziranjem podatkov pridobljenih iz davčnih nadzorov ter na podlagi informacij pridobljenih iz mednarodne izmenjave informacij Finančna uprava RS ugotavlja, da so dejavnost</w:t>
      </w:r>
      <w:r w:rsidR="00580E15">
        <w:rPr>
          <w:rFonts w:cs="Arial"/>
          <w:szCs w:val="20"/>
          <w:lang w:val="sl-SI"/>
        </w:rPr>
        <w:t>i, ki so v SLOVENIJI najbolj tve</w:t>
      </w:r>
      <w:r w:rsidRPr="004860E9">
        <w:rPr>
          <w:rFonts w:cs="Arial"/>
          <w:szCs w:val="20"/>
          <w:lang w:val="sl-SI"/>
        </w:rPr>
        <w:t>gane z vidika sistemskih davčnih utaj sledeče:</w:t>
      </w:r>
    </w:p>
    <w:p w14:paraId="372CF467" w14:textId="77777777" w:rsidR="00DC42DE" w:rsidRPr="004860E9" w:rsidRDefault="00DC42DE" w:rsidP="00DC42DE">
      <w:pPr>
        <w:rPr>
          <w:rFonts w:cs="Arial"/>
          <w:szCs w:val="20"/>
          <w:lang w:val="sl-SI"/>
        </w:rPr>
      </w:pPr>
    </w:p>
    <w:p w14:paraId="52A8E3AA" w14:textId="5A35BA25"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trgovina z elektronskimi aparati in izdelki zabavne elektronike (mobiteli, televizorji, računalniki, računalniške ko</w:t>
      </w:r>
      <w:r w:rsidR="00CD5FF1">
        <w:rPr>
          <w:rFonts w:cs="Arial"/>
          <w:szCs w:val="20"/>
          <w:lang w:val="sl-SI"/>
        </w:rPr>
        <w:t>n</w:t>
      </w:r>
      <w:r w:rsidRPr="004860E9">
        <w:rPr>
          <w:rFonts w:cs="Arial"/>
          <w:szCs w:val="20"/>
          <w:lang w:val="sl-SI"/>
        </w:rPr>
        <w:t>zole, računalniške komponente,..),</w:t>
      </w:r>
    </w:p>
    <w:p w14:paraId="3432DF34" w14:textId="77777777"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trgovina z motornimi vozili (rabljenimi in novimi),</w:t>
      </w:r>
    </w:p>
    <w:p w14:paraId="1EA99DB1" w14:textId="77777777" w:rsidR="00DC42DE" w:rsidRPr="004860E9" w:rsidRDefault="00DC42DE" w:rsidP="00DC42DE">
      <w:pPr>
        <w:numPr>
          <w:ilvl w:val="0"/>
          <w:numId w:val="7"/>
        </w:numPr>
        <w:spacing w:line="240" w:lineRule="auto"/>
        <w:rPr>
          <w:rFonts w:cs="Arial"/>
          <w:szCs w:val="20"/>
          <w:lang w:val="sl-SI"/>
        </w:rPr>
      </w:pPr>
      <w:proofErr w:type="spellStart"/>
      <w:r w:rsidRPr="004860E9">
        <w:rPr>
          <w:rFonts w:cs="Arial"/>
          <w:szCs w:val="20"/>
          <w:lang w:val="sl-SI"/>
        </w:rPr>
        <w:t>lizing</w:t>
      </w:r>
      <w:proofErr w:type="spellEnd"/>
      <w:r w:rsidRPr="004860E9">
        <w:rPr>
          <w:rFonts w:cs="Arial"/>
          <w:szCs w:val="20"/>
          <w:lang w:val="sl-SI"/>
        </w:rPr>
        <w:t xml:space="preserve"> motornih vozil in nepremičnin,</w:t>
      </w:r>
    </w:p>
    <w:p w14:paraId="6C1353EF" w14:textId="77777777"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trgovina z nafto in naftnimi derivati (mazalna olja),</w:t>
      </w:r>
    </w:p>
    <w:p w14:paraId="3C87E05A" w14:textId="77777777"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trgovina s plastičnimi masami, granulati,</w:t>
      </w:r>
    </w:p>
    <w:p w14:paraId="43B69F28" w14:textId="77777777"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trgovina s plemenitimi kovinami (zlato, srebro, platina, paladij,…),</w:t>
      </w:r>
    </w:p>
    <w:p w14:paraId="50049FCA" w14:textId="77777777"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trgovina s tekstilom,</w:t>
      </w:r>
    </w:p>
    <w:p w14:paraId="5C72F58D" w14:textId="77777777" w:rsidR="00DC42DE" w:rsidRPr="004860E9" w:rsidRDefault="00DC42DE" w:rsidP="00DC42DE">
      <w:pPr>
        <w:numPr>
          <w:ilvl w:val="0"/>
          <w:numId w:val="7"/>
        </w:numPr>
        <w:spacing w:line="240" w:lineRule="auto"/>
        <w:rPr>
          <w:rFonts w:cs="Arial"/>
          <w:szCs w:val="20"/>
          <w:lang w:val="sl-SI"/>
        </w:rPr>
      </w:pPr>
      <w:r w:rsidRPr="004860E9">
        <w:rPr>
          <w:rFonts w:cs="Arial"/>
          <w:szCs w:val="20"/>
          <w:lang w:val="sl-SI"/>
        </w:rPr>
        <w:t>internetna prodaja,…</w:t>
      </w:r>
    </w:p>
    <w:p w14:paraId="41431503" w14:textId="77777777" w:rsidR="00DC42DE" w:rsidRPr="004860E9" w:rsidRDefault="00DC42DE" w:rsidP="00DC42DE">
      <w:pPr>
        <w:jc w:val="both"/>
        <w:rPr>
          <w:rFonts w:cs="Arial"/>
          <w:szCs w:val="20"/>
          <w:lang w:val="sl-SI"/>
        </w:rPr>
      </w:pPr>
    </w:p>
    <w:p w14:paraId="4589F86B" w14:textId="77777777" w:rsidR="00DC42DE" w:rsidRPr="004860E9" w:rsidRDefault="00DC42DE" w:rsidP="00DC42DE">
      <w:pPr>
        <w:jc w:val="both"/>
        <w:rPr>
          <w:rFonts w:cs="Arial"/>
          <w:szCs w:val="20"/>
          <w:lang w:val="sl-SI"/>
        </w:rPr>
      </w:pPr>
      <w:r w:rsidRPr="004860E9">
        <w:rPr>
          <w:rFonts w:cs="Arial"/>
          <w:szCs w:val="20"/>
          <w:lang w:val="sl-SI"/>
        </w:rPr>
        <w:t xml:space="preserve">Lista navedenih dejavnosti seveda ni dokončna in se sčasoma spreminja, vendar so naštete dejavnosti trenutno v Sloveniji  najbolj tvegane glede utaj DDV. Posebej </w:t>
      </w:r>
      <w:proofErr w:type="spellStart"/>
      <w:r w:rsidRPr="004860E9">
        <w:rPr>
          <w:rFonts w:cs="Arial"/>
          <w:szCs w:val="20"/>
          <w:lang w:val="sl-SI"/>
        </w:rPr>
        <w:t>Finanča</w:t>
      </w:r>
      <w:proofErr w:type="spellEnd"/>
      <w:r w:rsidRPr="004860E9">
        <w:rPr>
          <w:rFonts w:cs="Arial"/>
          <w:szCs w:val="20"/>
          <w:lang w:val="sl-SI"/>
        </w:rPr>
        <w:t xml:space="preserve"> uprava RS tukaj izpostavlja problematiko DDV utaj, ki je povezane z uvozom blaga po </w:t>
      </w:r>
      <w:proofErr w:type="spellStart"/>
      <w:r w:rsidRPr="004860E9">
        <w:rPr>
          <w:rFonts w:cs="Arial"/>
          <w:szCs w:val="20"/>
          <w:lang w:val="sl-SI"/>
        </w:rPr>
        <w:t>t.i</w:t>
      </w:r>
      <w:proofErr w:type="spellEnd"/>
      <w:r w:rsidRPr="004860E9">
        <w:rPr>
          <w:rFonts w:cs="Arial"/>
          <w:szCs w:val="20"/>
          <w:lang w:val="sl-SI"/>
        </w:rPr>
        <w:t xml:space="preserve">. carinskem postopku 42, kjer je predpisana oprostitev plačila DDV ob uvozu v povezavi z dobavo blaga znotraj EU. Tudi na tem področju Finančna uprava RS ugotavlja, da se ne glede na vrsto blaga, ki se uvaža po tem postopku, dogajajo sistemske utaje DDV po enakem principu, kot to velja pri ostalih zgoraj </w:t>
      </w:r>
      <w:r w:rsidRPr="004860E9">
        <w:rPr>
          <w:rFonts w:cs="Arial"/>
          <w:szCs w:val="20"/>
          <w:lang w:val="sl-SI"/>
        </w:rPr>
        <w:lastRenderedPageBreak/>
        <w:t xml:space="preserve">naštetih tveganih dejavnostih. Zaradi oprostitve plačila DDV pri uvozu blaga po carinskem </w:t>
      </w:r>
      <w:proofErr w:type="spellStart"/>
      <w:r w:rsidRPr="004860E9">
        <w:rPr>
          <w:rFonts w:cs="Arial"/>
          <w:szCs w:val="20"/>
          <w:lang w:val="sl-SI"/>
        </w:rPr>
        <w:t>postpopku</w:t>
      </w:r>
      <w:proofErr w:type="spellEnd"/>
      <w:r w:rsidRPr="004860E9">
        <w:rPr>
          <w:rFonts w:cs="Arial"/>
          <w:szCs w:val="20"/>
          <w:lang w:val="sl-SI"/>
        </w:rPr>
        <w:t xml:space="preserve"> 42, je ta uvozni carinski postopek sam po sebi z vidika utaj DDV opredeljen kot tvegan postopek. </w:t>
      </w:r>
    </w:p>
    <w:p w14:paraId="5A330212" w14:textId="77777777" w:rsidR="00CD5FF1" w:rsidRDefault="00CD5FF1" w:rsidP="00DC42DE">
      <w:pPr>
        <w:jc w:val="both"/>
        <w:rPr>
          <w:rFonts w:cs="Arial"/>
          <w:szCs w:val="20"/>
          <w:lang w:val="sl-SI"/>
        </w:rPr>
      </w:pPr>
    </w:p>
    <w:p w14:paraId="590C0307" w14:textId="71E34434" w:rsidR="00DC42DE" w:rsidRPr="004860E9" w:rsidRDefault="00DC42DE" w:rsidP="00DC42DE">
      <w:pPr>
        <w:jc w:val="both"/>
        <w:rPr>
          <w:rFonts w:cs="Arial"/>
          <w:szCs w:val="20"/>
          <w:lang w:val="sl-SI"/>
        </w:rPr>
      </w:pPr>
      <w:r w:rsidRPr="004860E9">
        <w:rPr>
          <w:rFonts w:cs="Arial"/>
          <w:szCs w:val="20"/>
          <w:lang w:val="sl-SI"/>
        </w:rPr>
        <w:t>Poleg navedenih dejavnosti so, po izkušnjah iz drugih držav članic EU, potencialno nevarne dejavnosti za nastanek tovrstnih davčni</w:t>
      </w:r>
      <w:r w:rsidR="00CD5FF1">
        <w:rPr>
          <w:rFonts w:cs="Arial"/>
          <w:szCs w:val="20"/>
          <w:lang w:val="sl-SI"/>
        </w:rPr>
        <w:t>h</w:t>
      </w:r>
      <w:r w:rsidRPr="004860E9">
        <w:rPr>
          <w:rFonts w:cs="Arial"/>
          <w:szCs w:val="20"/>
          <w:lang w:val="sl-SI"/>
        </w:rPr>
        <w:t xml:space="preserve"> utaj še: </w:t>
      </w:r>
    </w:p>
    <w:p w14:paraId="3CDCFB6F" w14:textId="77777777" w:rsidR="00DC42DE" w:rsidRPr="004860E9" w:rsidRDefault="00DC42DE" w:rsidP="00DC42DE">
      <w:pPr>
        <w:numPr>
          <w:ilvl w:val="0"/>
          <w:numId w:val="9"/>
        </w:numPr>
        <w:spacing w:line="240" w:lineRule="auto"/>
        <w:jc w:val="both"/>
        <w:rPr>
          <w:rFonts w:cs="Arial"/>
          <w:szCs w:val="20"/>
          <w:lang w:val="sl-SI"/>
        </w:rPr>
      </w:pPr>
      <w:r w:rsidRPr="004860E9">
        <w:rPr>
          <w:rFonts w:cs="Arial"/>
          <w:szCs w:val="20"/>
          <w:lang w:val="sl-SI"/>
        </w:rPr>
        <w:t>trgovina z jeklom,</w:t>
      </w:r>
    </w:p>
    <w:p w14:paraId="04A6ADA4" w14:textId="77777777" w:rsidR="00DC42DE" w:rsidRPr="004860E9" w:rsidRDefault="00DC42DE" w:rsidP="00DC42DE">
      <w:pPr>
        <w:numPr>
          <w:ilvl w:val="0"/>
          <w:numId w:val="9"/>
        </w:numPr>
        <w:spacing w:line="240" w:lineRule="auto"/>
        <w:jc w:val="both"/>
        <w:rPr>
          <w:rFonts w:cs="Arial"/>
          <w:szCs w:val="20"/>
          <w:lang w:val="sl-SI"/>
        </w:rPr>
      </w:pPr>
      <w:r w:rsidRPr="004860E9">
        <w:rPr>
          <w:rFonts w:cs="Arial"/>
          <w:szCs w:val="20"/>
          <w:lang w:val="sl-SI"/>
        </w:rPr>
        <w:t>trgovina z emisijskimi kuponi in potrdili o izvoru električne energije (Pol oz. GO),</w:t>
      </w:r>
    </w:p>
    <w:p w14:paraId="096017AA" w14:textId="77777777" w:rsidR="00DC42DE" w:rsidRPr="004860E9" w:rsidRDefault="00DC42DE" w:rsidP="00DC42DE">
      <w:pPr>
        <w:numPr>
          <w:ilvl w:val="0"/>
          <w:numId w:val="9"/>
        </w:numPr>
        <w:spacing w:line="240" w:lineRule="auto"/>
        <w:jc w:val="both"/>
        <w:rPr>
          <w:rFonts w:cs="Arial"/>
          <w:szCs w:val="20"/>
          <w:lang w:val="sl-SI"/>
        </w:rPr>
      </w:pPr>
      <w:r w:rsidRPr="004860E9">
        <w:rPr>
          <w:rFonts w:cs="Arial"/>
          <w:szCs w:val="20"/>
          <w:lang w:val="sl-SI"/>
        </w:rPr>
        <w:t>trgovina z odpadnimi surovinami,</w:t>
      </w:r>
    </w:p>
    <w:p w14:paraId="4678993E"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trgovina z lesom,</w:t>
      </w:r>
    </w:p>
    <w:p w14:paraId="1B9BBA1D"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trgovina z alkoholom in tobačnimi izdelki,</w:t>
      </w:r>
    </w:p>
    <w:p w14:paraId="403FB52A"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trgovina z električno energijo,</w:t>
      </w:r>
    </w:p>
    <w:p w14:paraId="6715E2CC"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promet s telefonskimi karticami,…</w:t>
      </w:r>
    </w:p>
    <w:p w14:paraId="4DAAA472" w14:textId="77777777" w:rsidR="00DC42DE" w:rsidRPr="004860E9" w:rsidRDefault="00DC42DE" w:rsidP="00DC42DE">
      <w:pPr>
        <w:spacing w:line="240" w:lineRule="auto"/>
        <w:ind w:left="720"/>
        <w:jc w:val="both"/>
        <w:rPr>
          <w:rFonts w:cs="Arial"/>
          <w:color w:val="FF0000"/>
          <w:szCs w:val="20"/>
          <w:lang w:val="sl-SI"/>
        </w:rPr>
      </w:pPr>
    </w:p>
    <w:p w14:paraId="26737851" w14:textId="77777777" w:rsidR="00DC42DE" w:rsidRPr="004860E9" w:rsidRDefault="00DC42DE" w:rsidP="00DC42DE">
      <w:pPr>
        <w:jc w:val="both"/>
        <w:rPr>
          <w:rFonts w:cs="Arial"/>
          <w:szCs w:val="20"/>
          <w:lang w:val="sl-SI"/>
        </w:rPr>
      </w:pPr>
      <w:r w:rsidRPr="004860E9">
        <w:rPr>
          <w:rFonts w:cs="Arial"/>
          <w:szCs w:val="20"/>
          <w:lang w:val="sl-SI"/>
        </w:rPr>
        <w:t xml:space="preserve">Na splošno so tvegane dejavnosti z vidika nastanka utaje DDV vse dejavnosti, ki so </w:t>
      </w:r>
      <w:proofErr w:type="spellStart"/>
      <w:r w:rsidRPr="004860E9">
        <w:rPr>
          <w:rFonts w:cs="Arial"/>
          <w:szCs w:val="20"/>
          <w:lang w:val="sl-SI"/>
        </w:rPr>
        <w:t>t.i</w:t>
      </w:r>
      <w:proofErr w:type="spellEnd"/>
      <w:r w:rsidRPr="004860E9">
        <w:rPr>
          <w:rFonts w:cs="Arial"/>
          <w:szCs w:val="20"/>
          <w:lang w:val="sl-SI"/>
        </w:rPr>
        <w:t xml:space="preserve">. delovno intenzivne panoge, kjer je potreba po "ceneni" delovni sili večja in obstoji večja potreba po "prosti" gotovini za izplačilo neobdavčenih prejemkov za opravljeno delo na črno. </w:t>
      </w:r>
    </w:p>
    <w:p w14:paraId="36DB792B" w14:textId="77777777" w:rsidR="00DC42DE" w:rsidRPr="004860E9" w:rsidRDefault="00DC42DE" w:rsidP="00DC42DE">
      <w:pPr>
        <w:jc w:val="both"/>
        <w:rPr>
          <w:rFonts w:cs="Arial"/>
          <w:szCs w:val="20"/>
          <w:lang w:val="sl-SI"/>
        </w:rPr>
      </w:pPr>
    </w:p>
    <w:p w14:paraId="1CC433E0" w14:textId="77777777" w:rsidR="00DC42DE" w:rsidRPr="004860E9" w:rsidRDefault="00DC42DE" w:rsidP="00DC42DE">
      <w:pPr>
        <w:jc w:val="both"/>
        <w:rPr>
          <w:rFonts w:cs="Arial"/>
          <w:szCs w:val="20"/>
          <w:lang w:val="sl-SI"/>
        </w:rPr>
      </w:pPr>
      <w:r w:rsidRPr="004860E9">
        <w:rPr>
          <w:rFonts w:cs="Arial"/>
          <w:szCs w:val="20"/>
          <w:lang w:val="sl-SI"/>
        </w:rPr>
        <w:t xml:space="preserve">V tem smislu Finančna uprava RS davčne zavezance opozarja naj bodo pri sklepanju poslov na navedenih področjih poslovanja posebej pazljivi na obstoj indikatorjev </w:t>
      </w:r>
      <w:r w:rsidRPr="004860E9">
        <w:rPr>
          <w:rFonts w:cs="Arial"/>
          <w:i/>
          <w:szCs w:val="20"/>
          <w:lang w:val="sl-SI"/>
        </w:rPr>
        <w:t>(glej točko 8 tega pojasnila)</w:t>
      </w:r>
      <w:r w:rsidRPr="004860E9">
        <w:rPr>
          <w:rFonts w:cs="Arial"/>
          <w:szCs w:val="20"/>
          <w:lang w:val="sl-SI"/>
        </w:rPr>
        <w:t>, ki kažejo na to, da gre za transakcijo, ki bi lahko bila povezana z goljufijo oziroma je del verige transakcij, ki predstavljajo goljufijo.</w:t>
      </w:r>
    </w:p>
    <w:p w14:paraId="2E06D644" w14:textId="77777777" w:rsidR="00DC42DE" w:rsidRPr="004860E9" w:rsidRDefault="00DC42DE" w:rsidP="00DC42DE">
      <w:pPr>
        <w:jc w:val="both"/>
        <w:rPr>
          <w:rFonts w:cs="Arial"/>
          <w:szCs w:val="20"/>
          <w:lang w:val="sl-SI"/>
        </w:rPr>
      </w:pPr>
    </w:p>
    <w:p w14:paraId="5756C9E4" w14:textId="77777777" w:rsidR="00DC42DE" w:rsidRPr="004860E9" w:rsidRDefault="00DC42DE" w:rsidP="00DC42DE">
      <w:pPr>
        <w:jc w:val="both"/>
        <w:rPr>
          <w:rFonts w:cs="Arial"/>
          <w:szCs w:val="20"/>
          <w:lang w:val="sl-SI"/>
        </w:rPr>
      </w:pPr>
    </w:p>
    <w:p w14:paraId="378C0BD7"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6" w:name="_Toc448219903"/>
      <w:r w:rsidRPr="004860E9">
        <w:rPr>
          <w:rFonts w:cs="Arial"/>
          <w:b/>
          <w:kern w:val="32"/>
          <w:szCs w:val="20"/>
          <w:lang w:val="sl-SI" w:eastAsia="sl-SI"/>
        </w:rPr>
        <w:t>4. KAKŠNE UKREPE IZVAJA FINANČNA UPRAVA RS V BOJU ZOPER TOVRSTNE GOLJUFIJE?</w:t>
      </w:r>
      <w:bookmarkEnd w:id="6"/>
    </w:p>
    <w:p w14:paraId="12AF130C" w14:textId="77777777" w:rsidR="00DC42DE" w:rsidRPr="004860E9" w:rsidRDefault="00DC42DE" w:rsidP="00DC42DE">
      <w:pPr>
        <w:jc w:val="both"/>
        <w:rPr>
          <w:rFonts w:cs="Arial"/>
          <w:szCs w:val="20"/>
          <w:lang w:val="sl-SI"/>
        </w:rPr>
      </w:pPr>
    </w:p>
    <w:p w14:paraId="617A61F7" w14:textId="77777777" w:rsidR="00DC42DE" w:rsidRPr="004860E9" w:rsidRDefault="00DC42DE" w:rsidP="00DC42DE">
      <w:pPr>
        <w:jc w:val="both"/>
        <w:rPr>
          <w:rFonts w:cs="Arial"/>
          <w:szCs w:val="20"/>
          <w:lang w:val="sl-SI"/>
        </w:rPr>
      </w:pPr>
      <w:r w:rsidRPr="004860E9">
        <w:rPr>
          <w:rFonts w:cs="Arial"/>
          <w:szCs w:val="20"/>
          <w:lang w:val="sl-SI"/>
        </w:rPr>
        <w:t>Finančna uprava RS v boju zoper goljufije DDV izvaja:</w:t>
      </w:r>
    </w:p>
    <w:p w14:paraId="2F0D19D2" w14:textId="77777777" w:rsidR="00DC42DE" w:rsidRPr="004860E9" w:rsidRDefault="00DC42DE" w:rsidP="00DC42DE">
      <w:pPr>
        <w:jc w:val="both"/>
        <w:rPr>
          <w:rFonts w:cs="Arial"/>
          <w:szCs w:val="20"/>
          <w:lang w:val="sl-SI"/>
        </w:rPr>
      </w:pPr>
      <w:r w:rsidRPr="004860E9">
        <w:rPr>
          <w:rFonts w:cs="Arial"/>
          <w:szCs w:val="20"/>
          <w:lang w:val="sl-SI"/>
        </w:rPr>
        <w:t xml:space="preserve">-  </w:t>
      </w:r>
      <w:r w:rsidRPr="004860E9">
        <w:rPr>
          <w:rFonts w:cs="Arial"/>
          <w:b/>
          <w:szCs w:val="20"/>
          <w:lang w:val="sl-SI"/>
        </w:rPr>
        <w:t>preventivne ukrepe</w:t>
      </w:r>
      <w:r w:rsidRPr="004860E9">
        <w:rPr>
          <w:rFonts w:cs="Arial"/>
          <w:szCs w:val="20"/>
          <w:lang w:val="sl-SI"/>
        </w:rPr>
        <w:t>, ki preprečujejo nastanek oziroma nadaljevanje davčne utaje,</w:t>
      </w:r>
    </w:p>
    <w:p w14:paraId="24A46602" w14:textId="77777777" w:rsidR="00DC42DE" w:rsidRPr="004860E9" w:rsidRDefault="00DC42DE" w:rsidP="00DC42DE">
      <w:pPr>
        <w:ind w:left="180" w:hanging="180"/>
        <w:jc w:val="both"/>
        <w:rPr>
          <w:rFonts w:cs="Arial"/>
          <w:szCs w:val="20"/>
          <w:lang w:val="sl-SI"/>
        </w:rPr>
      </w:pPr>
      <w:r w:rsidRPr="004860E9">
        <w:rPr>
          <w:rFonts w:cs="Arial"/>
          <w:szCs w:val="20"/>
          <w:lang w:val="sl-SI"/>
        </w:rPr>
        <w:t xml:space="preserve">- </w:t>
      </w:r>
      <w:r w:rsidRPr="004860E9">
        <w:rPr>
          <w:rFonts w:cs="Arial"/>
          <w:b/>
          <w:szCs w:val="20"/>
          <w:lang w:val="sl-SI"/>
        </w:rPr>
        <w:t>ukrepe »sanacijske« in kaznovalne narave</w:t>
      </w:r>
      <w:r w:rsidRPr="004860E9">
        <w:rPr>
          <w:rFonts w:cs="Arial"/>
          <w:szCs w:val="20"/>
          <w:lang w:val="sl-SI"/>
        </w:rPr>
        <w:t xml:space="preserve">, s katerimi poskuša povrniti neplačan DDV iz davčnih utaj ter sankcionirati kršitelje. </w:t>
      </w:r>
    </w:p>
    <w:p w14:paraId="51EA1099" w14:textId="77777777" w:rsidR="00DC42DE" w:rsidRPr="004860E9" w:rsidRDefault="00DC42DE" w:rsidP="00DC42DE">
      <w:pPr>
        <w:jc w:val="both"/>
        <w:rPr>
          <w:rFonts w:cs="Arial"/>
          <w:szCs w:val="20"/>
          <w:lang w:val="sl-SI"/>
        </w:rPr>
      </w:pPr>
    </w:p>
    <w:p w14:paraId="1B8BAE6D" w14:textId="77777777" w:rsidR="00DC42DE" w:rsidRPr="004860E9" w:rsidRDefault="00DC42DE" w:rsidP="00DC42DE">
      <w:pPr>
        <w:jc w:val="both"/>
        <w:rPr>
          <w:rFonts w:cs="Arial"/>
          <w:szCs w:val="20"/>
          <w:lang w:val="sl-SI"/>
        </w:rPr>
      </w:pPr>
      <w:r w:rsidRPr="004860E9">
        <w:rPr>
          <w:rFonts w:cs="Arial"/>
          <w:szCs w:val="20"/>
          <w:lang w:val="sl-SI"/>
        </w:rPr>
        <w:t xml:space="preserve">Posebni del ukrepov je tudi priprava predlogov sprememb zakonodaje, katerih </w:t>
      </w:r>
      <w:proofErr w:type="spellStart"/>
      <w:r w:rsidRPr="004860E9">
        <w:rPr>
          <w:rFonts w:cs="Arial"/>
          <w:szCs w:val="20"/>
          <w:lang w:val="sl-SI"/>
        </w:rPr>
        <w:t>cij</w:t>
      </w:r>
      <w:proofErr w:type="spellEnd"/>
      <w:r w:rsidRPr="004860E9">
        <w:rPr>
          <w:rFonts w:cs="Arial"/>
          <w:szCs w:val="20"/>
          <w:lang w:val="sl-SI"/>
        </w:rPr>
        <w:t xml:space="preserve"> je na sistemski ravni preprečiti oziroma zmanjšati možnost nastanka davčnih utaj in hkrati omogočiti tudi učinkovitejši davčni nadzor.</w:t>
      </w:r>
    </w:p>
    <w:p w14:paraId="58AF5434" w14:textId="77777777" w:rsidR="00DC42DE" w:rsidRPr="004860E9" w:rsidRDefault="00DC42DE" w:rsidP="00DC42DE">
      <w:pPr>
        <w:jc w:val="both"/>
        <w:rPr>
          <w:rFonts w:cs="Arial"/>
          <w:szCs w:val="20"/>
          <w:lang w:val="sl-SI"/>
        </w:rPr>
      </w:pPr>
    </w:p>
    <w:p w14:paraId="593E291A" w14:textId="77777777" w:rsidR="00DC42DE" w:rsidRPr="004860E9" w:rsidRDefault="00DC42DE" w:rsidP="00DC42DE">
      <w:pPr>
        <w:keepNext/>
        <w:spacing w:before="240" w:after="60"/>
        <w:outlineLvl w:val="1"/>
        <w:rPr>
          <w:rFonts w:cs="Arial"/>
          <w:b/>
          <w:bCs/>
          <w:i/>
          <w:iCs/>
          <w:szCs w:val="20"/>
          <w:lang w:val="sl-SI"/>
        </w:rPr>
      </w:pPr>
      <w:bookmarkStart w:id="7" w:name="_Toc448219904"/>
      <w:r w:rsidRPr="004860E9">
        <w:rPr>
          <w:rFonts w:cs="Arial"/>
          <w:b/>
          <w:bCs/>
          <w:i/>
          <w:iCs/>
          <w:szCs w:val="20"/>
          <w:lang w:val="sl-SI"/>
        </w:rPr>
        <w:t>4.1. SPREMEMBE DAVČNE ZAKONODAJE</w:t>
      </w:r>
      <w:bookmarkEnd w:id="7"/>
    </w:p>
    <w:p w14:paraId="40BBBEF6" w14:textId="77777777" w:rsidR="00DC42DE" w:rsidRPr="004860E9" w:rsidRDefault="00DC42DE" w:rsidP="00DC42DE">
      <w:pPr>
        <w:jc w:val="both"/>
        <w:rPr>
          <w:rFonts w:cs="Arial"/>
          <w:b/>
          <w:szCs w:val="20"/>
          <w:lang w:val="sl-SI"/>
        </w:rPr>
      </w:pPr>
    </w:p>
    <w:p w14:paraId="7D99A826" w14:textId="77777777" w:rsidR="00DC42DE" w:rsidRPr="004860E9" w:rsidRDefault="00DC42DE" w:rsidP="00DC42DE">
      <w:pPr>
        <w:jc w:val="both"/>
        <w:rPr>
          <w:rFonts w:cs="Arial"/>
          <w:szCs w:val="20"/>
          <w:lang w:val="sl-SI"/>
        </w:rPr>
      </w:pPr>
      <w:r w:rsidRPr="004860E9">
        <w:rPr>
          <w:rFonts w:cs="Arial"/>
          <w:szCs w:val="20"/>
          <w:lang w:val="sl-SI"/>
        </w:rPr>
        <w:t xml:space="preserve">Takratna davčna uprava je predlagala kar nekaj ukrepov za povečanje učinkovitosti izvajanja davčnega inšpekcijskega nadzora. Sistemske spremembe sistema obdavčitve z DDV, ki bi preprečevale oziroma zmanjšale nastanek davčnih utaj je omejevala </w:t>
      </w:r>
      <w:proofErr w:type="spellStart"/>
      <w:r w:rsidRPr="004860E9">
        <w:rPr>
          <w:rFonts w:cs="Arial"/>
          <w:szCs w:val="20"/>
          <w:lang w:val="sl-SI"/>
        </w:rPr>
        <w:t>t.i</w:t>
      </w:r>
      <w:proofErr w:type="spellEnd"/>
      <w:r w:rsidRPr="004860E9">
        <w:rPr>
          <w:rFonts w:cs="Arial"/>
          <w:szCs w:val="20"/>
          <w:lang w:val="sl-SI"/>
        </w:rPr>
        <w:t xml:space="preserve">. Šesta direktiva, ki je do konca leta 2006 urejala sistem obdavčitve z DDV in je bilo za vsako takšno spremembo potrebno dobiti posebno dovoljenje oziroma </w:t>
      </w:r>
      <w:proofErr w:type="spellStart"/>
      <w:r w:rsidRPr="004860E9">
        <w:rPr>
          <w:rFonts w:cs="Arial"/>
          <w:szCs w:val="20"/>
          <w:lang w:val="sl-SI"/>
        </w:rPr>
        <w:t>t.i</w:t>
      </w:r>
      <w:proofErr w:type="spellEnd"/>
      <w:r w:rsidRPr="004860E9">
        <w:rPr>
          <w:rFonts w:cs="Arial"/>
          <w:szCs w:val="20"/>
          <w:lang w:val="sl-SI"/>
        </w:rPr>
        <w:t>. derogacijo s strani Evropske komisije. S sprejetjem nove DDV direktive št. 112/2006, ki je v začetku leta 2007 nadomestila staro Šesto direktivo, se je povečala možnost za hitrejše uveljavljanje sprememb zakonodaje DDV glede ukrepov, ki bi sistemsko preprečevali nastanek davčnih utaj. Kajti že sama nova direktiva vsebuje določbe, ki državam članicam omogočajo, da navedene spremembe uveljavijo brez posebnega dovoljenja s strani Evropske komisije.</w:t>
      </w:r>
    </w:p>
    <w:p w14:paraId="0AD4B045" w14:textId="77777777" w:rsidR="00DC42DE" w:rsidRPr="004860E9" w:rsidRDefault="00DC42DE" w:rsidP="00DC42DE">
      <w:pPr>
        <w:jc w:val="both"/>
        <w:rPr>
          <w:rFonts w:cs="Arial"/>
          <w:szCs w:val="20"/>
          <w:lang w:val="sl-SI"/>
        </w:rPr>
      </w:pPr>
    </w:p>
    <w:p w14:paraId="1C7B014A" w14:textId="77777777" w:rsidR="00DC42DE" w:rsidRPr="004860E9" w:rsidRDefault="00DC42DE" w:rsidP="00DC42DE">
      <w:pPr>
        <w:jc w:val="both"/>
        <w:rPr>
          <w:rFonts w:cs="Arial"/>
          <w:szCs w:val="20"/>
          <w:lang w:val="sl-SI"/>
        </w:rPr>
      </w:pPr>
      <w:r w:rsidRPr="004860E9">
        <w:rPr>
          <w:rFonts w:cs="Arial"/>
          <w:szCs w:val="20"/>
          <w:lang w:val="sl-SI"/>
        </w:rPr>
        <w:t>Tako je bilo v RS na pobudo takratne davčne uprave sprejetih kar nekaj zakonskih sprememb kot rešitev v boju z davčnimi goljufijami. Najpomembnejše med njimi so:</w:t>
      </w:r>
    </w:p>
    <w:p w14:paraId="35ED2C88"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Uvedba mehanizma obrnjene davčne obveznosti v določenih gospodarskih dejavnostih (gradbeništvo, dobava nepremičnin, rabljenega materiala,..);</w:t>
      </w:r>
    </w:p>
    <w:p w14:paraId="66D21D2B"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lastRenderedPageBreak/>
        <w:t>Uvedba sistema solidarne odgovornosti za plačilo DDV;</w:t>
      </w:r>
    </w:p>
    <w:p w14:paraId="25B5EA91"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Zavarovanje vračila DDV v posebnih primerih;</w:t>
      </w:r>
    </w:p>
    <w:p w14:paraId="4EF47E63"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Določitev tržne vrednosti kot davčne osnove za dobave med povezanimi osebami;</w:t>
      </w:r>
    </w:p>
    <w:p w14:paraId="14A18145"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Hitrejša izmenjava podatkov o transakcijah znotraj EU;</w:t>
      </w:r>
    </w:p>
    <w:p w14:paraId="12E8FDB9"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Določitev roka za predložitev obračuna in plačilo DDV na podlagi določitve davčnega organa;</w:t>
      </w:r>
    </w:p>
    <w:p w14:paraId="0F5A6AE4" w14:textId="3A7E070A" w:rsidR="00DC42DE" w:rsidRPr="004860E9" w:rsidRDefault="00DC42DE" w:rsidP="00DC42DE">
      <w:pPr>
        <w:numPr>
          <w:ilvl w:val="0"/>
          <w:numId w:val="10"/>
        </w:numPr>
        <w:jc w:val="both"/>
        <w:rPr>
          <w:rFonts w:cs="Arial"/>
          <w:szCs w:val="20"/>
          <w:lang w:val="sl-SI"/>
        </w:rPr>
      </w:pPr>
      <w:r w:rsidRPr="004860E9">
        <w:rPr>
          <w:rFonts w:cs="Arial"/>
          <w:szCs w:val="20"/>
          <w:lang w:val="sl-SI"/>
        </w:rPr>
        <w:t xml:space="preserve">Posebni primeri zavarovanja izpolnitev </w:t>
      </w:r>
      <w:r w:rsidR="00A062BB">
        <w:rPr>
          <w:rFonts w:cs="Arial"/>
          <w:szCs w:val="20"/>
          <w:lang w:val="sl-SI"/>
        </w:rPr>
        <w:t xml:space="preserve">obveznosti iz naslova </w:t>
      </w:r>
      <w:r w:rsidRPr="004860E9">
        <w:rPr>
          <w:rFonts w:cs="Arial"/>
          <w:szCs w:val="20"/>
          <w:lang w:val="sl-SI"/>
        </w:rPr>
        <w:t>DDV (pred izdajo ID številke, pred vpisom motornega vozila v evidenco);</w:t>
      </w:r>
    </w:p>
    <w:p w14:paraId="1AC367A6"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Pritožba ne zadrži izvršitve odločbe o odvzemu ID številke za DDV;</w:t>
      </w:r>
    </w:p>
    <w:p w14:paraId="556C1555" w14:textId="77777777" w:rsidR="00DC42DE" w:rsidRPr="004860E9" w:rsidRDefault="00DC42DE" w:rsidP="00DC42DE">
      <w:pPr>
        <w:numPr>
          <w:ilvl w:val="0"/>
          <w:numId w:val="10"/>
        </w:numPr>
        <w:jc w:val="both"/>
        <w:rPr>
          <w:rFonts w:cs="Arial"/>
          <w:szCs w:val="20"/>
          <w:lang w:val="sl-SI"/>
        </w:rPr>
      </w:pPr>
      <w:r w:rsidRPr="004860E9">
        <w:rPr>
          <w:rFonts w:cs="Arial"/>
          <w:szCs w:val="20"/>
          <w:lang w:val="sl-SI"/>
        </w:rPr>
        <w:t>Dodatne obveznosti poročanja za zavezance, ki prvič predložijo obračun DDV.</w:t>
      </w:r>
    </w:p>
    <w:p w14:paraId="2E7B4967" w14:textId="77777777" w:rsidR="00DC42DE" w:rsidRPr="004860E9" w:rsidRDefault="00DC42DE" w:rsidP="00DC42DE">
      <w:pPr>
        <w:jc w:val="both"/>
        <w:rPr>
          <w:rFonts w:cs="Arial"/>
          <w:szCs w:val="20"/>
          <w:lang w:val="sl-SI"/>
        </w:rPr>
      </w:pPr>
    </w:p>
    <w:p w14:paraId="4ABBC0FF" w14:textId="3E73AC9E" w:rsidR="00DC42DE" w:rsidRPr="004860E9" w:rsidRDefault="00DC42DE" w:rsidP="00DC42DE">
      <w:pPr>
        <w:jc w:val="both"/>
        <w:rPr>
          <w:rFonts w:cs="Arial"/>
          <w:szCs w:val="20"/>
          <w:lang w:val="sl-SI"/>
        </w:rPr>
      </w:pPr>
      <w:r w:rsidRPr="004860E9">
        <w:rPr>
          <w:rFonts w:cs="Arial"/>
          <w:szCs w:val="20"/>
          <w:lang w:val="sl-SI"/>
        </w:rPr>
        <w:t>Ena izmed večjih zakonskih sprememb v letu 2006, ki je bila sprejeta izključno z namenom preprečitve davčne utaje, je bila sprememba zakona, ki ureja obdavčitev motornih vozil z davkom na motorna vozila. Bistv</w:t>
      </w:r>
      <w:r w:rsidR="00A062BB">
        <w:rPr>
          <w:rFonts w:cs="Arial"/>
          <w:szCs w:val="20"/>
          <w:lang w:val="sl-SI"/>
        </w:rPr>
        <w:t>ena novost te spremembe je bila</w:t>
      </w:r>
      <w:r w:rsidRPr="004860E9">
        <w:rPr>
          <w:rFonts w:cs="Arial"/>
          <w:szCs w:val="20"/>
          <w:lang w:val="sl-SI"/>
        </w:rPr>
        <w:t xml:space="preserve"> sprememba načina obdavčitve pri pridobitvah motornih vozil iz druge države članice EU, ki so bila predhodno začasno ali trajno registrirana v drugi državi. Z navedeno spremembo se je sicer v enem delu sistemsko rešila problematika plačevanja davka na motorna vozila, še vedno pa obstaja problem plačevanja DDV pri transakcijah z motornimi vozili.</w:t>
      </w:r>
    </w:p>
    <w:p w14:paraId="1FE7C28B" w14:textId="77777777" w:rsidR="00DC42DE" w:rsidRPr="004860E9" w:rsidRDefault="00DC42DE" w:rsidP="00DC42DE">
      <w:pPr>
        <w:jc w:val="both"/>
        <w:rPr>
          <w:rFonts w:cs="Arial"/>
          <w:szCs w:val="20"/>
          <w:lang w:val="sl-SI"/>
        </w:rPr>
      </w:pPr>
    </w:p>
    <w:p w14:paraId="191F020D" w14:textId="77777777" w:rsidR="00DC42DE" w:rsidRPr="004860E9" w:rsidRDefault="00DC42DE" w:rsidP="00DC42DE">
      <w:pPr>
        <w:keepNext/>
        <w:spacing w:before="240" w:after="60"/>
        <w:ind w:left="426" w:hanging="426"/>
        <w:outlineLvl w:val="1"/>
        <w:rPr>
          <w:rFonts w:cs="Arial"/>
          <w:b/>
          <w:bCs/>
          <w:i/>
          <w:iCs/>
          <w:szCs w:val="20"/>
          <w:lang w:val="sl-SI"/>
        </w:rPr>
      </w:pPr>
      <w:bookmarkStart w:id="8" w:name="_Toc448219905"/>
      <w:r w:rsidRPr="004860E9">
        <w:rPr>
          <w:rFonts w:cs="Arial"/>
          <w:b/>
          <w:bCs/>
          <w:i/>
          <w:iCs/>
          <w:szCs w:val="20"/>
          <w:lang w:val="sl-SI"/>
        </w:rPr>
        <w:t>4.2. IZDAJA IN PREKLIC IDENTIFIKACIJSKE ŠTEVILKE ZA NAMENE DDV PO URADNI DOLŽNOSTI</w:t>
      </w:r>
      <w:bookmarkEnd w:id="8"/>
    </w:p>
    <w:p w14:paraId="559E5F00" w14:textId="77777777" w:rsidR="00DC42DE" w:rsidRPr="004860E9" w:rsidRDefault="00DC42DE" w:rsidP="00DC42DE">
      <w:pPr>
        <w:jc w:val="both"/>
        <w:rPr>
          <w:rFonts w:cs="Arial"/>
          <w:b/>
          <w:szCs w:val="20"/>
          <w:lang w:val="sl-SI"/>
        </w:rPr>
      </w:pPr>
    </w:p>
    <w:p w14:paraId="37AF5845" w14:textId="77777777" w:rsidR="00DC42DE" w:rsidRPr="004860E9" w:rsidRDefault="00DC42DE" w:rsidP="00DC42DE">
      <w:pPr>
        <w:jc w:val="both"/>
        <w:rPr>
          <w:rFonts w:cs="Arial"/>
          <w:szCs w:val="20"/>
          <w:lang w:val="sl-SI"/>
        </w:rPr>
      </w:pPr>
      <w:r w:rsidRPr="004860E9">
        <w:rPr>
          <w:rFonts w:cs="Arial"/>
          <w:szCs w:val="20"/>
          <w:lang w:val="sl-SI"/>
        </w:rPr>
        <w:t>Najpomembnejši preventivni ukrepi so bili sprejeti na področju dodeljevanja in preklica identifikacijske številke za namene DDV (v nadaljevanju - DDV številka). Osnovni namen tega ukrepa je preprečiti izdajo DDV številke goljufu oziroma čim prej preklicati že izdano številko, ki jo goljufi zlorabljajo za utajo DDV. Brez veljavne DDV številke namreč davčna utaja DDV v prej navedenem smislu ni mogoča.</w:t>
      </w:r>
    </w:p>
    <w:p w14:paraId="5CDA1DAA" w14:textId="77777777" w:rsidR="00DC42DE" w:rsidRPr="004860E9" w:rsidRDefault="00DC42DE" w:rsidP="00DC42DE">
      <w:pPr>
        <w:jc w:val="both"/>
        <w:rPr>
          <w:rFonts w:cs="Arial"/>
          <w:szCs w:val="20"/>
          <w:lang w:val="sl-SI"/>
        </w:rPr>
      </w:pPr>
    </w:p>
    <w:p w14:paraId="36B0F15A" w14:textId="77777777" w:rsidR="00DC42DE" w:rsidRPr="004860E9" w:rsidRDefault="00DC42DE" w:rsidP="00DC42DE">
      <w:pPr>
        <w:jc w:val="both"/>
        <w:rPr>
          <w:rFonts w:cs="Arial"/>
          <w:szCs w:val="20"/>
          <w:lang w:val="sl-SI"/>
        </w:rPr>
      </w:pPr>
      <w:r w:rsidRPr="004860E9">
        <w:rPr>
          <w:rFonts w:cs="Arial"/>
          <w:szCs w:val="20"/>
          <w:lang w:val="sl-SI"/>
        </w:rPr>
        <w:t xml:space="preserve">Zaradi tega Finančna uprava RS nadaljuje z izvajanjem poostrenega nadzora pri dodeljevanju identifikacijskih številk za namene DDV, kar pomeni, da se bodo davčni zavezanci, ki bodo zaprosili za izdajo identifikacijske številke, soočili z množico vprašanj glede opravljanja dejavnosti (namen, kraj, vrsta dejavnosti,…) ter bodo hkrati tudi zaprošeni za različne dokumente, ki bodo dokazovali resnični namen opravljanja gospodarske dejavnosti. Navedeno je v skladu z zakonodajo, ki ureja obdavčitev z DDV, kjer je navedeno, da mora davčni zavezanec dokazovati resnični namen opravljanja dejavnosti. </w:t>
      </w:r>
    </w:p>
    <w:p w14:paraId="3D27E76E" w14:textId="77777777" w:rsidR="00DC42DE" w:rsidRPr="004860E9" w:rsidRDefault="00DC42DE" w:rsidP="00DC42DE">
      <w:pPr>
        <w:jc w:val="both"/>
        <w:rPr>
          <w:rFonts w:cs="Arial"/>
          <w:szCs w:val="20"/>
          <w:lang w:val="sl-SI"/>
        </w:rPr>
      </w:pPr>
    </w:p>
    <w:p w14:paraId="3EE649B8" w14:textId="77777777" w:rsidR="00DC42DE" w:rsidRPr="004860E9" w:rsidRDefault="00DC42DE" w:rsidP="00DC42DE">
      <w:pPr>
        <w:jc w:val="both"/>
        <w:rPr>
          <w:rFonts w:cs="Arial"/>
          <w:szCs w:val="20"/>
          <w:lang w:val="sl-SI"/>
        </w:rPr>
      </w:pPr>
      <w:r w:rsidRPr="004860E9">
        <w:rPr>
          <w:rFonts w:cs="Arial"/>
          <w:szCs w:val="20"/>
          <w:lang w:val="sl-SI"/>
        </w:rPr>
        <w:t xml:space="preserve"> Zaradi navedenega se Finančna uprava RS opravičuje za morebitne nevšečnosti, ki bi jih lahko tudi povzročila zavezancem, ki so se, oziroma se bodo prijavili v sistem DDV s poštenim namenom opravljanja dejavnosti, in hkrati poudarja, da je tovrstni ukrep nujen za znižanje davčnih utaj na področju DDV, za zaščito javnega interesa in za zaščito poštenih gospodarskih subjektov, ki jim goljufi na trgu predstavljajo nelojalno konkurenco. Hkrati vsem zavezancem priporoča, da v polni meri sodelujejo z referentom v postopku izdaje DDV številke. S sodelovanjem bodo dosegli hitrejšo izdajo le-te oziroma bodo preprečili možnost, da bi do odločitve o zavrnitvi izdaje DDV številke prišlo zaradi nezadostnih dokazov o nameri opravljanja dejavnosti. </w:t>
      </w:r>
    </w:p>
    <w:p w14:paraId="23A6DAC2" w14:textId="77777777" w:rsidR="00DC42DE" w:rsidRPr="004860E9" w:rsidRDefault="00DC42DE" w:rsidP="00DC42DE">
      <w:pPr>
        <w:jc w:val="both"/>
        <w:rPr>
          <w:rFonts w:cs="Arial"/>
          <w:szCs w:val="20"/>
          <w:lang w:val="sl-SI"/>
        </w:rPr>
      </w:pPr>
    </w:p>
    <w:p w14:paraId="5322FFD2" w14:textId="77777777" w:rsidR="00DC42DE" w:rsidRPr="004860E9" w:rsidRDefault="00DC42DE" w:rsidP="00DC42DE">
      <w:pPr>
        <w:jc w:val="both"/>
        <w:rPr>
          <w:rFonts w:cs="Arial"/>
          <w:szCs w:val="20"/>
          <w:lang w:val="sl-SI"/>
        </w:rPr>
      </w:pPr>
      <w:r w:rsidRPr="004860E9">
        <w:rPr>
          <w:rFonts w:cs="Arial"/>
          <w:szCs w:val="20"/>
          <w:lang w:val="sl-SI"/>
        </w:rPr>
        <w:t xml:space="preserve">Finančna uprava RS izvaja nadzor pri davčnih zavezancih tudi po pridobitvi DDV številke, še posebej pri </w:t>
      </w:r>
      <w:proofErr w:type="spellStart"/>
      <w:r w:rsidRPr="004860E9">
        <w:rPr>
          <w:rFonts w:cs="Arial"/>
          <w:szCs w:val="20"/>
          <w:lang w:val="sl-SI"/>
        </w:rPr>
        <w:t>t.i</w:t>
      </w:r>
      <w:proofErr w:type="spellEnd"/>
      <w:r w:rsidRPr="004860E9">
        <w:rPr>
          <w:rFonts w:cs="Arial"/>
          <w:szCs w:val="20"/>
          <w:lang w:val="sl-SI"/>
        </w:rPr>
        <w:t xml:space="preserve">. </w:t>
      </w:r>
      <w:proofErr w:type="spellStart"/>
      <w:r w:rsidRPr="004860E9">
        <w:rPr>
          <w:rFonts w:cs="Arial"/>
          <w:szCs w:val="20"/>
          <w:lang w:val="sl-SI"/>
        </w:rPr>
        <w:t>novoregistriranih</w:t>
      </w:r>
      <w:proofErr w:type="spellEnd"/>
      <w:r w:rsidRPr="004860E9">
        <w:rPr>
          <w:rFonts w:cs="Arial"/>
          <w:szCs w:val="20"/>
          <w:lang w:val="sl-SI"/>
        </w:rPr>
        <w:t xml:space="preserve"> davčnih zavezancih za DDV, v katerem se davčnega zavezanca, ki je pred kratkim pridobil DDV številko in izkazuje znake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podjetja, čim prej obišče na terenu, da se preveri dejansko stanje njegovega poslovanja. Na podlagi tovrstnega nadzora je bila po uradni dolžnosti večjemu številu </w:t>
      </w:r>
      <w:proofErr w:type="spellStart"/>
      <w:r w:rsidRPr="004860E9">
        <w:rPr>
          <w:rFonts w:cs="Arial"/>
          <w:szCs w:val="20"/>
          <w:lang w:val="sl-SI"/>
        </w:rPr>
        <w:t>t.i</w:t>
      </w:r>
      <w:proofErr w:type="spellEnd"/>
      <w:r w:rsidRPr="004860E9">
        <w:rPr>
          <w:rFonts w:cs="Arial"/>
          <w:szCs w:val="20"/>
          <w:lang w:val="sl-SI"/>
        </w:rPr>
        <w:t>.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podjetjem odvzeta DDV številka, zoper njihove odgovorne osebe pa so bile izvedene oziroma predlagane ustrezne kazenske sankcije.</w:t>
      </w:r>
    </w:p>
    <w:p w14:paraId="00BCEFBD" w14:textId="77777777" w:rsidR="00DC42DE" w:rsidRPr="004860E9" w:rsidRDefault="00DC42DE" w:rsidP="00DC42DE">
      <w:pPr>
        <w:jc w:val="both"/>
        <w:rPr>
          <w:rFonts w:cs="Arial"/>
          <w:szCs w:val="20"/>
          <w:lang w:val="sl-SI"/>
        </w:rPr>
      </w:pPr>
      <w:r w:rsidRPr="004860E9">
        <w:rPr>
          <w:rFonts w:cs="Arial"/>
          <w:szCs w:val="20"/>
          <w:lang w:val="sl-SI"/>
        </w:rPr>
        <w:lastRenderedPageBreak/>
        <w:t xml:space="preserve">Prav tako se intenzivno izvajajo tudi nadzori nad </w:t>
      </w:r>
      <w:proofErr w:type="spellStart"/>
      <w:r w:rsidRPr="004860E9">
        <w:rPr>
          <w:rFonts w:cs="Arial"/>
          <w:szCs w:val="20"/>
          <w:lang w:val="sl-SI"/>
        </w:rPr>
        <w:t>t.i</w:t>
      </w:r>
      <w:proofErr w:type="spellEnd"/>
      <w:r w:rsidRPr="004860E9">
        <w:rPr>
          <w:rFonts w:cs="Arial"/>
          <w:szCs w:val="20"/>
          <w:lang w:val="sl-SI"/>
        </w:rPr>
        <w:t>. spečimi družbami, družbami, ki še imajo aktivno DDV številko, vendar ne opravljajo več ekonomske dejavnosti, česar pa davčnemu organu niso sporočile. Takšne družbe so namreč prav zaradi še aktivne DDV številke, po tem, ko jih goljufi kupijo od prejšnjih lastnikov, velikokrat vključene v verigo dobav kot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w:t>
      </w:r>
      <w:proofErr w:type="spellStart"/>
      <w:r w:rsidRPr="004860E9">
        <w:rPr>
          <w:rFonts w:cs="Arial"/>
          <w:szCs w:val="20"/>
          <w:lang w:val="sl-SI"/>
        </w:rPr>
        <w:t>dužbe</w:t>
      </w:r>
      <w:proofErr w:type="spellEnd"/>
      <w:r w:rsidRPr="004860E9">
        <w:rPr>
          <w:rFonts w:cs="Arial"/>
          <w:szCs w:val="20"/>
          <w:lang w:val="sl-SI"/>
        </w:rPr>
        <w:t xml:space="preserve">. </w:t>
      </w:r>
    </w:p>
    <w:p w14:paraId="6B45CDF8" w14:textId="77777777" w:rsidR="00DC42DE" w:rsidRPr="004860E9" w:rsidRDefault="00DC42DE" w:rsidP="00DC42DE">
      <w:pPr>
        <w:jc w:val="both"/>
        <w:rPr>
          <w:rFonts w:cs="Arial"/>
          <w:szCs w:val="20"/>
          <w:lang w:val="sl-SI"/>
        </w:rPr>
      </w:pPr>
    </w:p>
    <w:p w14:paraId="6FFB98A8" w14:textId="77777777" w:rsidR="00DC42DE" w:rsidRDefault="00DC42DE" w:rsidP="00DC42DE">
      <w:pPr>
        <w:jc w:val="both"/>
        <w:rPr>
          <w:rFonts w:cs="Arial"/>
          <w:szCs w:val="20"/>
          <w:lang w:val="sl-SI"/>
        </w:rPr>
      </w:pPr>
      <w:r w:rsidRPr="004860E9">
        <w:rPr>
          <w:rFonts w:cs="Arial"/>
          <w:szCs w:val="20"/>
          <w:lang w:val="sl-SI"/>
        </w:rPr>
        <w:t xml:space="preserve">Finančna uprava RS tako zakonite zastopnike družb, ki ne opravljajo več ekonomske dejavnosti, poziva, da davčnemu organu takoj ob prenehanju opravljanja ekonomske </w:t>
      </w:r>
      <w:proofErr w:type="spellStart"/>
      <w:r w:rsidRPr="004860E9">
        <w:rPr>
          <w:rFonts w:cs="Arial"/>
          <w:szCs w:val="20"/>
          <w:lang w:val="sl-SI"/>
        </w:rPr>
        <w:t>dajavnosti</w:t>
      </w:r>
      <w:proofErr w:type="spellEnd"/>
      <w:r w:rsidRPr="004860E9">
        <w:rPr>
          <w:rFonts w:cs="Arial"/>
          <w:szCs w:val="20"/>
          <w:lang w:val="sl-SI"/>
        </w:rPr>
        <w:t xml:space="preserve"> po </w:t>
      </w:r>
      <w:proofErr w:type="spellStart"/>
      <w:r w:rsidRPr="004860E9">
        <w:rPr>
          <w:rFonts w:cs="Arial"/>
          <w:szCs w:val="20"/>
          <w:lang w:val="sl-SI"/>
        </w:rPr>
        <w:t>eDavkih</w:t>
      </w:r>
      <w:proofErr w:type="spellEnd"/>
      <w:r w:rsidRPr="004860E9">
        <w:rPr>
          <w:rFonts w:cs="Arial"/>
          <w:szCs w:val="20"/>
          <w:lang w:val="sl-SI"/>
        </w:rPr>
        <w:t xml:space="preserve"> predložijo zahtevek za prenehanje identifikacije za namene DDV, saj v nasprotnem primeru kršijo določila  78. člena </w:t>
      </w:r>
      <w:hyperlink r:id="rId12" w:history="1">
        <w:r w:rsidRPr="004860E9">
          <w:rPr>
            <w:rFonts w:cs="Arial"/>
            <w:color w:val="0000FF"/>
            <w:szCs w:val="20"/>
            <w:u w:val="single"/>
            <w:lang w:val="sl-SI"/>
          </w:rPr>
          <w:t>Zakona o davku na dodano vrednost - v nadaljevanju ZDDV-1</w:t>
        </w:r>
      </w:hyperlink>
      <w:r w:rsidRPr="004860E9">
        <w:rPr>
          <w:rFonts w:cs="Arial"/>
          <w:szCs w:val="20"/>
          <w:lang w:val="sl-SI"/>
        </w:rPr>
        <w:t xml:space="preserve">. Z opustitvijo tega ravnanja in prodajo družbe pa lahko pripomorejo k temu, da bo družba in njena še aktivna DDV številka morebiti zlorabljena za namene utaje DDV.  </w:t>
      </w:r>
      <w:bookmarkStart w:id="9" w:name="_Toc448219906"/>
    </w:p>
    <w:p w14:paraId="221C4A43" w14:textId="77777777" w:rsidR="00DC42DE" w:rsidRPr="00217EF3" w:rsidRDefault="00DC42DE" w:rsidP="00DC42DE">
      <w:pPr>
        <w:jc w:val="both"/>
        <w:rPr>
          <w:rFonts w:cs="Arial"/>
          <w:szCs w:val="20"/>
          <w:lang w:val="sl-SI"/>
        </w:rPr>
      </w:pPr>
    </w:p>
    <w:p w14:paraId="3259AF1A" w14:textId="77777777" w:rsidR="00DC42DE" w:rsidRPr="004860E9" w:rsidRDefault="00DC42DE" w:rsidP="00DC42DE">
      <w:pPr>
        <w:keepNext/>
        <w:spacing w:before="240" w:after="60"/>
        <w:outlineLvl w:val="1"/>
        <w:rPr>
          <w:rFonts w:cs="Arial"/>
          <w:b/>
          <w:bCs/>
          <w:i/>
          <w:iCs/>
          <w:szCs w:val="20"/>
          <w:lang w:val="sl-SI"/>
        </w:rPr>
      </w:pPr>
      <w:r w:rsidRPr="004860E9">
        <w:rPr>
          <w:rFonts w:cs="Arial"/>
          <w:b/>
          <w:bCs/>
          <w:i/>
          <w:iCs/>
          <w:szCs w:val="20"/>
          <w:lang w:val="sl-SI"/>
        </w:rPr>
        <w:t>4.3. PROBLEMATIKA PRI DAVČNEM NADZORU GOLJUFIJ DDV</w:t>
      </w:r>
      <w:bookmarkEnd w:id="9"/>
    </w:p>
    <w:p w14:paraId="359F4C37" w14:textId="77777777" w:rsidR="00DC42DE" w:rsidRPr="004860E9" w:rsidRDefault="00DC42DE" w:rsidP="00DC42DE">
      <w:pPr>
        <w:jc w:val="both"/>
        <w:rPr>
          <w:rFonts w:cs="Arial"/>
          <w:szCs w:val="20"/>
          <w:lang w:val="sl-SI"/>
        </w:rPr>
      </w:pPr>
    </w:p>
    <w:p w14:paraId="3B3BB6AB" w14:textId="77777777" w:rsidR="00DC42DE" w:rsidRPr="004860E9" w:rsidRDefault="00DC42DE" w:rsidP="00DC42DE">
      <w:pPr>
        <w:jc w:val="both"/>
        <w:rPr>
          <w:rFonts w:cs="Arial"/>
          <w:szCs w:val="20"/>
          <w:lang w:val="sl-SI"/>
        </w:rPr>
      </w:pPr>
      <w:r w:rsidRPr="004860E9">
        <w:rPr>
          <w:rFonts w:cs="Arial"/>
          <w:szCs w:val="20"/>
          <w:lang w:val="sl-SI"/>
        </w:rPr>
        <w:t xml:space="preserve">Takratna davčna uprava je glede na ugotovljeni obseg davčnih utaj začela s poostrenim in koordiniranim nadzorom dejavnosti, ki so bile po njenih ocenah najbolj prizadete z goljufijami DDV. V navedenih primerih inšpekcijskega nadzora se je srečevala s </w:t>
      </w:r>
      <w:proofErr w:type="spellStart"/>
      <w:r w:rsidRPr="004860E9">
        <w:rPr>
          <w:rFonts w:cs="Arial"/>
          <w:szCs w:val="20"/>
          <w:lang w:val="sl-SI"/>
        </w:rPr>
        <w:t>t.i</w:t>
      </w:r>
      <w:proofErr w:type="spellEnd"/>
      <w:r w:rsidRPr="004860E9">
        <w:rPr>
          <w:rFonts w:cs="Arial"/>
          <w:szCs w:val="20"/>
          <w:lang w:val="sl-SI"/>
        </w:rPr>
        <w:t xml:space="preserve">. navideznimi posli, fiktivnimi računi, ponarejenimi računi, </w:t>
      </w:r>
      <w:proofErr w:type="spellStart"/>
      <w:r w:rsidRPr="004860E9">
        <w:rPr>
          <w:rFonts w:cs="Arial"/>
          <w:szCs w:val="20"/>
          <w:lang w:val="sl-SI"/>
        </w:rPr>
        <w:t>neplačujočimi</w:t>
      </w:r>
      <w:proofErr w:type="spellEnd"/>
      <w:r w:rsidRPr="004860E9">
        <w:rPr>
          <w:rFonts w:cs="Arial"/>
          <w:szCs w:val="20"/>
          <w:lang w:val="sl-SI"/>
        </w:rPr>
        <w:t xml:space="preserve"> gospodarskimi subjekti, zakonitimi zastopniki družb, ki niso dosegljivi (državljani drugih držav, predvsem iz nekdanjih jugoslovanskih republik), kar vse otežuje izvajanje davčnega inšpekcijskega nadzora in izterjavo dodatno obračunanih davčnih obveznosti. Navedeno se še vedno </w:t>
      </w:r>
      <w:proofErr w:type="spellStart"/>
      <w:r w:rsidRPr="004860E9">
        <w:rPr>
          <w:rFonts w:cs="Arial"/>
          <w:szCs w:val="20"/>
          <w:lang w:val="sl-SI"/>
        </w:rPr>
        <w:t>ugotovlja</w:t>
      </w:r>
      <w:proofErr w:type="spellEnd"/>
      <w:r w:rsidRPr="004860E9">
        <w:rPr>
          <w:rFonts w:cs="Arial"/>
          <w:szCs w:val="20"/>
          <w:lang w:val="sl-SI"/>
        </w:rPr>
        <w:t xml:space="preserve"> tudi v nadzornih postopkih, ki jih sedaj na tem področju izvaja Finančna uprava RS.</w:t>
      </w:r>
    </w:p>
    <w:p w14:paraId="7CDB8C0B" w14:textId="77777777" w:rsidR="00DC42DE" w:rsidRPr="004860E9" w:rsidRDefault="00DC42DE" w:rsidP="00DC42DE">
      <w:pPr>
        <w:jc w:val="both"/>
        <w:rPr>
          <w:rFonts w:cs="Arial"/>
          <w:szCs w:val="20"/>
          <w:lang w:val="sl-SI"/>
        </w:rPr>
      </w:pPr>
    </w:p>
    <w:p w14:paraId="0D987E9B" w14:textId="77777777" w:rsidR="00DC42DE" w:rsidRPr="004860E9" w:rsidRDefault="00DC42DE" w:rsidP="00DC42DE">
      <w:pPr>
        <w:jc w:val="both"/>
        <w:rPr>
          <w:rFonts w:cs="Arial"/>
          <w:szCs w:val="20"/>
          <w:lang w:val="sl-SI"/>
        </w:rPr>
      </w:pPr>
      <w:r w:rsidRPr="004860E9">
        <w:rPr>
          <w:rFonts w:cs="Arial"/>
          <w:szCs w:val="20"/>
          <w:lang w:val="sl-SI"/>
        </w:rPr>
        <w:t xml:space="preserve">V zakonu, ki ureja davčni postopek, so navidezni posli opredeljeni kot posli, ki ne vplivajo na obdavčenje. Če navidezni pravni posel prikriva drug pravni posel, je za obdavčenje merodajen prikrit pravni posel. Z izogibanjem ali zlorabo drugih predpisov se ni mogoče izogniti uporabi predpisov o obdavčenju. Če se namreč takšno izogibanje oziroma zloraba ugotovi, se šteje, da je nastala davčna obveznost, kakršna bi nastala ob upoštevanju razmerij, nastalih na podlagi gospodarskih (ekonomskih) dogodkov (74. člen </w:t>
      </w:r>
      <w:hyperlink r:id="rId13" w:history="1">
        <w:r w:rsidRPr="004860E9">
          <w:rPr>
            <w:rFonts w:cs="Arial"/>
            <w:color w:val="0000FF"/>
            <w:szCs w:val="20"/>
            <w:u w:val="single"/>
            <w:lang w:val="sl-SI"/>
          </w:rPr>
          <w:t>Zakona o davčnem postopku - v nadaljevanju ZDavP-2</w:t>
        </w:r>
      </w:hyperlink>
      <w:r w:rsidRPr="004860E9">
        <w:rPr>
          <w:rFonts w:cs="Arial"/>
          <w:szCs w:val="20"/>
          <w:lang w:val="sl-SI"/>
        </w:rPr>
        <w:t>).</w:t>
      </w:r>
    </w:p>
    <w:p w14:paraId="2E3DB67C" w14:textId="77777777" w:rsidR="00DC42DE" w:rsidRPr="004860E9" w:rsidRDefault="00DC42DE" w:rsidP="00DC42DE">
      <w:pPr>
        <w:jc w:val="both"/>
        <w:rPr>
          <w:rFonts w:cs="Arial"/>
          <w:szCs w:val="20"/>
          <w:lang w:val="sl-SI"/>
        </w:rPr>
      </w:pPr>
    </w:p>
    <w:p w14:paraId="108E730A" w14:textId="77777777" w:rsidR="00DC42DE" w:rsidRPr="004860E9" w:rsidRDefault="00DC42DE" w:rsidP="00DC42DE">
      <w:pPr>
        <w:jc w:val="both"/>
        <w:rPr>
          <w:rFonts w:cs="Arial"/>
          <w:szCs w:val="20"/>
          <w:lang w:val="sl-SI"/>
        </w:rPr>
      </w:pPr>
      <w:r w:rsidRPr="004860E9">
        <w:rPr>
          <w:rFonts w:cs="Arial"/>
          <w:szCs w:val="20"/>
          <w:lang w:val="sl-SI"/>
        </w:rPr>
        <w:t xml:space="preserve">Osnovni problem, na katerega je tedanja davčna uprava trčila pri nadzoru tovrstnih goljufij, je bil, da je bilo v postopkih nadzora ugotovljeno, da bi bil glede na izdane račune primarni davčni dolžnik </w:t>
      </w:r>
      <w:proofErr w:type="spellStart"/>
      <w:r w:rsidRPr="004860E9">
        <w:rPr>
          <w:rFonts w:cs="Arial"/>
          <w:szCs w:val="20"/>
          <w:lang w:val="sl-SI"/>
        </w:rPr>
        <w:t>neplačujoči</w:t>
      </w:r>
      <w:proofErr w:type="spellEnd"/>
      <w:r w:rsidRPr="004860E9">
        <w:rPr>
          <w:rFonts w:cs="Arial"/>
          <w:szCs w:val="20"/>
          <w:lang w:val="sl-SI"/>
        </w:rPr>
        <w:t xml:space="preserve"> gospodarski subjekt oziroma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družba. Vendar se je v postopku nadzora ugotovilo, da tovrstne družbe v resnici ne obstajajo in da gre v teh primerih v bistvu za zlorabo davčne številke, pod katero so bili izdani številni računi za najrazličnejše storitve in blago, na podlagi katerih so prejemniki teh računov (poslujoče gospodarske družbe) izvedli odbitek vstopnega DDV. Glede na to, da v večini tovrstnih primerov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družbe niso opravljale nobene gospodarske dejavnosti in da za izdajo računov ni nobenih osnov, ker transakcije s strani navedenih družb niso bile oziroma mogle biti izvedene, </w:t>
      </w:r>
      <w:r w:rsidRPr="004860E9">
        <w:rPr>
          <w:rFonts w:cs="Arial"/>
          <w:szCs w:val="20"/>
          <w:u w:val="single"/>
          <w:lang w:val="sl-SI"/>
        </w:rPr>
        <w:t>te družbe ne ustrezajo pojmu davčnega zavezanca po zakonodaji, ki ureja obdavčitev z DDV</w:t>
      </w:r>
      <w:r w:rsidRPr="004860E9">
        <w:rPr>
          <w:rFonts w:cs="Arial"/>
          <w:szCs w:val="20"/>
          <w:lang w:val="sl-SI"/>
        </w:rPr>
        <w:t>. V skladu s tem in uporabo pravil obdavčitve navideznih poslov, se na podlagi izstavljenih navideznih listih ni izvedla obdavčitev pri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družbah, ampak je bila v teh primerih le preklicana veljavnost DDV številk le-tem, s čimer se je "poslovanje" teh družb zaključilo in s tem preprečilo nadaljevanje utaje.</w:t>
      </w:r>
    </w:p>
    <w:p w14:paraId="43DFFEC1" w14:textId="77777777" w:rsidR="00DC42DE" w:rsidRPr="004860E9" w:rsidRDefault="00DC42DE" w:rsidP="00DC42DE">
      <w:pPr>
        <w:jc w:val="both"/>
        <w:rPr>
          <w:rFonts w:cs="Arial"/>
          <w:szCs w:val="20"/>
          <w:lang w:val="sl-SI"/>
        </w:rPr>
      </w:pPr>
    </w:p>
    <w:p w14:paraId="033D0DD4" w14:textId="77777777" w:rsidR="00DC42DE" w:rsidRPr="004860E9" w:rsidRDefault="00DC42DE" w:rsidP="00DC42DE">
      <w:pPr>
        <w:jc w:val="both"/>
        <w:rPr>
          <w:rFonts w:cs="Arial"/>
          <w:szCs w:val="20"/>
          <w:lang w:val="sl-SI"/>
        </w:rPr>
      </w:pPr>
      <w:r w:rsidRPr="004860E9">
        <w:rPr>
          <w:rFonts w:cs="Arial"/>
          <w:szCs w:val="20"/>
          <w:lang w:val="sl-SI"/>
        </w:rPr>
        <w:t>Tedanja davčna uprava je bila tako na eni strani soočena z navideznim davčnim dolgom s strani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družb, ki so izdajale navidezne račune in na drugi strani z odbitkom vstopnega DDV pri prejemnikih navedenih računov. </w:t>
      </w:r>
    </w:p>
    <w:p w14:paraId="58483E14" w14:textId="77777777" w:rsidR="00DC42DE" w:rsidRPr="004860E9" w:rsidRDefault="00DC42DE" w:rsidP="00DC42DE">
      <w:pPr>
        <w:jc w:val="both"/>
        <w:rPr>
          <w:rFonts w:cs="Arial"/>
          <w:szCs w:val="20"/>
          <w:lang w:val="sl-SI"/>
        </w:rPr>
      </w:pPr>
    </w:p>
    <w:p w14:paraId="66826AB8" w14:textId="77777777" w:rsidR="00DC42DE" w:rsidRPr="004860E9" w:rsidRDefault="00DC42DE" w:rsidP="00DC42DE">
      <w:pPr>
        <w:jc w:val="both"/>
        <w:rPr>
          <w:rFonts w:cs="Arial"/>
          <w:szCs w:val="20"/>
          <w:lang w:val="sl-SI"/>
        </w:rPr>
      </w:pPr>
      <w:r w:rsidRPr="004860E9">
        <w:rPr>
          <w:rFonts w:cs="Arial"/>
          <w:szCs w:val="20"/>
          <w:lang w:val="sl-SI"/>
        </w:rPr>
        <w:lastRenderedPageBreak/>
        <w:t>Jasno je, da je bil v teh primerih odbitek DDV izveden z goljufijo in bi bila zavrnitev vstopnega DDV iz tega naslova s strani davčne uprave logična in po zakonu, ki ureja davčni postopek, tudi zakonita (navidezni posli). Vendar pa bi s tako odločitvijo takoj trčili v problem zagotavljanja nevtralnosti sistema DDV, ki ga zagotavlja Šesta direktiva (sedaj direktiva 112/2006), kot evropski predpis, za katerega velja načelo primarnosti uporabe glede na domačo zakonodajo. Pravica do odbitka DDV je namreč bistven del sistema DDV in načeloma ne sme biti omejena in ima namen davčnega zavezanca v celoti razbremeniti bremena DDV, ki ga je dolžan ali ki ga je plačal v okviru vseh gospodarskih dejavnosti.</w:t>
      </w:r>
    </w:p>
    <w:p w14:paraId="34450370" w14:textId="77777777" w:rsidR="00DC42DE" w:rsidRPr="004860E9" w:rsidRDefault="00DC42DE" w:rsidP="00DC42DE">
      <w:pPr>
        <w:jc w:val="both"/>
        <w:rPr>
          <w:rFonts w:cs="Arial"/>
          <w:szCs w:val="20"/>
          <w:lang w:val="sl-SI"/>
        </w:rPr>
      </w:pPr>
    </w:p>
    <w:p w14:paraId="56A1BD6C" w14:textId="77777777" w:rsidR="00DC42DE" w:rsidRPr="004860E9" w:rsidRDefault="00DC42DE" w:rsidP="00DC42DE">
      <w:pPr>
        <w:jc w:val="both"/>
        <w:rPr>
          <w:rFonts w:cs="Arial"/>
          <w:szCs w:val="20"/>
          <w:lang w:val="sl-SI"/>
        </w:rPr>
      </w:pPr>
      <w:r w:rsidRPr="004860E9">
        <w:rPr>
          <w:rFonts w:cs="Arial"/>
          <w:szCs w:val="20"/>
          <w:lang w:val="sl-SI"/>
        </w:rPr>
        <w:t xml:space="preserve">Zato se je takrat v teoriji postavljalo vprašanje ali je davčni zavezanec v primeru goljufije DDV upravičen do vstopnega DDV zaradi principa nevtralnosti DDV, čeprav s strani prejemnika računa le-ta ni bil nikoli plačan v proračun oziroma nikoli ni obstajal namen plačila tega DDV. Dilemo glede odbitka vstopnega DDV in uporabe prava Skupnosti (sedaj EU) v primeru goljufij je razrešila v nadaljevanju navedena sodba Sodišča Evropskih skupnosti (sedaj Sodišča EU) </w:t>
      </w:r>
      <w:r w:rsidRPr="004860E9">
        <w:rPr>
          <w:rFonts w:cs="Arial"/>
          <w:i/>
          <w:szCs w:val="20"/>
          <w:lang w:val="sl-SI"/>
        </w:rPr>
        <w:t>(glej točko 5 tega pojasnila</w:t>
      </w:r>
      <w:r w:rsidRPr="004860E9">
        <w:rPr>
          <w:rFonts w:cs="Arial"/>
          <w:szCs w:val="20"/>
          <w:lang w:val="sl-SI"/>
        </w:rPr>
        <w:t>), ki jo je v svojih nadzorih dolžna uporabiti tudi Finančna uprava RS</w:t>
      </w:r>
      <w:r w:rsidRPr="004860E9">
        <w:rPr>
          <w:rFonts w:cs="Arial"/>
          <w:szCs w:val="20"/>
          <w:vertAlign w:val="superscript"/>
          <w:lang w:val="sl-SI"/>
        </w:rPr>
        <w:footnoteReference w:id="3"/>
      </w:r>
      <w:r w:rsidRPr="004860E9">
        <w:rPr>
          <w:rFonts w:cs="Arial"/>
          <w:szCs w:val="20"/>
          <w:lang w:val="sl-SI"/>
        </w:rPr>
        <w:t>, kot je to opisano v nadaljevanju tega pojasnila</w:t>
      </w:r>
      <w:r w:rsidRPr="004860E9">
        <w:rPr>
          <w:rFonts w:cs="Arial"/>
          <w:i/>
          <w:szCs w:val="20"/>
          <w:lang w:val="sl-SI"/>
        </w:rPr>
        <w:t xml:space="preserve"> (glej točko 6 tega pojasnila</w:t>
      </w:r>
      <w:r w:rsidRPr="004860E9">
        <w:rPr>
          <w:rFonts w:cs="Arial"/>
          <w:szCs w:val="20"/>
          <w:lang w:val="sl-SI"/>
        </w:rPr>
        <w:t xml:space="preserve">). </w:t>
      </w:r>
    </w:p>
    <w:p w14:paraId="15ECBAFE" w14:textId="77777777" w:rsidR="00DC42DE" w:rsidRPr="004860E9" w:rsidRDefault="00DC42DE" w:rsidP="00DC42DE">
      <w:pPr>
        <w:jc w:val="both"/>
        <w:rPr>
          <w:rFonts w:cs="Arial"/>
          <w:szCs w:val="20"/>
          <w:lang w:val="sl-SI"/>
        </w:rPr>
      </w:pPr>
    </w:p>
    <w:p w14:paraId="35CE652F" w14:textId="77777777" w:rsidR="00DC42DE" w:rsidRPr="004860E9" w:rsidRDefault="00DC42DE" w:rsidP="00DC42DE">
      <w:pPr>
        <w:keepNext/>
        <w:spacing w:before="240" w:after="60"/>
        <w:outlineLvl w:val="1"/>
        <w:rPr>
          <w:rFonts w:cs="Arial"/>
          <w:b/>
          <w:bCs/>
          <w:i/>
          <w:iCs/>
          <w:szCs w:val="20"/>
          <w:lang w:val="sl-SI"/>
        </w:rPr>
      </w:pPr>
      <w:bookmarkStart w:id="10" w:name="_Toc448219907"/>
      <w:r w:rsidRPr="004860E9">
        <w:rPr>
          <w:rFonts w:cs="Arial"/>
          <w:b/>
          <w:bCs/>
          <w:i/>
          <w:iCs/>
          <w:szCs w:val="20"/>
          <w:lang w:val="sl-SI"/>
        </w:rPr>
        <w:t>4.4. ZAVAROVANJE IN PLAČILO DAVČNE OBVEZNOSTI V PRIMERU DAVČNIH GOLJUFIJ</w:t>
      </w:r>
      <w:bookmarkEnd w:id="10"/>
    </w:p>
    <w:p w14:paraId="4A0C9DC8" w14:textId="77777777" w:rsidR="00DC42DE" w:rsidRPr="004860E9" w:rsidRDefault="00DC42DE" w:rsidP="00DC42DE">
      <w:pPr>
        <w:jc w:val="both"/>
        <w:rPr>
          <w:rFonts w:cs="Arial"/>
          <w:szCs w:val="20"/>
          <w:lang w:val="sl-SI"/>
        </w:rPr>
      </w:pPr>
    </w:p>
    <w:p w14:paraId="610DD619" w14:textId="77777777" w:rsidR="00DC42DE" w:rsidRPr="004860E9" w:rsidRDefault="00DC42DE" w:rsidP="00DC42DE">
      <w:pPr>
        <w:jc w:val="both"/>
        <w:rPr>
          <w:rFonts w:cs="Arial"/>
          <w:szCs w:val="20"/>
          <w:lang w:val="sl-SI"/>
        </w:rPr>
      </w:pPr>
      <w:r w:rsidRPr="004860E9">
        <w:rPr>
          <w:rFonts w:cs="Arial"/>
          <w:szCs w:val="20"/>
          <w:lang w:val="sl-SI"/>
        </w:rPr>
        <w:t>Organizirane davčne utaje DDV imenovane "davčni vrtiljak" oziroma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utaje pomenijo v bistvu krajo velikih zneskov DDV, ki bi se lahko uporabili za javno dobro, kot na primer za učinkovitejše delovanje javne uprave in s tem boljšega servisa za občane, za delovanje šolstva, zdravstva itd.</w:t>
      </w:r>
    </w:p>
    <w:p w14:paraId="6ADB721E" w14:textId="77777777" w:rsidR="00DC42DE" w:rsidRPr="004860E9" w:rsidRDefault="00DC42DE" w:rsidP="00DC42DE">
      <w:pPr>
        <w:jc w:val="both"/>
        <w:rPr>
          <w:rFonts w:cs="Arial"/>
          <w:szCs w:val="20"/>
          <w:lang w:val="sl-SI"/>
        </w:rPr>
      </w:pPr>
    </w:p>
    <w:p w14:paraId="7FB5DE75" w14:textId="77777777" w:rsidR="00DC42DE" w:rsidRPr="004860E9" w:rsidRDefault="00DC42DE" w:rsidP="00DC42DE">
      <w:pPr>
        <w:jc w:val="both"/>
        <w:rPr>
          <w:rFonts w:cs="Arial"/>
          <w:szCs w:val="20"/>
          <w:lang w:val="sl-SI"/>
        </w:rPr>
      </w:pPr>
      <w:r w:rsidRPr="004860E9">
        <w:rPr>
          <w:rFonts w:cs="Arial"/>
          <w:szCs w:val="20"/>
          <w:lang w:val="sl-SI"/>
        </w:rPr>
        <w:t>Zato so v tem smislu upravičeni tudi ukrepi davčnega organa v boju proti tovrstnim utajam, ki so naravnani zoper davčne zavezance, za katere obstaja utemeljen sum, da vede sodelujejo v davčni utaji DDV oziroma zoper davčne zavezance, ki ne storijo nič, da bi preprečili svoje sodelovanje v tovrstnih goljufijah, ne glede na to, ali imajo iz tega dobiček ali ne.</w:t>
      </w:r>
    </w:p>
    <w:p w14:paraId="7F242E8E" w14:textId="77777777" w:rsidR="00DC42DE" w:rsidRPr="004860E9" w:rsidRDefault="00DC42DE" w:rsidP="00DC42DE">
      <w:pPr>
        <w:jc w:val="both"/>
        <w:rPr>
          <w:rFonts w:cs="Arial"/>
          <w:szCs w:val="20"/>
          <w:u w:val="single"/>
          <w:lang w:val="sl-SI"/>
        </w:rPr>
      </w:pPr>
    </w:p>
    <w:p w14:paraId="2A1AE7C3" w14:textId="38C71E32" w:rsidR="00DC42DE" w:rsidRPr="004860E9" w:rsidRDefault="00DC42DE" w:rsidP="00DC42DE">
      <w:pPr>
        <w:jc w:val="both"/>
        <w:rPr>
          <w:rFonts w:cs="Arial"/>
          <w:szCs w:val="20"/>
          <w:u w:val="single"/>
          <w:lang w:val="sl-SI"/>
        </w:rPr>
      </w:pPr>
      <w:r w:rsidRPr="004860E9">
        <w:rPr>
          <w:rFonts w:cs="Arial"/>
          <w:szCs w:val="20"/>
          <w:lang w:val="sl-SI"/>
        </w:rPr>
        <w:t>Finančna uprava RS vsekakor ne bi rada prizadela davčnih zavezancev, ki so oziroma so bili nevede vključeni v verigo transakcij, ki so povezane z goljufijo DDV. Vendar pa se morajo zavezanci zavedati, da mora davčni organ v postopkih davčnega nadzora, kjer je oziroma bo ugotovljeno poslovanje z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podjetji storiti vse za povrnitev neplačanih davčnih obveznosti. V tem smislu bo v teh postopkih davčni organ poskušal dosledno uveljaviti stališče Sodišča EU, </w:t>
      </w:r>
      <w:r w:rsidRPr="004860E9">
        <w:rPr>
          <w:rFonts w:cs="Arial"/>
          <w:b/>
          <w:szCs w:val="20"/>
          <w:u w:val="single"/>
          <w:lang w:val="sl-SI"/>
        </w:rPr>
        <w:t>da je uveljavljanje pravic iz naslova DDV (odbitek vstopnega DDV, zahtevek za vračilo DDV, oprostitev obračuna DDV) na podlagi goljufije nezakonito, če je davčni zavezanec, ki jih uvelja</w:t>
      </w:r>
      <w:r w:rsidR="00F13627">
        <w:rPr>
          <w:rFonts w:cs="Arial"/>
          <w:b/>
          <w:szCs w:val="20"/>
          <w:u w:val="single"/>
          <w:lang w:val="sl-SI"/>
        </w:rPr>
        <w:t>v</w:t>
      </w:r>
      <w:r w:rsidRPr="004860E9">
        <w:rPr>
          <w:rFonts w:cs="Arial"/>
          <w:b/>
          <w:szCs w:val="20"/>
          <w:u w:val="single"/>
          <w:lang w:val="sl-SI"/>
        </w:rPr>
        <w:t>lja, bodisi vedel bodisi bi na podlagi objektivnih okoliščin moral vedeti, da sodeluje v transakciji, ki je del utaje DDV.</w:t>
      </w:r>
    </w:p>
    <w:p w14:paraId="6539E626" w14:textId="77777777" w:rsidR="00DC42DE" w:rsidRPr="004860E9" w:rsidRDefault="00DC42DE" w:rsidP="00DC42DE">
      <w:pPr>
        <w:jc w:val="both"/>
        <w:rPr>
          <w:rFonts w:cs="Arial"/>
          <w:szCs w:val="20"/>
          <w:lang w:val="sl-SI"/>
        </w:rPr>
      </w:pPr>
    </w:p>
    <w:p w14:paraId="793F367D" w14:textId="77777777" w:rsidR="00DC42DE" w:rsidRPr="004860E9" w:rsidRDefault="00DC42DE" w:rsidP="00DC42DE">
      <w:pPr>
        <w:jc w:val="both"/>
        <w:rPr>
          <w:rFonts w:cs="Arial"/>
          <w:szCs w:val="20"/>
          <w:lang w:val="sl-SI"/>
        </w:rPr>
      </w:pPr>
      <w:r w:rsidRPr="004860E9">
        <w:rPr>
          <w:rFonts w:cs="Arial"/>
          <w:szCs w:val="20"/>
          <w:lang w:val="sl-SI"/>
        </w:rPr>
        <w:t xml:space="preserve">Davčni organ bo več pozornosti posvečal preventivnemu delovanju v smislu, da do tovrstnih utaj ne bi prišlo oziroma, da bi bile čim prej odkrite. Pri tem bo uporabljal vse možnosti, ki jih v smislu </w:t>
      </w:r>
      <w:r w:rsidRPr="004860E9">
        <w:rPr>
          <w:rFonts w:cs="Arial"/>
          <w:szCs w:val="20"/>
          <w:lang w:val="sl-SI"/>
        </w:rPr>
        <w:lastRenderedPageBreak/>
        <w:t xml:space="preserve">zavarovanja plačila in izterjave morebitnega davčnega dolga dovoljuje veljavni zakon, ki ureja davčni postopek, s ciljem, da bi se izterjalo plačilo davka pri davčnih zavezancih, ki so primarno storili davčno zatajitev, čeprav, kot je bilo že prej pojasnjeno, sami brez ostalih udeležencev tovrstne utaje ne morejo storiti.  </w:t>
      </w:r>
    </w:p>
    <w:p w14:paraId="091A4ED4" w14:textId="77777777" w:rsidR="00DC42DE" w:rsidRPr="004860E9" w:rsidRDefault="00DC42DE" w:rsidP="00DC42DE">
      <w:pPr>
        <w:jc w:val="both"/>
        <w:rPr>
          <w:rFonts w:cs="Arial"/>
          <w:szCs w:val="20"/>
          <w:lang w:val="sl-SI"/>
        </w:rPr>
      </w:pPr>
    </w:p>
    <w:p w14:paraId="514EC067" w14:textId="77777777" w:rsidR="00DC42DE" w:rsidRPr="004860E9" w:rsidRDefault="00DC42DE" w:rsidP="00DC42DE">
      <w:pPr>
        <w:jc w:val="both"/>
        <w:rPr>
          <w:rFonts w:cs="Arial"/>
          <w:szCs w:val="20"/>
          <w:lang w:val="sl-SI"/>
        </w:rPr>
      </w:pPr>
      <w:r w:rsidRPr="004860E9">
        <w:rPr>
          <w:rFonts w:cs="Arial"/>
          <w:szCs w:val="20"/>
          <w:lang w:val="sl-SI"/>
        </w:rPr>
        <w:t>Eden izmed ukrepov je, da lahko davčni organ zahteva zavarovanje izpolnitve davčne obveznosti že pred izdajo odločbe ali potekom roka za predložitev davčnega obračuna, če je tako določeno z zakonom o obdavčenju ali če na podlagi podatkov iz uradnih evidenc oziroma drugih podatkov, ki jih davčni organ pridobi o zavezancu za davek, utemeljeno pričakuje, da bo izpolnitev oziroma plačilo davčne obveznosti onemogočeno ali precej oteženo.</w:t>
      </w:r>
    </w:p>
    <w:p w14:paraId="553821C2" w14:textId="77777777" w:rsidR="00DC42DE" w:rsidRPr="004860E9" w:rsidRDefault="00DC42DE" w:rsidP="00DC42DE">
      <w:pPr>
        <w:jc w:val="both"/>
        <w:rPr>
          <w:rFonts w:cs="Arial"/>
          <w:szCs w:val="20"/>
          <w:lang w:val="sl-SI"/>
        </w:rPr>
      </w:pPr>
    </w:p>
    <w:p w14:paraId="6573F05B" w14:textId="77777777" w:rsidR="00DC42DE" w:rsidRPr="004860E9" w:rsidRDefault="00DC42DE" w:rsidP="00DC42DE">
      <w:pPr>
        <w:jc w:val="both"/>
        <w:rPr>
          <w:rFonts w:cs="Arial"/>
          <w:szCs w:val="20"/>
          <w:lang w:val="sl-SI"/>
        </w:rPr>
      </w:pPr>
      <w:r w:rsidRPr="004860E9">
        <w:rPr>
          <w:rFonts w:cs="Arial"/>
          <w:szCs w:val="20"/>
          <w:lang w:val="sl-SI"/>
        </w:rPr>
        <w:t xml:space="preserve">Prav tako ima Finančna uprava RS v skladu z zakonom, ki ureja davčni postopek, možnost, da v primerih zahtevkov za vračilo DDV, kadar glede na okoliščine primera dvomi, da je vračilo davka upravičeno, pred izvršitvijo vračila, od davčnega zavezanca zahteva, da predloži instrument zavarovanja za zavarovanje izpolnitve davčne obveznosti, ki bi lahko nastala na podlagi naknadne ugotovitve davčnega organa, da zahteva za vračilo davka ni bila upravičena (73.a člen </w:t>
      </w:r>
      <w:hyperlink r:id="rId14" w:history="1">
        <w:r w:rsidRPr="004860E9">
          <w:rPr>
            <w:rFonts w:cs="Arial"/>
            <w:color w:val="0000FF"/>
            <w:szCs w:val="20"/>
            <w:u w:val="single"/>
            <w:lang w:val="sl-SI"/>
          </w:rPr>
          <w:t>ZDDV-1</w:t>
        </w:r>
      </w:hyperlink>
      <w:r w:rsidRPr="004860E9">
        <w:rPr>
          <w:rFonts w:cs="Arial"/>
          <w:szCs w:val="20"/>
          <w:lang w:val="sl-SI"/>
        </w:rPr>
        <w:t>).</w:t>
      </w:r>
    </w:p>
    <w:p w14:paraId="2BD8CDF1" w14:textId="77777777" w:rsidR="00DC42DE" w:rsidRPr="004860E9" w:rsidRDefault="00DC42DE" w:rsidP="00DC42DE">
      <w:pPr>
        <w:jc w:val="both"/>
        <w:rPr>
          <w:rFonts w:cs="Arial"/>
          <w:szCs w:val="20"/>
          <w:lang w:val="sl-SI"/>
        </w:rPr>
      </w:pPr>
    </w:p>
    <w:p w14:paraId="37616C32" w14:textId="77777777" w:rsidR="00DC42DE" w:rsidRPr="004860E9" w:rsidRDefault="00DC42DE" w:rsidP="00DC42DE">
      <w:pPr>
        <w:jc w:val="both"/>
        <w:rPr>
          <w:rFonts w:cs="Arial"/>
          <w:szCs w:val="20"/>
          <w:lang w:val="sl-SI"/>
        </w:rPr>
      </w:pPr>
      <w:r w:rsidRPr="004860E9">
        <w:rPr>
          <w:rFonts w:cs="Arial"/>
          <w:szCs w:val="20"/>
          <w:lang w:val="sl-SI"/>
        </w:rPr>
        <w:t xml:space="preserve">Finančna uprava RS ima v določenih primerih tudi možnost, da z začasnim sklepom zavezancu za davek omeji ali prepove razpolaganje z določenim premoženjem. Začasni sklep za zavarovanje davčni organ pošlje pristojnim organom, da po uradni dolžnosti v ustrezni register vpišejo zaznambo v sklepu vsebovane prepovedi. Za nepremičnine je ta register </w:t>
      </w:r>
      <w:r w:rsidRPr="004860E9">
        <w:rPr>
          <w:rFonts w:cs="Arial"/>
          <w:b/>
          <w:szCs w:val="20"/>
          <w:lang w:val="sl-SI"/>
        </w:rPr>
        <w:t>zemljiška knjiga</w:t>
      </w:r>
      <w:r w:rsidRPr="004860E9">
        <w:rPr>
          <w:rFonts w:cs="Arial"/>
          <w:szCs w:val="20"/>
          <w:lang w:val="sl-SI"/>
        </w:rPr>
        <w:t xml:space="preserve">, ki je vodena pri pristojnem sodišču, za premičnine (motorna vozila, motorna kolesa, zaloge, oprema, živali) pa je to </w:t>
      </w:r>
      <w:r w:rsidRPr="004860E9">
        <w:rPr>
          <w:rFonts w:cs="Arial"/>
          <w:b/>
          <w:szCs w:val="20"/>
          <w:lang w:val="sl-SI"/>
        </w:rPr>
        <w:t xml:space="preserve">register </w:t>
      </w:r>
      <w:proofErr w:type="spellStart"/>
      <w:r w:rsidRPr="004860E9">
        <w:rPr>
          <w:rFonts w:cs="Arial"/>
          <w:b/>
          <w:szCs w:val="20"/>
          <w:lang w:val="sl-SI"/>
        </w:rPr>
        <w:t>neposestnih</w:t>
      </w:r>
      <w:proofErr w:type="spellEnd"/>
      <w:r w:rsidRPr="004860E9">
        <w:rPr>
          <w:rFonts w:cs="Arial"/>
          <w:b/>
          <w:szCs w:val="20"/>
          <w:lang w:val="sl-SI"/>
        </w:rPr>
        <w:t xml:space="preserve"> zastavnih pravic</w:t>
      </w:r>
      <w:r w:rsidRPr="004860E9">
        <w:rPr>
          <w:rFonts w:cs="Arial"/>
          <w:szCs w:val="20"/>
          <w:lang w:val="sl-SI"/>
        </w:rPr>
        <w:t xml:space="preserve">, ki je voden pri Agenciji Republike Slovenije za javnopravne evidence in storitve (AJPES). </w:t>
      </w:r>
    </w:p>
    <w:p w14:paraId="2F80853E" w14:textId="77777777" w:rsidR="00DC42DE" w:rsidRPr="004860E9" w:rsidRDefault="00DC42DE" w:rsidP="00DC42DE">
      <w:pPr>
        <w:jc w:val="both"/>
        <w:rPr>
          <w:rFonts w:cs="Arial"/>
          <w:szCs w:val="20"/>
          <w:lang w:val="sl-SI"/>
        </w:rPr>
      </w:pPr>
    </w:p>
    <w:p w14:paraId="70847582" w14:textId="77777777" w:rsidR="00DC42DE" w:rsidRPr="004860E9" w:rsidRDefault="00DC42DE" w:rsidP="00DC42DE">
      <w:pPr>
        <w:keepNext/>
        <w:spacing w:before="240" w:after="60"/>
        <w:outlineLvl w:val="2"/>
        <w:rPr>
          <w:rFonts w:cs="Arial"/>
          <w:b/>
          <w:bCs/>
          <w:szCs w:val="20"/>
          <w:lang w:val="sl-SI"/>
        </w:rPr>
      </w:pPr>
      <w:bookmarkStart w:id="11" w:name="_Toc448219908"/>
      <w:r w:rsidRPr="004860E9">
        <w:rPr>
          <w:rFonts w:cs="Arial"/>
          <w:b/>
          <w:bCs/>
          <w:szCs w:val="20"/>
          <w:lang w:val="sl-SI"/>
        </w:rPr>
        <w:t>4.4.1. Nakup blaga s pravno napako</w:t>
      </w:r>
      <w:bookmarkEnd w:id="11"/>
    </w:p>
    <w:p w14:paraId="249D0233" w14:textId="77777777" w:rsidR="00DC42DE" w:rsidRPr="004860E9" w:rsidRDefault="00DC42DE" w:rsidP="00DC42DE">
      <w:pPr>
        <w:jc w:val="both"/>
        <w:rPr>
          <w:rFonts w:cs="Arial"/>
          <w:b/>
          <w:szCs w:val="20"/>
          <w:lang w:val="sl-SI"/>
        </w:rPr>
      </w:pPr>
    </w:p>
    <w:p w14:paraId="366A2FAD" w14:textId="77777777" w:rsidR="00DC42DE" w:rsidRPr="004860E9" w:rsidRDefault="00DC42DE" w:rsidP="00DC42DE">
      <w:pPr>
        <w:jc w:val="both"/>
        <w:rPr>
          <w:rFonts w:cs="Arial"/>
          <w:szCs w:val="20"/>
          <w:lang w:val="sl-SI"/>
        </w:rPr>
      </w:pPr>
      <w:r w:rsidRPr="004860E9">
        <w:rPr>
          <w:rFonts w:cs="Arial"/>
          <w:szCs w:val="20"/>
          <w:lang w:val="sl-SI"/>
        </w:rPr>
        <w:t xml:space="preserve">Davčne zavezance, ki sklepajo </w:t>
      </w:r>
      <w:r w:rsidRPr="004860E9">
        <w:rPr>
          <w:rFonts w:cs="Arial"/>
          <w:szCs w:val="20"/>
          <w:u w:val="single"/>
          <w:lang w:val="sl-SI"/>
        </w:rPr>
        <w:t>posle oziroma kupujejo blago od neznanih oseb oziroma družb ali sklepajo "neobičajno ugoden posel",</w:t>
      </w:r>
      <w:r w:rsidRPr="004860E9">
        <w:rPr>
          <w:rFonts w:cs="Arial"/>
          <w:szCs w:val="20"/>
          <w:lang w:val="sl-SI"/>
        </w:rPr>
        <w:t xml:space="preserve"> Finančna uprava RS opozarja, da pred nakupom opravijo vpogled v prej navedena registra in se prepričajo, da blago, ki je predmet nakupa ne vsebuje prepovedi razpolaganja oziroma da na njem že ni vpisana zastavna pravica. To velja še posebej za motorna vozila, kjer gre za tržno zelo zanimivo blago in je na določenih motornih vozilih davčni organ že izvedel vpis prepovedi razpolagalne pravice. </w:t>
      </w:r>
    </w:p>
    <w:p w14:paraId="22B3CED3" w14:textId="77777777" w:rsidR="00DC42DE" w:rsidRPr="004860E9" w:rsidRDefault="00DC42DE" w:rsidP="00DC42DE">
      <w:pPr>
        <w:jc w:val="both"/>
        <w:rPr>
          <w:rFonts w:cs="Arial"/>
          <w:szCs w:val="20"/>
          <w:lang w:val="sl-SI"/>
        </w:rPr>
      </w:pPr>
    </w:p>
    <w:p w14:paraId="6712395C" w14:textId="77777777" w:rsidR="00DC42DE" w:rsidRPr="004860E9" w:rsidRDefault="00DC42DE" w:rsidP="00DC42DE">
      <w:pPr>
        <w:jc w:val="both"/>
        <w:rPr>
          <w:rFonts w:cs="Arial"/>
          <w:b/>
          <w:szCs w:val="20"/>
          <w:lang w:val="sl-SI"/>
        </w:rPr>
      </w:pPr>
      <w:r w:rsidRPr="004860E9">
        <w:rPr>
          <w:rFonts w:cs="Arial"/>
          <w:szCs w:val="20"/>
          <w:lang w:val="sl-SI"/>
        </w:rPr>
        <w:t xml:space="preserve">Vpogled zemljiško knjigo je možen pri pristojnem sodišču ali preko interneta na internetni povezavi </w:t>
      </w:r>
      <w:hyperlink r:id="rId15" w:history="1">
        <w:r w:rsidRPr="004860E9">
          <w:rPr>
            <w:rFonts w:cs="Arial"/>
            <w:color w:val="0000FF"/>
            <w:szCs w:val="20"/>
            <w:u w:val="single"/>
            <w:lang w:val="sl-SI"/>
          </w:rPr>
          <w:t>http://www.sodisce.si/javne_knjige/zemljiska_knjiga/</w:t>
        </w:r>
      </w:hyperlink>
      <w:r w:rsidRPr="004860E9">
        <w:rPr>
          <w:rFonts w:cs="Arial"/>
          <w:szCs w:val="20"/>
          <w:lang w:val="sl-SI"/>
        </w:rPr>
        <w:t>.</w:t>
      </w:r>
    </w:p>
    <w:p w14:paraId="412F6DEA" w14:textId="77777777" w:rsidR="00DC42DE" w:rsidRPr="004860E9" w:rsidRDefault="00DC42DE" w:rsidP="00DC42DE">
      <w:pPr>
        <w:jc w:val="both"/>
        <w:rPr>
          <w:rFonts w:cs="Arial"/>
          <w:szCs w:val="20"/>
          <w:lang w:val="sl-SI"/>
        </w:rPr>
      </w:pPr>
    </w:p>
    <w:p w14:paraId="53988EA3" w14:textId="77777777" w:rsidR="00DC42DE" w:rsidRPr="004860E9" w:rsidRDefault="00DC42DE" w:rsidP="00DC42DE">
      <w:pPr>
        <w:jc w:val="both"/>
        <w:rPr>
          <w:rFonts w:cs="Arial"/>
          <w:szCs w:val="20"/>
          <w:lang w:val="sl-SI"/>
        </w:rPr>
      </w:pPr>
      <w:r w:rsidRPr="004860E9">
        <w:rPr>
          <w:rFonts w:cs="Arial"/>
          <w:szCs w:val="20"/>
          <w:lang w:val="sl-SI"/>
        </w:rPr>
        <w:t xml:space="preserve">Vpogled v register </w:t>
      </w:r>
      <w:proofErr w:type="spellStart"/>
      <w:r w:rsidRPr="004860E9">
        <w:rPr>
          <w:rFonts w:cs="Arial"/>
          <w:szCs w:val="20"/>
          <w:lang w:val="sl-SI"/>
        </w:rPr>
        <w:t>neposestnih</w:t>
      </w:r>
      <w:proofErr w:type="spellEnd"/>
      <w:r w:rsidRPr="004860E9">
        <w:rPr>
          <w:rFonts w:cs="Arial"/>
          <w:szCs w:val="20"/>
          <w:lang w:val="sl-SI"/>
        </w:rPr>
        <w:t xml:space="preserve"> zastavnih pravic je brezplačen in je mogoč preko interneta na slednji internetni povezavi </w:t>
      </w:r>
      <w:hyperlink r:id="rId16" w:history="1">
        <w:r w:rsidRPr="004860E9">
          <w:rPr>
            <w:rFonts w:cs="Arial"/>
            <w:color w:val="0000FF"/>
            <w:szCs w:val="20"/>
            <w:u w:val="single"/>
            <w:lang w:val="sl-SI"/>
          </w:rPr>
          <w:t>http://www.ajpes.si/rzpp/</w:t>
        </w:r>
      </w:hyperlink>
      <w:r w:rsidRPr="004860E9">
        <w:rPr>
          <w:rFonts w:cs="Arial"/>
          <w:szCs w:val="20"/>
          <w:lang w:val="sl-SI"/>
        </w:rPr>
        <w:t xml:space="preserve">. </w:t>
      </w:r>
    </w:p>
    <w:p w14:paraId="1EA4DAE2" w14:textId="77777777" w:rsidR="00DC42DE" w:rsidRPr="004860E9" w:rsidRDefault="00DC42DE" w:rsidP="00DC42DE">
      <w:pPr>
        <w:jc w:val="both"/>
        <w:rPr>
          <w:rFonts w:cs="Arial"/>
          <w:b/>
          <w:szCs w:val="20"/>
          <w:lang w:val="sl-SI"/>
        </w:rPr>
      </w:pPr>
    </w:p>
    <w:p w14:paraId="356DD782" w14:textId="77777777" w:rsidR="00DC42DE" w:rsidRPr="004860E9" w:rsidRDefault="00DC42DE" w:rsidP="00DC42DE">
      <w:pPr>
        <w:jc w:val="both"/>
        <w:rPr>
          <w:rFonts w:cs="Arial"/>
          <w:b/>
          <w:szCs w:val="20"/>
          <w:lang w:val="sl-SI"/>
        </w:rPr>
      </w:pPr>
    </w:p>
    <w:p w14:paraId="51F17409"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2" w:name="_Toc448219909"/>
      <w:r w:rsidRPr="004860E9">
        <w:rPr>
          <w:rFonts w:cs="Arial"/>
          <w:b/>
          <w:kern w:val="32"/>
          <w:szCs w:val="20"/>
          <w:lang w:val="sl-SI" w:eastAsia="sl-SI"/>
        </w:rPr>
        <w:t>5. SODBE SODIŠČA EVROPSKE UNIJE GLEDE UVELJAVLJANJA PRAVIC IZ NASLOVA DDV V PRIMERU GOLJUFIJ</w:t>
      </w:r>
      <w:bookmarkEnd w:id="12"/>
    </w:p>
    <w:p w14:paraId="36FD66FF" w14:textId="77777777" w:rsidR="00DC42DE" w:rsidRPr="004860E9" w:rsidRDefault="00DC42DE" w:rsidP="00DC42DE">
      <w:pPr>
        <w:jc w:val="both"/>
        <w:rPr>
          <w:rFonts w:cs="Arial"/>
          <w:szCs w:val="20"/>
          <w:lang w:val="sl-SI"/>
        </w:rPr>
      </w:pPr>
    </w:p>
    <w:p w14:paraId="3265036E" w14:textId="5DA27BF7" w:rsidR="00DC42DE" w:rsidRPr="004860E9" w:rsidRDefault="00DC42DE" w:rsidP="00DC42DE">
      <w:pPr>
        <w:jc w:val="both"/>
        <w:rPr>
          <w:rFonts w:cs="Arial"/>
          <w:szCs w:val="20"/>
          <w:u w:val="single"/>
          <w:lang w:val="sl-SI"/>
        </w:rPr>
      </w:pPr>
      <w:r w:rsidRPr="004860E9">
        <w:rPr>
          <w:rFonts w:cs="Arial"/>
          <w:szCs w:val="20"/>
          <w:lang w:val="sl-SI"/>
        </w:rPr>
        <w:t>Priznavanje odbitka vs</w:t>
      </w:r>
      <w:r w:rsidR="00490223">
        <w:rPr>
          <w:rFonts w:cs="Arial"/>
          <w:szCs w:val="20"/>
          <w:lang w:val="sl-SI"/>
        </w:rPr>
        <w:t>topnega DDV v primeru goljufije</w:t>
      </w:r>
      <w:r w:rsidRPr="004860E9">
        <w:rPr>
          <w:rFonts w:cs="Arial"/>
          <w:szCs w:val="20"/>
          <w:lang w:val="sl-SI"/>
        </w:rPr>
        <w:t xml:space="preserve"> je razrešilo Sodišče Evropskih skupnosti (sedaj Sodišče Evropske unije v nadaljevanju Sodišče EU) s sodbo v združenih zadevah </w:t>
      </w:r>
      <w:hyperlink r:id="rId17" w:history="1">
        <w:r w:rsidRPr="004860E9">
          <w:rPr>
            <w:rFonts w:cs="Arial"/>
            <w:color w:val="0000FF"/>
            <w:szCs w:val="20"/>
            <w:u w:val="single"/>
            <w:lang w:val="sl-SI"/>
          </w:rPr>
          <w:t>C-439/04 in C440/04</w:t>
        </w:r>
      </w:hyperlink>
      <w:r w:rsidRPr="004860E9">
        <w:rPr>
          <w:rFonts w:cs="Arial"/>
          <w:szCs w:val="20"/>
          <w:lang w:val="sl-SI"/>
        </w:rPr>
        <w:t xml:space="preserve"> </w:t>
      </w:r>
      <w:r w:rsidRPr="00490223">
        <w:rPr>
          <w:rFonts w:cs="Arial"/>
          <w:szCs w:val="20"/>
          <w:lang w:val="sl-SI"/>
        </w:rPr>
        <w:t>z dne 6. julija 2006 (</w:t>
      </w:r>
      <w:proofErr w:type="spellStart"/>
      <w:r w:rsidRPr="00490223">
        <w:rPr>
          <w:rFonts w:cs="Arial"/>
          <w:szCs w:val="20"/>
          <w:lang w:val="sl-SI"/>
        </w:rPr>
        <w:t>Axel</w:t>
      </w:r>
      <w:proofErr w:type="spellEnd"/>
      <w:r w:rsidRPr="00490223">
        <w:rPr>
          <w:rFonts w:cs="Arial"/>
          <w:szCs w:val="20"/>
          <w:lang w:val="sl-SI"/>
        </w:rPr>
        <w:t xml:space="preserve"> </w:t>
      </w:r>
      <w:proofErr w:type="spellStart"/>
      <w:r w:rsidRPr="00490223">
        <w:rPr>
          <w:rFonts w:cs="Arial"/>
          <w:szCs w:val="20"/>
          <w:lang w:val="sl-SI"/>
        </w:rPr>
        <w:t>Kittel</w:t>
      </w:r>
      <w:proofErr w:type="spellEnd"/>
      <w:r w:rsidRPr="00490223">
        <w:rPr>
          <w:rFonts w:cs="Arial"/>
          <w:szCs w:val="20"/>
          <w:lang w:val="sl-SI"/>
        </w:rPr>
        <w:t>),</w:t>
      </w:r>
      <w:r w:rsidRPr="004860E9">
        <w:rPr>
          <w:rFonts w:cs="Arial"/>
          <w:szCs w:val="20"/>
          <w:lang w:val="sl-SI"/>
        </w:rPr>
        <w:t xml:space="preserve"> ko je odločilo, da se </w:t>
      </w:r>
      <w:r w:rsidRPr="004860E9">
        <w:rPr>
          <w:rFonts w:cs="Arial"/>
          <w:szCs w:val="20"/>
          <w:u w:val="single"/>
          <w:lang w:val="sl-SI"/>
        </w:rPr>
        <w:t>davčnemu zavezancu ne prizna pravica do odbitka vstopnega DDV, kadar se glede na objektivne elemente ugotovi, da je ta davčni zavezanec vedel ali bi moral vedeti, da z nakupom sodeluje pri transakciji, ki je del utaje davka na dodano vrednost.</w:t>
      </w:r>
    </w:p>
    <w:p w14:paraId="68414EAD" w14:textId="77777777" w:rsidR="00DC42DE" w:rsidRPr="004860E9" w:rsidRDefault="00DC42DE" w:rsidP="00DC42DE">
      <w:pPr>
        <w:jc w:val="both"/>
        <w:rPr>
          <w:rFonts w:cs="Arial"/>
          <w:szCs w:val="20"/>
          <w:lang w:val="sl-SI"/>
        </w:rPr>
      </w:pPr>
    </w:p>
    <w:p w14:paraId="2C743A23" w14:textId="244C8DBC" w:rsidR="00DC42DE" w:rsidRPr="004860E9" w:rsidRDefault="00DC42DE" w:rsidP="00DC42DE">
      <w:pPr>
        <w:jc w:val="both"/>
        <w:rPr>
          <w:rFonts w:cs="Arial"/>
          <w:b/>
          <w:szCs w:val="20"/>
          <w:lang w:val="sl-SI"/>
        </w:rPr>
      </w:pPr>
      <w:r w:rsidRPr="004860E9">
        <w:rPr>
          <w:rFonts w:cs="Arial"/>
          <w:b/>
          <w:szCs w:val="20"/>
          <w:lang w:val="sl-SI"/>
        </w:rPr>
        <w:lastRenderedPageBreak/>
        <w:t xml:space="preserve">Sodišče EU v svoji presoji določi, da v primeru, če davčni organ ugotovi, da je pravica </w:t>
      </w:r>
      <w:r w:rsidR="00490223">
        <w:rPr>
          <w:rFonts w:cs="Arial"/>
          <w:b/>
          <w:szCs w:val="20"/>
          <w:lang w:val="sl-SI"/>
        </w:rPr>
        <w:t>do odbitka izvedena z goljufijo</w:t>
      </w:r>
      <w:r w:rsidRPr="004860E9">
        <w:rPr>
          <w:rFonts w:cs="Arial"/>
          <w:b/>
          <w:szCs w:val="20"/>
          <w:lang w:val="sl-SI"/>
        </w:rPr>
        <w:t xml:space="preserve"> z učinkom za nazaj zahteva vračilo odbitih zneskov. </w:t>
      </w:r>
    </w:p>
    <w:p w14:paraId="01E70ACA" w14:textId="77777777" w:rsidR="00DC42DE" w:rsidRPr="004860E9" w:rsidRDefault="00DC42DE" w:rsidP="00DC42DE">
      <w:pPr>
        <w:jc w:val="both"/>
        <w:rPr>
          <w:rFonts w:cs="Arial"/>
          <w:szCs w:val="20"/>
          <w:lang w:val="sl-SI"/>
        </w:rPr>
      </w:pPr>
    </w:p>
    <w:p w14:paraId="17959218" w14:textId="77777777" w:rsidR="00DC42DE" w:rsidRPr="004860E9" w:rsidRDefault="00DC42DE" w:rsidP="00DC42DE">
      <w:pPr>
        <w:jc w:val="both"/>
        <w:rPr>
          <w:rFonts w:cs="Arial"/>
          <w:szCs w:val="20"/>
          <w:lang w:val="sl-SI"/>
        </w:rPr>
      </w:pPr>
      <w:r w:rsidRPr="004860E9">
        <w:rPr>
          <w:rFonts w:cs="Arial"/>
          <w:szCs w:val="20"/>
          <w:lang w:val="sl-SI"/>
        </w:rPr>
        <w:t>Pri tem je sodišče še posebej poudarilo sledeče, da se pravica do odbitka vstopnega DDV zavrne, če se glede na objektivne elemente ugotovi, da je davčni zavezanec vedel oziroma bi moral vedeti, da z nakupom sodeluje pri transakciji, ki je del utaj DDV, tudi v primeru, če sporna transakcija:</w:t>
      </w:r>
    </w:p>
    <w:p w14:paraId="60126ABA" w14:textId="77777777" w:rsidR="00DC42DE" w:rsidRPr="004860E9" w:rsidRDefault="00DC42DE" w:rsidP="00DC42DE">
      <w:pPr>
        <w:jc w:val="both"/>
        <w:rPr>
          <w:rFonts w:cs="Arial"/>
          <w:szCs w:val="20"/>
          <w:lang w:val="sl-SI"/>
        </w:rPr>
      </w:pPr>
    </w:p>
    <w:p w14:paraId="3D954167"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ustreza objektivnim merilom, na katerih temeljita pojma dobav blaga, ki jih opravi davčni zavezanec, ki deluje kot tak in</w:t>
      </w:r>
    </w:p>
    <w:p w14:paraId="21FAF279"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ustreza objektivnim merilom gospodarske dejavnosti</w:t>
      </w:r>
    </w:p>
    <w:p w14:paraId="3334CE92" w14:textId="77777777" w:rsidR="00DC42DE" w:rsidRPr="004860E9" w:rsidRDefault="00DC42DE" w:rsidP="00DC42DE">
      <w:pPr>
        <w:ind w:left="720"/>
        <w:jc w:val="both"/>
        <w:rPr>
          <w:rFonts w:cs="Arial"/>
          <w:szCs w:val="20"/>
          <w:lang w:val="sl-SI"/>
        </w:rPr>
      </w:pPr>
    </w:p>
    <w:p w14:paraId="0BE57CE0" w14:textId="77777777" w:rsidR="00DC42DE" w:rsidRPr="004860E9" w:rsidRDefault="00DC42DE" w:rsidP="00DC42DE">
      <w:pPr>
        <w:ind w:left="720"/>
        <w:jc w:val="both"/>
        <w:rPr>
          <w:rFonts w:cs="Arial"/>
          <w:b/>
          <w:szCs w:val="20"/>
          <w:lang w:val="sl-SI"/>
        </w:rPr>
      </w:pPr>
      <w:r w:rsidRPr="004860E9">
        <w:rPr>
          <w:rFonts w:cs="Arial"/>
          <w:b/>
          <w:szCs w:val="20"/>
          <w:lang w:val="sl-SI"/>
        </w:rPr>
        <w:t>in</w:t>
      </w:r>
    </w:p>
    <w:p w14:paraId="7DF45BF0" w14:textId="77777777" w:rsidR="00DC42DE" w:rsidRPr="004860E9" w:rsidRDefault="00DC42DE" w:rsidP="00DC42DE">
      <w:pPr>
        <w:ind w:left="720"/>
        <w:jc w:val="both"/>
        <w:rPr>
          <w:rFonts w:cs="Arial"/>
          <w:szCs w:val="20"/>
          <w:lang w:val="sl-SI"/>
        </w:rPr>
      </w:pPr>
    </w:p>
    <w:p w14:paraId="2277F9BB" w14:textId="77777777" w:rsidR="00DC42DE" w:rsidRPr="004860E9" w:rsidRDefault="00DC42DE" w:rsidP="00DC42DE">
      <w:pPr>
        <w:ind w:left="540" w:hanging="180"/>
        <w:jc w:val="both"/>
        <w:rPr>
          <w:rFonts w:cs="Arial"/>
          <w:szCs w:val="20"/>
          <w:lang w:val="sl-SI"/>
        </w:rPr>
      </w:pPr>
      <w:r w:rsidRPr="004860E9">
        <w:rPr>
          <w:rFonts w:cs="Arial"/>
          <w:szCs w:val="20"/>
          <w:lang w:val="sl-SI"/>
        </w:rPr>
        <w:t xml:space="preserve">- da lahko davčni organ z </w:t>
      </w:r>
      <w:r w:rsidRPr="004860E9">
        <w:rPr>
          <w:rFonts w:cs="Arial"/>
          <w:szCs w:val="20"/>
          <w:u w:val="single"/>
          <w:lang w:val="sl-SI"/>
        </w:rPr>
        <w:t>učinkom za nazaj</w:t>
      </w:r>
      <w:r w:rsidRPr="004860E9">
        <w:rPr>
          <w:rFonts w:cs="Arial"/>
          <w:szCs w:val="20"/>
          <w:lang w:val="sl-SI"/>
        </w:rPr>
        <w:t xml:space="preserve"> zahteva vračilo nezakonito odbitih zneskov DDV.</w:t>
      </w:r>
    </w:p>
    <w:p w14:paraId="6FB43201" w14:textId="77777777" w:rsidR="00DC42DE" w:rsidRPr="004860E9" w:rsidRDefault="00DC42DE" w:rsidP="00DC42DE">
      <w:pPr>
        <w:jc w:val="both"/>
        <w:rPr>
          <w:rFonts w:cs="Arial"/>
          <w:szCs w:val="20"/>
          <w:lang w:val="sl-SI"/>
        </w:rPr>
      </w:pPr>
    </w:p>
    <w:p w14:paraId="6EEF3D9B" w14:textId="77777777" w:rsidR="00DC42DE" w:rsidRPr="004860E9" w:rsidRDefault="00DC42DE" w:rsidP="00DC42DE">
      <w:pPr>
        <w:jc w:val="both"/>
        <w:rPr>
          <w:rFonts w:cs="Arial"/>
          <w:szCs w:val="20"/>
          <w:lang w:val="sl-SI"/>
        </w:rPr>
      </w:pPr>
      <w:r w:rsidRPr="004860E9">
        <w:rPr>
          <w:rFonts w:cs="Arial"/>
          <w:szCs w:val="20"/>
          <w:lang w:val="sl-SI"/>
        </w:rPr>
        <w:t>Na kratko povedano, tudi v primeru, če je bila opravljena dejanska dobava blaga oziroma storitev v okviru gospodarske dejavnosti, se vstopni DDV davčnem zavezancu ne prizna, v primeru, če je le ta bila izvedena z goljufijo, seveda ob pogoju, da objektivni elementi kažejo na to, da je davčni zavezanec vedel oziroma bi moral vedeti, da sodeluje v transakciji, ki je del utaje DDV.</w:t>
      </w:r>
    </w:p>
    <w:p w14:paraId="7222C198" w14:textId="77777777" w:rsidR="00DA6EDD" w:rsidRDefault="00DA6EDD" w:rsidP="00DC42DE">
      <w:pPr>
        <w:jc w:val="both"/>
        <w:rPr>
          <w:rFonts w:cs="Arial"/>
          <w:szCs w:val="20"/>
          <w:lang w:val="sl-SI"/>
        </w:rPr>
      </w:pPr>
    </w:p>
    <w:p w14:paraId="6B1B5D37" w14:textId="2FB821B7" w:rsidR="00DC42DE" w:rsidRPr="004860E9" w:rsidRDefault="00DC42DE" w:rsidP="00DC42DE">
      <w:pPr>
        <w:jc w:val="both"/>
        <w:rPr>
          <w:rFonts w:cs="Arial"/>
          <w:szCs w:val="20"/>
          <w:lang w:val="sl-SI"/>
        </w:rPr>
      </w:pPr>
      <w:r w:rsidRPr="004860E9">
        <w:rPr>
          <w:rFonts w:cs="Arial"/>
          <w:szCs w:val="20"/>
          <w:lang w:val="sl-SI"/>
        </w:rPr>
        <w:t>Sodišče EU v nadaljevanju v svoji presoji označi davčnega zavezanca, ki je vedel ali bi moral vedeti, da z nakupom sodeluje pri transakciji, ki je del utaje DDV, kot sostorilca goljufije DDV in</w:t>
      </w:r>
      <w:r w:rsidR="00DA6EDD">
        <w:rPr>
          <w:rFonts w:cs="Arial"/>
          <w:szCs w:val="20"/>
          <w:lang w:val="sl-SI"/>
        </w:rPr>
        <w:t xml:space="preserve"> da se v tem primeru ne more</w:t>
      </w:r>
      <w:r w:rsidRPr="004860E9">
        <w:rPr>
          <w:rFonts w:cs="Arial"/>
          <w:szCs w:val="20"/>
          <w:lang w:val="sl-SI"/>
        </w:rPr>
        <w:t xml:space="preserve"> sklicevati na pravo EU, kajti tudi </w:t>
      </w:r>
      <w:proofErr w:type="spellStart"/>
      <w:r w:rsidRPr="004860E9">
        <w:rPr>
          <w:rFonts w:cs="Arial"/>
          <w:szCs w:val="20"/>
          <w:lang w:val="sl-SI"/>
        </w:rPr>
        <w:t>t.i</w:t>
      </w:r>
      <w:proofErr w:type="spellEnd"/>
      <w:r w:rsidRPr="004860E9">
        <w:rPr>
          <w:rFonts w:cs="Arial"/>
          <w:szCs w:val="20"/>
          <w:lang w:val="sl-SI"/>
        </w:rPr>
        <w:t>. Šesta direktiva (sedaj direktiva 112/2006), ki ureja skupni sistem obdavčitve z DDV, priznava in podpira boj proti morebitnimi utajam, izogibanju davkom in zlorabam.</w:t>
      </w:r>
    </w:p>
    <w:p w14:paraId="13D3F534" w14:textId="77777777" w:rsidR="00DC42DE" w:rsidRPr="004860E9" w:rsidRDefault="00DC42DE" w:rsidP="00DC42DE">
      <w:pPr>
        <w:jc w:val="both"/>
        <w:rPr>
          <w:rFonts w:cs="Arial"/>
          <w:szCs w:val="20"/>
          <w:lang w:val="sl-SI"/>
        </w:rPr>
      </w:pPr>
    </w:p>
    <w:p w14:paraId="457286DC" w14:textId="2CBBB23C" w:rsidR="00DC42DE" w:rsidRPr="004860E9" w:rsidRDefault="00DC42DE" w:rsidP="00DC42DE">
      <w:pPr>
        <w:jc w:val="both"/>
        <w:rPr>
          <w:rFonts w:cs="Arial"/>
          <w:szCs w:val="20"/>
          <w:lang w:val="sl-SI"/>
        </w:rPr>
      </w:pPr>
      <w:r w:rsidRPr="004860E9">
        <w:rPr>
          <w:rFonts w:cs="Arial"/>
          <w:szCs w:val="20"/>
          <w:lang w:val="sl-SI"/>
        </w:rPr>
        <w:t xml:space="preserve">Sodišče EU je v združenih zadevah </w:t>
      </w:r>
      <w:hyperlink r:id="rId18" w:history="1">
        <w:r w:rsidRPr="004860E9">
          <w:rPr>
            <w:rFonts w:cs="Arial"/>
            <w:color w:val="0000FF"/>
            <w:szCs w:val="20"/>
            <w:u w:val="single"/>
            <w:lang w:val="sl-SI"/>
          </w:rPr>
          <w:t>C-131/13, C163/13 in C-164/13</w:t>
        </w:r>
      </w:hyperlink>
      <w:r w:rsidRPr="004860E9">
        <w:rPr>
          <w:rFonts w:cs="Arial"/>
          <w:szCs w:val="20"/>
          <w:lang w:val="sl-SI"/>
        </w:rPr>
        <w:t xml:space="preserve"> z dne 18. decembra 2014 (</w:t>
      </w:r>
      <w:proofErr w:type="spellStart"/>
      <w:r w:rsidRPr="004860E9">
        <w:rPr>
          <w:rFonts w:cs="Arial"/>
          <w:szCs w:val="20"/>
          <w:lang w:val="sl-SI"/>
        </w:rPr>
        <w:t>Italmoda</w:t>
      </w:r>
      <w:proofErr w:type="spellEnd"/>
      <w:r w:rsidRPr="004860E9">
        <w:rPr>
          <w:rFonts w:cs="Arial"/>
          <w:szCs w:val="20"/>
          <w:lang w:val="sl-SI"/>
        </w:rPr>
        <w:t xml:space="preserve">) odločilo, da je mogoče davčnemu zavezancu, ki je vedel ali bi moral vedeti, da je s transakcijo, na katero se je skliceval v utemeljitev svojih pravic do odbitka, oprostitve ali vračila davka na dodano vrednost, sodeloval pri utaji davka na dodano vrednost, storjeni v okviru dobavne verige, zavrniti uporabo </w:t>
      </w:r>
      <w:r w:rsidR="00DA6EDD">
        <w:rPr>
          <w:rFonts w:cs="Arial"/>
          <w:szCs w:val="20"/>
          <w:lang w:val="sl-SI"/>
        </w:rPr>
        <w:t xml:space="preserve">teh pravic, </w:t>
      </w:r>
      <w:r w:rsidRPr="004860E9">
        <w:rPr>
          <w:rFonts w:cs="Arial"/>
          <w:szCs w:val="20"/>
          <w:lang w:val="sl-SI"/>
        </w:rPr>
        <w:t xml:space="preserve">ne glede na to, da je bila ta utaja storjena v drugi državi članici od tiste, v kateri se uporaba teh pravic zahteva, in da je ta davčni zavezanec v </w:t>
      </w:r>
      <w:proofErr w:type="spellStart"/>
      <w:r w:rsidRPr="004860E9">
        <w:rPr>
          <w:rFonts w:cs="Arial"/>
          <w:szCs w:val="20"/>
          <w:lang w:val="sl-SI"/>
        </w:rPr>
        <w:t>zadnjenavedeni</w:t>
      </w:r>
      <w:proofErr w:type="spellEnd"/>
      <w:r w:rsidRPr="004860E9">
        <w:rPr>
          <w:rFonts w:cs="Arial"/>
          <w:szCs w:val="20"/>
          <w:lang w:val="sl-SI"/>
        </w:rPr>
        <w:t xml:space="preserve"> državi članici spoštoval formalne pogoje za uporabo navedenih pravic, določene z nacionalno zakonodajo.</w:t>
      </w:r>
    </w:p>
    <w:p w14:paraId="55AC7DE3" w14:textId="77777777" w:rsidR="00DC42DE" w:rsidRPr="004860E9" w:rsidRDefault="00DC42DE" w:rsidP="00DC42DE">
      <w:pPr>
        <w:jc w:val="both"/>
        <w:rPr>
          <w:rFonts w:cs="Arial"/>
          <w:szCs w:val="20"/>
          <w:lang w:val="sl-SI"/>
        </w:rPr>
      </w:pPr>
    </w:p>
    <w:p w14:paraId="556650BE" w14:textId="77777777" w:rsidR="00DC42DE" w:rsidRPr="004860E9" w:rsidRDefault="00DC42DE" w:rsidP="00DC42DE">
      <w:pPr>
        <w:jc w:val="both"/>
        <w:rPr>
          <w:rFonts w:cs="Arial"/>
          <w:szCs w:val="20"/>
          <w:lang w:val="sl-SI"/>
        </w:rPr>
      </w:pPr>
      <w:r w:rsidRPr="004860E9">
        <w:rPr>
          <w:rFonts w:cs="Arial"/>
          <w:szCs w:val="20"/>
          <w:lang w:val="sl-SI"/>
        </w:rPr>
        <w:t xml:space="preserve">Sodišče EU je tako v tej sodbi odločilo, da je mogoče davčnemu zavezancu, ki je vedel oz. bi moral vedeti, da sodeluje v utaji DDV </w:t>
      </w:r>
      <w:r w:rsidRPr="004860E9">
        <w:rPr>
          <w:rFonts w:cs="Arial"/>
          <w:szCs w:val="20"/>
          <w:u w:val="single"/>
          <w:lang w:val="sl-SI"/>
        </w:rPr>
        <w:t>zavrniti pravice iz naslova DDV</w:t>
      </w:r>
      <w:r w:rsidRPr="004860E9">
        <w:rPr>
          <w:rFonts w:cs="Arial"/>
          <w:szCs w:val="20"/>
          <w:lang w:val="sl-SI"/>
        </w:rPr>
        <w:t xml:space="preserve"> (pravico do dobitka, oprostitve, vračila DDV) ne glede na to, da je bila utaja storjena v drugi državi članici in ne glede na to, da je v državi članici, v kateri je pravice uveljavljal, spoštoval vse formalne pogoje za uporabo teh pravic, ki jih določa nacionalna zakonodaja.  </w:t>
      </w:r>
    </w:p>
    <w:p w14:paraId="51347CB6" w14:textId="77777777" w:rsidR="00DC42DE" w:rsidRPr="004860E9" w:rsidRDefault="00DC42DE" w:rsidP="00DC42DE">
      <w:pPr>
        <w:jc w:val="both"/>
        <w:rPr>
          <w:rFonts w:cs="Arial"/>
          <w:szCs w:val="20"/>
          <w:lang w:val="sl-SI"/>
        </w:rPr>
      </w:pPr>
    </w:p>
    <w:p w14:paraId="65A13D56" w14:textId="77777777" w:rsidR="00DC42DE" w:rsidRPr="004860E9" w:rsidRDefault="00DC42DE" w:rsidP="00DC42DE">
      <w:pPr>
        <w:jc w:val="both"/>
        <w:rPr>
          <w:rFonts w:cs="Arial"/>
          <w:szCs w:val="20"/>
          <w:lang w:val="sl-SI"/>
        </w:rPr>
      </w:pPr>
    </w:p>
    <w:p w14:paraId="75BB09AB"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3" w:name="_Toc448219910"/>
      <w:r w:rsidRPr="004860E9">
        <w:rPr>
          <w:rFonts w:cs="Arial"/>
          <w:b/>
          <w:kern w:val="32"/>
          <w:szCs w:val="20"/>
          <w:lang w:val="sl-SI" w:eastAsia="sl-SI"/>
        </w:rPr>
        <w:t>6. POSLEDICE, KI JIH PRINAŠA POSLOVANJE Z GOLJUFIVIMI OZIROMA "MISSING TRADER"  PODJETJI</w:t>
      </w:r>
      <w:bookmarkEnd w:id="13"/>
      <w:r w:rsidRPr="004860E9">
        <w:rPr>
          <w:rFonts w:cs="Arial"/>
          <w:b/>
          <w:kern w:val="32"/>
          <w:szCs w:val="20"/>
          <w:lang w:val="sl-SI" w:eastAsia="sl-SI"/>
        </w:rPr>
        <w:t xml:space="preserve"> </w:t>
      </w:r>
    </w:p>
    <w:p w14:paraId="236EE7DF" w14:textId="77777777" w:rsidR="00DC42DE" w:rsidRPr="004860E9" w:rsidRDefault="00DC42DE" w:rsidP="00DC42DE">
      <w:pPr>
        <w:jc w:val="both"/>
        <w:rPr>
          <w:rFonts w:cs="Arial"/>
          <w:szCs w:val="20"/>
          <w:lang w:val="sl-SI"/>
        </w:rPr>
      </w:pPr>
    </w:p>
    <w:p w14:paraId="70C22E80" w14:textId="77777777" w:rsidR="00DC42DE" w:rsidRPr="004860E9" w:rsidRDefault="00DC42DE" w:rsidP="00DC42DE">
      <w:pPr>
        <w:jc w:val="both"/>
        <w:rPr>
          <w:rFonts w:cs="Arial"/>
          <w:szCs w:val="20"/>
          <w:lang w:val="sl-SI"/>
        </w:rPr>
      </w:pPr>
      <w:r w:rsidRPr="004860E9">
        <w:rPr>
          <w:rFonts w:cs="Arial"/>
          <w:szCs w:val="20"/>
          <w:lang w:val="sl-SI"/>
        </w:rPr>
        <w:t xml:space="preserve">Tako kot tudi ostale davčne uprave v EU je tudi Finančna uprava RS pri izvajanju davčnega nadzora dolžna uporabljati prej navedeno sodno prakso Sodišča EU. </w:t>
      </w:r>
    </w:p>
    <w:p w14:paraId="647ED231" w14:textId="77777777" w:rsidR="00DC42DE" w:rsidRPr="004860E9" w:rsidRDefault="00DC42DE" w:rsidP="00DC42DE">
      <w:pPr>
        <w:jc w:val="both"/>
        <w:rPr>
          <w:rFonts w:cs="Arial"/>
          <w:b/>
          <w:smallCaps/>
          <w:szCs w:val="20"/>
          <w:lang w:val="sl-SI"/>
        </w:rPr>
      </w:pPr>
    </w:p>
    <w:p w14:paraId="70529F01" w14:textId="2BF5C7DC" w:rsidR="00DC42DE" w:rsidRPr="004860E9" w:rsidRDefault="00DC42DE" w:rsidP="00DC42DE">
      <w:pPr>
        <w:jc w:val="both"/>
        <w:rPr>
          <w:rFonts w:cs="Arial"/>
          <w:szCs w:val="20"/>
          <w:lang w:val="sl-SI"/>
        </w:rPr>
      </w:pPr>
      <w:r w:rsidRPr="004860E9">
        <w:rPr>
          <w:rFonts w:cs="Arial"/>
          <w:szCs w:val="20"/>
          <w:lang w:val="sl-SI"/>
        </w:rPr>
        <w:t>V tem smislu Finančna uprava RS napoveduje nadaljevanje poostrenega boja proti tovrstnim goljufijam in bo v postopkih davčnega nadzora, kjer bo ugotovljeno poslovanje z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podjetji, dosledno uporabljala sodno prakso Sodišča EU ter bo v primerih, ko bo mogoče davčnemu zavezancu, v postopku davčnega nadzora dokazati, da je bodisi vedel ali bi bodisi moral vedeti, da je s transakcijo, na katero se je skliceval v utemeljitev svojih pravic do odbitka, </w:t>
      </w:r>
      <w:r w:rsidRPr="004860E9">
        <w:rPr>
          <w:rFonts w:cs="Arial"/>
          <w:szCs w:val="20"/>
          <w:lang w:val="sl-SI"/>
        </w:rPr>
        <w:lastRenderedPageBreak/>
        <w:t>oprostitve ali vračila davka na dodano vrednost, sodeloval pri utaji davka na dodano vrednost storjeni v okviru dobavne verige, zavrnila uporabo navedenih pravic</w:t>
      </w:r>
      <w:r w:rsidR="00DA6EDD">
        <w:rPr>
          <w:rFonts w:cs="Arial"/>
          <w:szCs w:val="20"/>
          <w:lang w:val="sl-SI"/>
        </w:rPr>
        <w:t>,</w:t>
      </w:r>
      <w:r w:rsidRPr="004860E9">
        <w:rPr>
          <w:rFonts w:cs="Arial"/>
          <w:szCs w:val="20"/>
          <w:lang w:val="sl-SI"/>
        </w:rPr>
        <w:t xml:space="preserve"> ne glede na to, ali je bila utaja storjena v Sloveniji</w:t>
      </w:r>
      <w:r w:rsidR="00DA6EDD">
        <w:rPr>
          <w:rFonts w:cs="Arial"/>
          <w:szCs w:val="20"/>
          <w:lang w:val="sl-SI"/>
        </w:rPr>
        <w:t>,</w:t>
      </w:r>
      <w:r w:rsidRPr="004860E9">
        <w:rPr>
          <w:rFonts w:cs="Arial"/>
          <w:szCs w:val="20"/>
          <w:lang w:val="sl-SI"/>
        </w:rPr>
        <w:t xml:space="preserve"> ali v drugi državi članici EU.</w:t>
      </w:r>
    </w:p>
    <w:p w14:paraId="2CAAD736" w14:textId="77777777" w:rsidR="00DC42DE" w:rsidRPr="004860E9" w:rsidRDefault="00DC42DE" w:rsidP="00DC42DE">
      <w:pPr>
        <w:jc w:val="both"/>
        <w:rPr>
          <w:rFonts w:cs="Arial"/>
          <w:szCs w:val="20"/>
          <w:lang w:val="sl-SI"/>
        </w:rPr>
      </w:pPr>
    </w:p>
    <w:p w14:paraId="310EF12F" w14:textId="77777777" w:rsidR="00DC42DE" w:rsidRPr="004860E9" w:rsidRDefault="00DC42DE" w:rsidP="00DC42DE">
      <w:pPr>
        <w:jc w:val="both"/>
        <w:rPr>
          <w:rFonts w:cs="Arial"/>
          <w:szCs w:val="20"/>
          <w:lang w:val="sl-SI"/>
        </w:rPr>
      </w:pPr>
      <w:r w:rsidRPr="004860E9">
        <w:rPr>
          <w:rFonts w:cs="Arial"/>
          <w:szCs w:val="20"/>
          <w:lang w:val="sl-SI"/>
        </w:rPr>
        <w:t xml:space="preserve">Pri pridobivanju dokazov v postopku nadzora davčni inšpektor sodeluje tudi s preiskovalno analitsko službo Finančne uprave RS, ki se specializirano ukvarja z davčnimi utajami in pridobiva različne informacije s terena in različnih baz podatkov. Hkrati Finančna uprava RS v tovrstnih primerih sodeluje tudi s predstavniki Državnega tožilstva, Policije in Urada za preprečevanje pranja denarja ter predstavniki drugih državnih organov. </w:t>
      </w:r>
    </w:p>
    <w:p w14:paraId="25476541" w14:textId="77777777" w:rsidR="00DC42DE" w:rsidRPr="004860E9" w:rsidRDefault="00DC42DE" w:rsidP="00DC42DE">
      <w:pPr>
        <w:jc w:val="both"/>
        <w:rPr>
          <w:rFonts w:cs="Arial"/>
          <w:szCs w:val="20"/>
          <w:lang w:val="sl-SI"/>
        </w:rPr>
      </w:pPr>
    </w:p>
    <w:p w14:paraId="3F042589" w14:textId="77777777" w:rsidR="00DC42DE" w:rsidRPr="004860E9" w:rsidRDefault="00DC42DE" w:rsidP="00DC42DE">
      <w:pPr>
        <w:jc w:val="both"/>
        <w:rPr>
          <w:rFonts w:cs="Arial"/>
          <w:szCs w:val="20"/>
          <w:lang w:val="sl-SI"/>
        </w:rPr>
      </w:pPr>
      <w:r w:rsidRPr="004860E9">
        <w:rPr>
          <w:rFonts w:cs="Arial"/>
          <w:szCs w:val="20"/>
          <w:lang w:val="sl-SI"/>
        </w:rPr>
        <w:t xml:space="preserve">Finančna uprava RS davčne zavezance opozarja, da morajo v skladu z zakonom, ki ureja davčni postopek, za svoje trditve v postopku predložiti dokaze. Svoje trditve davčni zavezanci dokazujejo praviloma s pisno dokumentacijo ter poslovnimi knjigami in evidencami, ki so jih dolžni voditi. Hkrati so pa davčni zavezanci dolžni davčnemu organu dati na razpolago vso dokumentacijo, ki jo vodijo in zbirke podatkov, </w:t>
      </w:r>
      <w:r w:rsidRPr="004860E9">
        <w:rPr>
          <w:rFonts w:cs="Arial"/>
          <w:szCs w:val="20"/>
          <w:u w:val="single"/>
          <w:lang w:val="sl-SI"/>
        </w:rPr>
        <w:t>ne glede na to, ali so z zakonom predpisane kot obvezne in informacije, ki so pomembne pri odmeri davka.</w:t>
      </w:r>
    </w:p>
    <w:p w14:paraId="1D20D815" w14:textId="77777777" w:rsidR="00DC42DE" w:rsidRPr="004860E9" w:rsidRDefault="00DC42DE" w:rsidP="00DC42DE">
      <w:pPr>
        <w:jc w:val="both"/>
        <w:rPr>
          <w:rFonts w:cs="Arial"/>
          <w:szCs w:val="20"/>
          <w:lang w:val="sl-SI"/>
        </w:rPr>
      </w:pPr>
    </w:p>
    <w:p w14:paraId="100E52E8" w14:textId="77777777" w:rsidR="00DC42DE" w:rsidRPr="004860E9" w:rsidRDefault="00DC42DE" w:rsidP="00DC42DE">
      <w:pPr>
        <w:jc w:val="both"/>
        <w:rPr>
          <w:rFonts w:cs="Arial"/>
          <w:szCs w:val="20"/>
          <w:lang w:val="sl-SI"/>
        </w:rPr>
      </w:pPr>
      <w:r w:rsidRPr="004860E9">
        <w:rPr>
          <w:rFonts w:cs="Arial"/>
          <w:szCs w:val="20"/>
          <w:lang w:val="sl-SI"/>
        </w:rPr>
        <w:t xml:space="preserve">V tem smislu je torej za davčne zavezance zelo pomembno, da sprejmejo vse ukrepe, ki jih je od njih mogoče zahtevati, da zagotovijo, da njihove transakcije niso del goljufije, pa naj gre za utajo DDV ali druge goljufije, da tako ne bi tvegali izgube pravic iz naslova DDV in da so v tem smislu tudi sposobni predložiti ustrezne dokaze davčnemu organu. </w:t>
      </w:r>
    </w:p>
    <w:p w14:paraId="0F010A08" w14:textId="77777777" w:rsidR="00DA6EDD" w:rsidRDefault="00DA6EDD" w:rsidP="00DC42DE">
      <w:pPr>
        <w:jc w:val="both"/>
        <w:rPr>
          <w:rFonts w:cs="Arial"/>
          <w:b/>
          <w:szCs w:val="20"/>
          <w:lang w:val="sl-SI"/>
        </w:rPr>
      </w:pPr>
    </w:p>
    <w:p w14:paraId="108F4761" w14:textId="1602B5FF" w:rsidR="00DC42DE" w:rsidRPr="004860E9" w:rsidRDefault="00DC42DE" w:rsidP="00DC42DE">
      <w:pPr>
        <w:jc w:val="both"/>
        <w:rPr>
          <w:rFonts w:cs="Arial"/>
          <w:b/>
          <w:szCs w:val="20"/>
          <w:lang w:val="sl-SI"/>
        </w:rPr>
      </w:pPr>
      <w:r w:rsidRPr="004860E9">
        <w:rPr>
          <w:rFonts w:cs="Arial"/>
          <w:b/>
          <w:szCs w:val="20"/>
          <w:lang w:val="sl-SI"/>
        </w:rPr>
        <w:t>Gre torej za vprašanje ali je davčni zavezanec pri sklepanju poslov ravnal razumno, kot se to od njega lahko upravičeno pričakuje, glede na to, da je strokovnjak n</w:t>
      </w:r>
      <w:r w:rsidR="00164E34">
        <w:rPr>
          <w:rFonts w:cs="Arial"/>
          <w:b/>
          <w:szCs w:val="20"/>
          <w:lang w:val="sl-SI"/>
        </w:rPr>
        <w:t>a področju s katerim se ukvarja</w:t>
      </w:r>
      <w:r w:rsidRPr="004860E9">
        <w:rPr>
          <w:rFonts w:cs="Arial"/>
          <w:b/>
          <w:szCs w:val="20"/>
          <w:lang w:val="sl-SI"/>
        </w:rPr>
        <w:t xml:space="preserve"> in je s tem ravnal v dobri veri, da transakcija, ki jo je opravil oziroma v njej sodeluje, ni del davčne utaje. </w:t>
      </w:r>
    </w:p>
    <w:p w14:paraId="63B21772" w14:textId="77777777" w:rsidR="00DC42DE" w:rsidRPr="004860E9" w:rsidRDefault="00DC42DE" w:rsidP="00DC42DE">
      <w:pPr>
        <w:jc w:val="both"/>
        <w:rPr>
          <w:rFonts w:cs="Arial"/>
          <w:szCs w:val="20"/>
          <w:lang w:val="sl-SI"/>
        </w:rPr>
      </w:pPr>
    </w:p>
    <w:p w14:paraId="423A6DFE" w14:textId="77777777" w:rsidR="00DC42DE" w:rsidRPr="004860E9" w:rsidRDefault="00DC42DE" w:rsidP="00DC42DE">
      <w:pPr>
        <w:jc w:val="both"/>
        <w:rPr>
          <w:rFonts w:cs="Arial"/>
          <w:szCs w:val="20"/>
          <w:lang w:val="sl-SI"/>
        </w:rPr>
      </w:pPr>
      <w:r w:rsidRPr="004860E9">
        <w:rPr>
          <w:rFonts w:cs="Arial"/>
          <w:szCs w:val="20"/>
          <w:lang w:val="sl-SI"/>
        </w:rPr>
        <w:t>Kakšne posledice torej lahko za posameznika oziroma podjetje prinaša malomarno obnašanje oziroma ignoriranje indikatorjev, ki kažejo na goljufijo oziroma davčno utajo:</w:t>
      </w:r>
    </w:p>
    <w:p w14:paraId="569A9398" w14:textId="77777777" w:rsidR="00DC42DE" w:rsidRPr="004860E9" w:rsidRDefault="00DC42DE" w:rsidP="00DC42DE">
      <w:pPr>
        <w:jc w:val="both"/>
        <w:rPr>
          <w:rFonts w:cs="Arial"/>
          <w:szCs w:val="20"/>
          <w:lang w:val="sl-SI"/>
        </w:rPr>
      </w:pPr>
    </w:p>
    <w:p w14:paraId="031D24C2"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lahko je del kriminalnih aktivnosti določenih kriminalnih združb, kar prinaša tveganje za njega osebno, njegove družinske člane in tudi za dejavnost podjetja;</w:t>
      </w:r>
    </w:p>
    <w:p w14:paraId="1017E798"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lahko se znajde na sodišču zaradi sodelovanja pri goljufiji DDV;</w:t>
      </w:r>
    </w:p>
    <w:p w14:paraId="001C5FC8"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lahko, da bo moral plačati davčni dolg, ki je nastal z goljufijo;</w:t>
      </w:r>
    </w:p>
    <w:p w14:paraId="5B93308E"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lahko bo deležen večje in natančnejše preveritve poslovnih knjig in davčnih evidenc v zvezi z zahtevki vstopnega DDV in stroškov poslovanja;</w:t>
      </w:r>
    </w:p>
    <w:p w14:paraId="38BA9A92"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lahko se zgodi, da ne dobi zahtevanega vračila DDV oziroma bo moral pred izvedbo vračila predložiti ustrezno zavarovanje.</w:t>
      </w:r>
    </w:p>
    <w:p w14:paraId="69C892E0" w14:textId="77777777" w:rsidR="00DC42DE" w:rsidRPr="004860E9" w:rsidRDefault="00DC42DE" w:rsidP="00DC42DE">
      <w:pPr>
        <w:jc w:val="both"/>
        <w:rPr>
          <w:rFonts w:cs="Arial"/>
          <w:szCs w:val="20"/>
          <w:lang w:val="sl-SI"/>
        </w:rPr>
      </w:pPr>
    </w:p>
    <w:p w14:paraId="4EB79249" w14:textId="77777777" w:rsidR="00DC42DE" w:rsidRPr="004860E9" w:rsidRDefault="00DC42DE" w:rsidP="00DC42DE">
      <w:pPr>
        <w:jc w:val="both"/>
        <w:rPr>
          <w:rFonts w:cs="Arial"/>
          <w:szCs w:val="20"/>
          <w:lang w:val="sl-SI"/>
        </w:rPr>
      </w:pPr>
      <w:r w:rsidRPr="004860E9">
        <w:rPr>
          <w:rFonts w:cs="Arial"/>
          <w:szCs w:val="20"/>
          <w:lang w:val="sl-SI"/>
        </w:rPr>
        <w:t xml:space="preserve">Zato si je potrebno zapomniti rek, da v primeru, ko posel izgleda </w:t>
      </w:r>
      <w:r w:rsidRPr="004860E9">
        <w:rPr>
          <w:rFonts w:cs="Arial"/>
          <w:b/>
          <w:szCs w:val="20"/>
          <w:lang w:val="sl-SI"/>
        </w:rPr>
        <w:t>"</w:t>
      </w:r>
      <w:r w:rsidRPr="004860E9">
        <w:rPr>
          <w:rFonts w:cs="Arial"/>
          <w:b/>
          <w:i/>
          <w:szCs w:val="20"/>
          <w:lang w:val="sl-SI"/>
        </w:rPr>
        <w:t>preveč dobro, da bi bilo res</w:t>
      </w:r>
      <w:r w:rsidRPr="004860E9">
        <w:rPr>
          <w:rFonts w:cs="Arial"/>
          <w:b/>
          <w:szCs w:val="20"/>
          <w:lang w:val="sl-SI"/>
        </w:rPr>
        <w:t>"</w:t>
      </w:r>
      <w:r w:rsidRPr="004860E9">
        <w:rPr>
          <w:rFonts w:cs="Arial"/>
          <w:szCs w:val="20"/>
          <w:lang w:val="sl-SI"/>
        </w:rPr>
        <w:t>, obstaja velika verjetnost, da res gre za sumljiv posel.</w:t>
      </w:r>
    </w:p>
    <w:p w14:paraId="7373DE79" w14:textId="77777777" w:rsidR="00DC42DE" w:rsidRPr="004860E9" w:rsidRDefault="00DC42DE" w:rsidP="00DC42DE">
      <w:pPr>
        <w:jc w:val="both"/>
        <w:rPr>
          <w:rFonts w:cs="Arial"/>
          <w:szCs w:val="20"/>
          <w:lang w:val="sl-SI"/>
        </w:rPr>
      </w:pPr>
    </w:p>
    <w:p w14:paraId="3F2AADA3" w14:textId="77777777" w:rsidR="00DC42DE" w:rsidRPr="004860E9" w:rsidRDefault="00DC42DE" w:rsidP="00DC42DE">
      <w:pPr>
        <w:jc w:val="both"/>
        <w:rPr>
          <w:rFonts w:cs="Arial"/>
          <w:szCs w:val="20"/>
          <w:lang w:val="sl-SI"/>
        </w:rPr>
      </w:pPr>
    </w:p>
    <w:p w14:paraId="63540C6C"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4" w:name="_Toc448219911"/>
      <w:r w:rsidRPr="004860E9">
        <w:rPr>
          <w:rFonts w:cs="Arial"/>
          <w:b/>
          <w:kern w:val="32"/>
          <w:szCs w:val="20"/>
          <w:lang w:val="sl-SI" w:eastAsia="sl-SI"/>
        </w:rPr>
        <w:t>7. KDAJ ŠTETI, DA JE DAVČNI ZAVEZANEC "</w:t>
      </w:r>
      <w:r w:rsidRPr="004860E9">
        <w:rPr>
          <w:rFonts w:cs="Arial"/>
          <w:b/>
          <w:i/>
          <w:kern w:val="32"/>
          <w:szCs w:val="20"/>
          <w:lang w:val="sl-SI" w:eastAsia="sl-SI"/>
        </w:rPr>
        <w:t>VEDEL OZIROMA BI MORAL VEDETI</w:t>
      </w:r>
      <w:r w:rsidRPr="004860E9">
        <w:rPr>
          <w:rFonts w:cs="Arial"/>
          <w:b/>
          <w:kern w:val="32"/>
          <w:szCs w:val="20"/>
          <w:lang w:val="sl-SI" w:eastAsia="sl-SI"/>
        </w:rPr>
        <w:t>", DA POSLUJE Z "MISSING TRADER" PODJETJI OZIROMA, DA JE DOLOČENA TRANSAKCIJA DEL UTAJE DDV?</w:t>
      </w:r>
      <w:bookmarkEnd w:id="14"/>
    </w:p>
    <w:p w14:paraId="2A6D6CA5" w14:textId="77777777" w:rsidR="00DC42DE" w:rsidRPr="004860E9" w:rsidRDefault="00DC42DE" w:rsidP="00DC42DE">
      <w:pPr>
        <w:jc w:val="both"/>
        <w:rPr>
          <w:rFonts w:cs="Arial"/>
          <w:b/>
          <w:szCs w:val="20"/>
          <w:lang w:val="sl-SI"/>
        </w:rPr>
      </w:pPr>
    </w:p>
    <w:p w14:paraId="42EDAE83" w14:textId="77777777" w:rsidR="00DC42DE" w:rsidRPr="004860E9" w:rsidRDefault="00DC42DE" w:rsidP="00DC42DE">
      <w:pPr>
        <w:jc w:val="both"/>
        <w:rPr>
          <w:rFonts w:cs="Arial"/>
          <w:szCs w:val="20"/>
          <w:lang w:val="sl-SI"/>
        </w:rPr>
      </w:pPr>
      <w:r w:rsidRPr="004860E9">
        <w:rPr>
          <w:rFonts w:cs="Arial"/>
          <w:szCs w:val="20"/>
          <w:lang w:val="sl-SI"/>
        </w:rPr>
        <w:t xml:space="preserve">Pravni standard "vedel oziroma bi moral vedeti" in </w:t>
      </w:r>
      <w:r w:rsidRPr="00164E34">
        <w:rPr>
          <w:rFonts w:cs="Arial"/>
          <w:szCs w:val="20"/>
          <w:lang w:val="sl-SI"/>
        </w:rPr>
        <w:t>posamični objektivni kriteriji</w:t>
      </w:r>
      <w:r w:rsidRPr="004860E9">
        <w:rPr>
          <w:rFonts w:cs="Arial"/>
          <w:b/>
          <w:szCs w:val="20"/>
          <w:lang w:val="sl-SI"/>
        </w:rPr>
        <w:t xml:space="preserve"> niso izrecno določeni</w:t>
      </w:r>
      <w:r w:rsidRPr="004860E9">
        <w:rPr>
          <w:rFonts w:cs="Arial"/>
          <w:szCs w:val="20"/>
          <w:lang w:val="sl-SI"/>
        </w:rPr>
        <w:t xml:space="preserve"> in se oblikujejo skozi sodno prakso. Opredelitev ukrepov, ki jih je v posameznem primeru razumno zahtevati od davčnega zavezanca, da zagotovi, da njegove transakcije ne bodo del goljufije drugega trgovca, je odvisna od okoliščin posameznega primera, zato presojo ali je zavezanec vedel oz. bi moral vedeti, da sodeluje pri utaji DDV davčni organ in sodišče opravi </w:t>
      </w:r>
      <w:r w:rsidRPr="004860E9">
        <w:rPr>
          <w:rFonts w:cs="Arial"/>
          <w:b/>
          <w:szCs w:val="20"/>
          <w:lang w:val="sl-SI"/>
        </w:rPr>
        <w:t>v vsakem posameznem primeru posebej</w:t>
      </w:r>
      <w:r w:rsidRPr="004860E9">
        <w:rPr>
          <w:rFonts w:cs="Arial"/>
          <w:szCs w:val="20"/>
          <w:lang w:val="sl-SI"/>
        </w:rPr>
        <w:t xml:space="preserve"> ob upoštevanju namena ureditve pravic iz naslova DDV.</w:t>
      </w:r>
    </w:p>
    <w:p w14:paraId="334CB6C0" w14:textId="77777777" w:rsidR="00DC42DE" w:rsidRPr="004860E9" w:rsidRDefault="00DC42DE" w:rsidP="00DC42DE">
      <w:pPr>
        <w:jc w:val="both"/>
        <w:rPr>
          <w:rFonts w:cs="Arial"/>
          <w:szCs w:val="20"/>
          <w:lang w:val="sl-SI"/>
        </w:rPr>
      </w:pPr>
    </w:p>
    <w:p w14:paraId="210BB174" w14:textId="77777777" w:rsidR="00DC42DE" w:rsidRPr="004860E9" w:rsidRDefault="00DC42DE" w:rsidP="00DC42DE">
      <w:pPr>
        <w:spacing w:line="240" w:lineRule="auto"/>
        <w:jc w:val="both"/>
        <w:rPr>
          <w:rFonts w:eastAsia="Calibri" w:cs="Arial"/>
          <w:szCs w:val="20"/>
          <w:lang w:val="sl-SI"/>
        </w:rPr>
      </w:pPr>
      <w:r w:rsidRPr="004860E9">
        <w:rPr>
          <w:rFonts w:eastAsia="Calibri" w:cs="Arial"/>
          <w:szCs w:val="20"/>
          <w:lang w:val="sl-SI"/>
        </w:rPr>
        <w:lastRenderedPageBreak/>
        <w:t xml:space="preserve">Pravni standard subjektivnega elementa ("vedel" oziroma "bi moral vedeti") ni enoten, temveč je sestavljen iz dveh različnih delov: </w:t>
      </w:r>
    </w:p>
    <w:p w14:paraId="58A3707A" w14:textId="77777777" w:rsidR="00DC42DE" w:rsidRPr="004860E9" w:rsidRDefault="00DC42DE" w:rsidP="00DC42DE">
      <w:pPr>
        <w:numPr>
          <w:ilvl w:val="0"/>
          <w:numId w:val="11"/>
        </w:numPr>
        <w:spacing w:line="240" w:lineRule="auto"/>
        <w:contextualSpacing/>
        <w:jc w:val="both"/>
        <w:rPr>
          <w:rFonts w:eastAsia="Calibri" w:cs="Arial"/>
          <w:szCs w:val="20"/>
          <w:lang w:val="sl-SI"/>
        </w:rPr>
      </w:pPr>
      <w:r w:rsidRPr="004860E9">
        <w:rPr>
          <w:rFonts w:eastAsia="Calibri" w:cs="Arial"/>
          <w:b/>
          <w:szCs w:val="20"/>
          <w:lang w:val="sl-SI"/>
        </w:rPr>
        <w:t>prvi del</w:t>
      </w:r>
      <w:r w:rsidRPr="004860E9">
        <w:rPr>
          <w:rFonts w:eastAsia="Calibri" w:cs="Arial"/>
          <w:szCs w:val="20"/>
          <w:lang w:val="sl-SI"/>
        </w:rPr>
        <w:t xml:space="preserve"> predstavljajo okoliščine dejanskega primera, ki kažejo na to, da je </w:t>
      </w:r>
      <w:r w:rsidRPr="004860E9">
        <w:rPr>
          <w:rFonts w:eastAsia="Calibri" w:cs="Arial"/>
          <w:b/>
          <w:szCs w:val="20"/>
          <w:lang w:val="sl-SI"/>
        </w:rPr>
        <w:t>davčni zavezanec vedel</w:t>
      </w:r>
      <w:r w:rsidRPr="004860E9">
        <w:rPr>
          <w:rFonts w:eastAsia="Calibri" w:cs="Arial"/>
          <w:szCs w:val="20"/>
          <w:lang w:val="sl-SI"/>
        </w:rPr>
        <w:t>, da sodeluje v goljufiji sistema DDV,</w:t>
      </w:r>
    </w:p>
    <w:p w14:paraId="111EE126" w14:textId="010CC3B1" w:rsidR="00DC42DE" w:rsidRPr="004860E9" w:rsidRDefault="00DC42DE" w:rsidP="00DC42DE">
      <w:pPr>
        <w:numPr>
          <w:ilvl w:val="0"/>
          <w:numId w:val="11"/>
        </w:numPr>
        <w:spacing w:line="240" w:lineRule="auto"/>
        <w:contextualSpacing/>
        <w:jc w:val="both"/>
        <w:rPr>
          <w:rFonts w:eastAsia="Calibri" w:cs="Arial"/>
          <w:szCs w:val="20"/>
          <w:lang w:val="sl-SI"/>
        </w:rPr>
      </w:pPr>
      <w:r w:rsidRPr="004860E9">
        <w:rPr>
          <w:rFonts w:eastAsia="Calibri" w:cs="Arial"/>
          <w:b/>
          <w:szCs w:val="20"/>
          <w:lang w:val="sl-SI"/>
        </w:rPr>
        <w:t>drugi del</w:t>
      </w:r>
      <w:r w:rsidRPr="004860E9">
        <w:rPr>
          <w:rFonts w:eastAsia="Calibri" w:cs="Arial"/>
          <w:szCs w:val="20"/>
          <w:lang w:val="sl-SI"/>
        </w:rPr>
        <w:t xml:space="preserve"> pa predstavljajo okoliščine, ki kažejo na to, da je </w:t>
      </w:r>
      <w:r w:rsidRPr="004860E9">
        <w:rPr>
          <w:rFonts w:eastAsia="Calibri" w:cs="Arial"/>
          <w:b/>
          <w:szCs w:val="20"/>
          <w:lang w:val="sl-SI"/>
        </w:rPr>
        <w:t>izdajatelj računa sodeloval</w:t>
      </w:r>
      <w:r w:rsidRPr="004860E9">
        <w:rPr>
          <w:rFonts w:eastAsia="Calibri" w:cs="Arial"/>
          <w:szCs w:val="20"/>
          <w:lang w:val="sl-SI"/>
        </w:rPr>
        <w:t xml:space="preserve"> v transakcijah, ki pomenijo goljufijo sistema DDV, pa jih </w:t>
      </w:r>
      <w:r w:rsidRPr="004860E9">
        <w:rPr>
          <w:rFonts w:eastAsia="Calibri" w:cs="Arial"/>
          <w:b/>
          <w:szCs w:val="20"/>
          <w:lang w:val="sl-SI"/>
        </w:rPr>
        <w:t>davčni zavezanec zaradi lastne nedopustne malomarnosti ni prepoznal</w:t>
      </w:r>
      <w:r w:rsidRPr="004860E9">
        <w:rPr>
          <w:rFonts w:eastAsia="Calibri" w:cs="Arial"/>
          <w:szCs w:val="20"/>
          <w:lang w:val="sl-SI"/>
        </w:rPr>
        <w:t>. V slednjem primeru takšne okoliščine tudi terjajo aktivno ravnanje davčnega zavezanca.</w:t>
      </w:r>
      <w:r w:rsidRPr="004860E9">
        <w:rPr>
          <w:rFonts w:eastAsia="Calibri" w:cs="Arial"/>
          <w:szCs w:val="20"/>
          <w:vertAlign w:val="superscript"/>
          <w:lang w:val="sl-SI"/>
        </w:rPr>
        <w:footnoteReference w:id="4"/>
      </w:r>
      <w:r w:rsidRPr="004860E9">
        <w:rPr>
          <w:rFonts w:eastAsia="Calibri" w:cs="Arial"/>
          <w:szCs w:val="20"/>
          <w:lang w:val="sl-SI"/>
        </w:rPr>
        <w:t xml:space="preserve"> </w:t>
      </w:r>
    </w:p>
    <w:p w14:paraId="68B026B3" w14:textId="77777777" w:rsidR="00DC42DE" w:rsidRPr="004860E9" w:rsidRDefault="00DC42DE" w:rsidP="00DC42DE">
      <w:pPr>
        <w:jc w:val="both"/>
        <w:rPr>
          <w:rFonts w:cs="Arial"/>
          <w:szCs w:val="20"/>
          <w:lang w:val="sl-SI"/>
        </w:rPr>
      </w:pPr>
    </w:p>
    <w:p w14:paraId="48C98E33" w14:textId="77777777" w:rsidR="00DC42DE" w:rsidRPr="004860E9" w:rsidRDefault="00DC42DE" w:rsidP="00DC42DE">
      <w:pPr>
        <w:jc w:val="both"/>
        <w:rPr>
          <w:rFonts w:cs="Arial"/>
          <w:szCs w:val="20"/>
          <w:lang w:val="sl-SI"/>
        </w:rPr>
      </w:pPr>
      <w:r w:rsidRPr="004860E9">
        <w:rPr>
          <w:rFonts w:cs="Arial"/>
          <w:szCs w:val="20"/>
          <w:lang w:val="sl-SI"/>
        </w:rPr>
        <w:t>Zaradi navedenega mora davčni organ v skladu s sodno prakso Vrhovnega sodišča Republike Slovenije ob upoštevanju vseh ugotovitev celovito oceniti in v odločbi konkretno obrazložiti, ali v obravnavani zadevi obstojijo relevantne objektivne okoliščine, ki naj bi v obravnavani zadevi dokazovale, da je davčni zavezanec bodisi vedel bodisi moral vedeti, da so bile transakcije, na katere se sklicuje pri utemeljitvi pravice iz naslova DDV, povezane z goljufijo.</w:t>
      </w:r>
      <w:r w:rsidRPr="004860E9">
        <w:rPr>
          <w:rFonts w:cs="Arial"/>
          <w:szCs w:val="20"/>
          <w:vertAlign w:val="superscript"/>
          <w:lang w:val="sl-SI"/>
        </w:rPr>
        <w:footnoteReference w:id="5"/>
      </w:r>
      <w:r w:rsidRPr="004860E9">
        <w:t xml:space="preserve"> </w:t>
      </w:r>
    </w:p>
    <w:p w14:paraId="61BC1EC9" w14:textId="77777777" w:rsidR="00164E34" w:rsidRDefault="00164E34" w:rsidP="00DC42DE">
      <w:pPr>
        <w:jc w:val="both"/>
        <w:rPr>
          <w:rFonts w:cs="Arial"/>
          <w:szCs w:val="20"/>
          <w:lang w:val="sl-SI"/>
        </w:rPr>
      </w:pPr>
    </w:p>
    <w:p w14:paraId="776106F3" w14:textId="43A203C7" w:rsidR="00DC42DE" w:rsidRPr="004860E9" w:rsidRDefault="00DC42DE" w:rsidP="00DC42DE">
      <w:pPr>
        <w:jc w:val="both"/>
        <w:rPr>
          <w:rFonts w:cs="Arial"/>
          <w:szCs w:val="20"/>
          <w:lang w:val="sl-SI"/>
        </w:rPr>
      </w:pPr>
      <w:r w:rsidRPr="004860E9">
        <w:rPr>
          <w:rFonts w:cs="Arial"/>
          <w:szCs w:val="20"/>
          <w:lang w:val="sl-SI"/>
        </w:rPr>
        <w:t>Finančna uprava RS bo torej v postopkih pri davčnih zavezancih, ki bodo uveljavljali pravice iz naslova DDV na podlagi goljufije, zavrnila te pravice, ob pogoju, da bo pri davčnem zavezancu ugotovljeno:</w:t>
      </w:r>
    </w:p>
    <w:p w14:paraId="6054A2F8" w14:textId="77777777" w:rsidR="00DC42DE" w:rsidRPr="004860E9" w:rsidRDefault="00DC42DE" w:rsidP="00DC42DE">
      <w:pPr>
        <w:jc w:val="both"/>
        <w:rPr>
          <w:rFonts w:cs="Arial"/>
          <w:szCs w:val="20"/>
          <w:lang w:val="sl-SI"/>
        </w:rPr>
      </w:pPr>
    </w:p>
    <w:p w14:paraId="29FCE654" w14:textId="77777777" w:rsidR="00DC42DE" w:rsidRPr="004860E9" w:rsidRDefault="00DC42DE" w:rsidP="00DC42DE">
      <w:pPr>
        <w:numPr>
          <w:ilvl w:val="0"/>
          <w:numId w:val="7"/>
        </w:numPr>
        <w:jc w:val="both"/>
        <w:rPr>
          <w:rFonts w:cs="Arial"/>
          <w:szCs w:val="20"/>
          <w:lang w:val="sl-SI"/>
        </w:rPr>
      </w:pPr>
      <w:r w:rsidRPr="004860E9">
        <w:rPr>
          <w:rFonts w:cs="Arial"/>
          <w:szCs w:val="20"/>
          <w:lang w:val="sl-SI"/>
        </w:rPr>
        <w:t>da je davčni zavezanec vedel, da je določena transakcija povezana z goljufijo,</w:t>
      </w:r>
    </w:p>
    <w:p w14:paraId="661CDD02" w14:textId="77777777" w:rsidR="00DC42DE" w:rsidRPr="004860E9" w:rsidRDefault="00DC42DE" w:rsidP="00DC42DE">
      <w:pPr>
        <w:ind w:left="360"/>
        <w:jc w:val="both"/>
        <w:rPr>
          <w:rFonts w:cs="Arial"/>
          <w:b/>
          <w:szCs w:val="20"/>
          <w:lang w:val="sl-SI"/>
        </w:rPr>
      </w:pPr>
      <w:r w:rsidRPr="004860E9">
        <w:rPr>
          <w:rFonts w:cs="Arial"/>
          <w:b/>
          <w:szCs w:val="20"/>
          <w:lang w:val="sl-SI"/>
        </w:rPr>
        <w:t>ali</w:t>
      </w:r>
    </w:p>
    <w:p w14:paraId="7C579447" w14:textId="77777777" w:rsidR="00DC42DE" w:rsidRPr="004860E9" w:rsidRDefault="00DC42DE" w:rsidP="00DC42DE">
      <w:pPr>
        <w:numPr>
          <w:ilvl w:val="0"/>
          <w:numId w:val="7"/>
        </w:numPr>
        <w:jc w:val="both"/>
        <w:rPr>
          <w:rFonts w:cs="Arial"/>
          <w:szCs w:val="20"/>
          <w:lang w:val="sl-SI"/>
        </w:rPr>
      </w:pPr>
      <w:r w:rsidRPr="004860E9">
        <w:rPr>
          <w:rFonts w:cs="Arial"/>
          <w:szCs w:val="20"/>
          <w:lang w:val="sl-SI"/>
        </w:rPr>
        <w:t xml:space="preserve">da bi na podlagi okoliščin, ki kažejo, da je sporna transakcija del utaje DDV, moral vedeti, da sodeluje v transakciji povezani z goljufijo sistema DDV, pa se na te okoliščine ni oziral. </w:t>
      </w:r>
    </w:p>
    <w:p w14:paraId="46E05FFA" w14:textId="77777777" w:rsidR="00DC42DE" w:rsidRPr="004860E9" w:rsidRDefault="00DC42DE" w:rsidP="00DC42DE">
      <w:pPr>
        <w:ind w:left="360"/>
        <w:jc w:val="both"/>
        <w:rPr>
          <w:rFonts w:cs="Arial"/>
          <w:szCs w:val="20"/>
          <w:lang w:val="sl-SI"/>
        </w:rPr>
      </w:pPr>
    </w:p>
    <w:p w14:paraId="28CEE126" w14:textId="77777777" w:rsidR="00DC42DE" w:rsidRPr="004860E9" w:rsidRDefault="00DC42DE" w:rsidP="00DC42DE">
      <w:pPr>
        <w:jc w:val="both"/>
        <w:rPr>
          <w:rFonts w:cs="Arial"/>
          <w:szCs w:val="20"/>
          <w:lang w:val="sl-SI"/>
        </w:rPr>
      </w:pPr>
    </w:p>
    <w:p w14:paraId="23A034CA" w14:textId="77777777" w:rsidR="00DC42DE" w:rsidRPr="004860E9" w:rsidRDefault="00DC42DE" w:rsidP="00DC42DE">
      <w:pPr>
        <w:jc w:val="both"/>
        <w:rPr>
          <w:rFonts w:cs="Arial"/>
          <w:szCs w:val="20"/>
          <w:lang w:val="sl-SI"/>
        </w:rPr>
      </w:pPr>
      <w:r w:rsidRPr="004860E9">
        <w:rPr>
          <w:rFonts w:cs="Arial"/>
          <w:szCs w:val="20"/>
          <w:lang w:val="sl-SI"/>
        </w:rPr>
        <w:t xml:space="preserve">Uspeh postopka je vsekakor odvisen od zbranih dejstev in dokazov v postopku. O tem, katera dejstva je šteti za dokazana, odloči uradna oseba, pooblaščena za odločanje v upravni stvari, po svojem prepričanju na podlagi vestne in skrbne presoje vsakega dokaza posebej in vseh dokazov skupaj ter na podlagi uspeha celotnega postopka (10. člen </w:t>
      </w:r>
      <w:hyperlink r:id="rId19" w:history="1">
        <w:r w:rsidRPr="004860E9">
          <w:rPr>
            <w:rFonts w:cs="Arial"/>
            <w:color w:val="0000FF"/>
            <w:szCs w:val="20"/>
            <w:u w:val="single"/>
            <w:lang w:val="sl-SI"/>
          </w:rPr>
          <w:t xml:space="preserve">Zakona o </w:t>
        </w:r>
        <w:proofErr w:type="spellStart"/>
        <w:r w:rsidRPr="004860E9">
          <w:rPr>
            <w:rFonts w:cs="Arial"/>
            <w:color w:val="0000FF"/>
            <w:szCs w:val="20"/>
            <w:u w:val="single"/>
            <w:lang w:val="sl-SI"/>
          </w:rPr>
          <w:t>spošnem</w:t>
        </w:r>
        <w:proofErr w:type="spellEnd"/>
        <w:r w:rsidRPr="004860E9">
          <w:rPr>
            <w:rFonts w:cs="Arial"/>
            <w:color w:val="0000FF"/>
            <w:szCs w:val="20"/>
            <w:u w:val="single"/>
            <w:lang w:val="sl-SI"/>
          </w:rPr>
          <w:t xml:space="preserve"> upravnem postopku</w:t>
        </w:r>
      </w:hyperlink>
      <w:r w:rsidRPr="004860E9">
        <w:rPr>
          <w:rFonts w:cs="Arial"/>
          <w:szCs w:val="20"/>
          <w:lang w:val="sl-SI"/>
        </w:rPr>
        <w:t>).</w:t>
      </w:r>
    </w:p>
    <w:p w14:paraId="5415F5E2" w14:textId="77777777" w:rsidR="00DC42DE" w:rsidRPr="004860E9" w:rsidRDefault="00DC42DE" w:rsidP="00DC42DE">
      <w:pPr>
        <w:jc w:val="both"/>
        <w:rPr>
          <w:rFonts w:cs="Arial"/>
          <w:szCs w:val="20"/>
          <w:lang w:val="sl-SI"/>
        </w:rPr>
      </w:pPr>
    </w:p>
    <w:p w14:paraId="6986CA66" w14:textId="77777777" w:rsidR="00DC42DE" w:rsidRPr="004860E9" w:rsidRDefault="00DC42DE" w:rsidP="00DC42DE">
      <w:pPr>
        <w:jc w:val="both"/>
        <w:rPr>
          <w:rFonts w:cs="Arial"/>
          <w:szCs w:val="20"/>
          <w:lang w:val="sl-SI"/>
        </w:rPr>
      </w:pPr>
    </w:p>
    <w:p w14:paraId="730F8916"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5" w:name="_Toc183504445"/>
      <w:bookmarkStart w:id="16" w:name="_Toc448219912"/>
      <w:r w:rsidRPr="004860E9">
        <w:rPr>
          <w:rFonts w:cs="Arial"/>
          <w:b/>
          <w:kern w:val="32"/>
          <w:szCs w:val="20"/>
          <w:lang w:val="sl-SI" w:eastAsia="sl-SI"/>
        </w:rPr>
        <w:t>8. KATERI INDIKATORJI KAŽEJO NA TO, DA JE DOLOČENA TRANSAKCIJA POVEZANA Z UTAJO DDV TIPA "MISSING TRADER" OZIROMA DAVČNO UTAJO TIPA "VRTILJAK«</w:t>
      </w:r>
      <w:bookmarkEnd w:id="15"/>
      <w:bookmarkEnd w:id="16"/>
    </w:p>
    <w:p w14:paraId="360B0F9F" w14:textId="77777777" w:rsidR="00DC42DE" w:rsidRPr="004860E9" w:rsidRDefault="00DC42DE" w:rsidP="00DC42DE">
      <w:pPr>
        <w:rPr>
          <w:rFonts w:cs="Arial"/>
          <w:szCs w:val="20"/>
          <w:lang w:val="sl-SI"/>
        </w:rPr>
      </w:pPr>
    </w:p>
    <w:p w14:paraId="61631FB3" w14:textId="77777777" w:rsidR="00DC42DE" w:rsidRPr="004860E9" w:rsidRDefault="00DC42DE" w:rsidP="00DC42DE">
      <w:pPr>
        <w:rPr>
          <w:rFonts w:cs="Arial"/>
          <w:b/>
          <w:szCs w:val="20"/>
          <w:lang w:val="sl-SI"/>
        </w:rPr>
      </w:pPr>
      <w:r w:rsidRPr="004860E9">
        <w:rPr>
          <w:rFonts w:cs="Arial"/>
          <w:b/>
          <w:szCs w:val="20"/>
          <w:lang w:val="sl-SI"/>
        </w:rPr>
        <w:t xml:space="preserve">a.) Značilnosti dobavitelja </w:t>
      </w:r>
    </w:p>
    <w:p w14:paraId="32C4072C"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 xml:space="preserve">Dobavitelj je </w:t>
      </w:r>
      <w:proofErr w:type="spellStart"/>
      <w:r w:rsidRPr="004860E9">
        <w:rPr>
          <w:rFonts w:cs="Arial"/>
          <w:szCs w:val="20"/>
          <w:lang w:val="sl-SI"/>
        </w:rPr>
        <w:t>novoregistrirani</w:t>
      </w:r>
      <w:proofErr w:type="spellEnd"/>
      <w:r w:rsidRPr="004860E9">
        <w:rPr>
          <w:rFonts w:cs="Arial"/>
          <w:szCs w:val="20"/>
          <w:lang w:val="sl-SI"/>
        </w:rPr>
        <w:t xml:space="preserve"> davčni zavezanec za DDV </w:t>
      </w:r>
      <w:r w:rsidRPr="004860E9">
        <w:rPr>
          <w:rFonts w:cs="Arial"/>
          <w:i/>
          <w:szCs w:val="20"/>
          <w:lang w:val="sl-SI"/>
        </w:rPr>
        <w:t>(</w:t>
      </w:r>
      <w:proofErr w:type="spellStart"/>
      <w:r w:rsidRPr="004860E9">
        <w:rPr>
          <w:rFonts w:cs="Arial"/>
          <w:i/>
          <w:szCs w:val="20"/>
          <w:lang w:val="sl-SI"/>
        </w:rPr>
        <w:t>novoregistrirani</w:t>
      </w:r>
      <w:proofErr w:type="spellEnd"/>
      <w:r w:rsidRPr="004860E9">
        <w:rPr>
          <w:rFonts w:cs="Arial"/>
          <w:i/>
          <w:szCs w:val="20"/>
          <w:lang w:val="sl-SI"/>
        </w:rPr>
        <w:t xml:space="preserve"> zavezanec za DDV je zavezanec v prvih dvanajstih mesecih poslovanja od pridobitve DDV številke)</w:t>
      </w:r>
      <w:r w:rsidRPr="004860E9">
        <w:rPr>
          <w:rFonts w:cs="Arial"/>
          <w:szCs w:val="20"/>
          <w:lang w:val="sl-SI"/>
        </w:rPr>
        <w:t>;</w:t>
      </w:r>
    </w:p>
    <w:p w14:paraId="2553E11A"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 xml:space="preserve">Dobavitelj svoje dejavnosti ne oglašuje </w:t>
      </w:r>
      <w:r w:rsidRPr="004860E9">
        <w:rPr>
          <w:rFonts w:cs="Arial"/>
          <w:i/>
          <w:szCs w:val="20"/>
          <w:lang w:val="sl-SI"/>
        </w:rPr>
        <w:t>(časopisi, TV, radio, internet, …);</w:t>
      </w:r>
    </w:p>
    <w:p w14:paraId="1DEF6C2D"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Dobavitelj nima nobenih referenc (zgodovine) glede ponujenih poslov;</w:t>
      </w:r>
    </w:p>
    <w:p w14:paraId="0515CA00"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Zakoniti zastopnik družbe je mlajša ali starejša oseba, brez ustreznih strokovnih znanj o poslu, ki ga ponuja;</w:t>
      </w:r>
    </w:p>
    <w:p w14:paraId="2FF318B3"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Zakoniti zastopnik je tuj državljan;</w:t>
      </w:r>
    </w:p>
    <w:p w14:paraId="1C07556F"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Dobavitelj ni registriran oziroma nima ustreznih dovoljenj za izvajanje določenih poslov;</w:t>
      </w:r>
    </w:p>
    <w:p w14:paraId="606544F6"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 xml:space="preserve">Dobavitelj je brez ustreznih sredstev za izvajanje ponujenih poslov: </w:t>
      </w:r>
    </w:p>
    <w:p w14:paraId="28136FB4" w14:textId="77777777" w:rsidR="00DC42DE" w:rsidRPr="004860E9" w:rsidRDefault="00DC42DE" w:rsidP="00E07A5B">
      <w:pPr>
        <w:numPr>
          <w:ilvl w:val="1"/>
          <w:numId w:val="12"/>
        </w:numPr>
        <w:tabs>
          <w:tab w:val="left" w:pos="1080"/>
          <w:tab w:val="left" w:pos="1260"/>
        </w:tabs>
        <w:spacing w:line="240" w:lineRule="auto"/>
        <w:jc w:val="both"/>
        <w:rPr>
          <w:rFonts w:cs="Arial"/>
          <w:i/>
          <w:szCs w:val="20"/>
          <w:lang w:val="sl-SI"/>
        </w:rPr>
      </w:pPr>
      <w:r w:rsidRPr="004860E9">
        <w:rPr>
          <w:rFonts w:cs="Arial"/>
          <w:i/>
          <w:szCs w:val="20"/>
          <w:lang w:val="sl-SI"/>
        </w:rPr>
        <w:t>nima ustreznih oziroma sploh nima poslovnih prostorov,</w:t>
      </w:r>
    </w:p>
    <w:p w14:paraId="0CB11A2B" w14:textId="77777777" w:rsidR="00DC42DE" w:rsidRPr="004860E9" w:rsidRDefault="00DC42DE" w:rsidP="00E07A5B">
      <w:pPr>
        <w:numPr>
          <w:ilvl w:val="1"/>
          <w:numId w:val="12"/>
        </w:numPr>
        <w:tabs>
          <w:tab w:val="left" w:pos="1080"/>
          <w:tab w:val="left" w:pos="1260"/>
        </w:tabs>
        <w:spacing w:line="240" w:lineRule="auto"/>
        <w:jc w:val="both"/>
        <w:rPr>
          <w:rFonts w:cs="Arial"/>
          <w:i/>
          <w:szCs w:val="20"/>
          <w:lang w:val="sl-SI"/>
        </w:rPr>
      </w:pPr>
      <w:r w:rsidRPr="004860E9">
        <w:rPr>
          <w:rFonts w:cs="Arial"/>
          <w:i/>
          <w:szCs w:val="20"/>
          <w:lang w:val="sl-SI"/>
        </w:rPr>
        <w:t>nima osnovnih sredstev za izvajanje takšne dejavnosti,</w:t>
      </w:r>
    </w:p>
    <w:p w14:paraId="0145ABEE" w14:textId="076A6F50" w:rsidR="00DC42DE" w:rsidRPr="00E07A5B" w:rsidRDefault="00DC42DE" w:rsidP="00E07A5B">
      <w:pPr>
        <w:pStyle w:val="Odstavekseznama"/>
        <w:numPr>
          <w:ilvl w:val="1"/>
          <w:numId w:val="12"/>
        </w:numPr>
        <w:tabs>
          <w:tab w:val="num" w:pos="1080"/>
          <w:tab w:val="left" w:pos="1260"/>
        </w:tabs>
        <w:spacing w:line="240" w:lineRule="auto"/>
        <w:jc w:val="both"/>
        <w:rPr>
          <w:rFonts w:cs="Arial"/>
          <w:i/>
          <w:szCs w:val="20"/>
          <w:lang w:val="sl-SI"/>
        </w:rPr>
      </w:pPr>
      <w:r w:rsidRPr="00E07A5B">
        <w:rPr>
          <w:rFonts w:cs="Arial"/>
          <w:i/>
          <w:szCs w:val="20"/>
          <w:lang w:val="sl-SI"/>
        </w:rPr>
        <w:t>nima zaposlenih delavcev oz. nima ustreznega števila zaposlenih, glede na obseg in vrsto dela;</w:t>
      </w:r>
    </w:p>
    <w:p w14:paraId="68E187CD" w14:textId="77777777" w:rsidR="00DC42DE" w:rsidRDefault="00DC42DE" w:rsidP="00DC42DE">
      <w:pPr>
        <w:rPr>
          <w:rFonts w:cs="Arial"/>
          <w:szCs w:val="20"/>
          <w:lang w:val="sl-SI"/>
        </w:rPr>
      </w:pPr>
    </w:p>
    <w:p w14:paraId="3C14CE88" w14:textId="77777777" w:rsidR="00E07A5B" w:rsidRPr="004860E9" w:rsidRDefault="00E07A5B" w:rsidP="00DC42DE">
      <w:pPr>
        <w:rPr>
          <w:rFonts w:cs="Arial"/>
          <w:szCs w:val="20"/>
          <w:lang w:val="sl-SI"/>
        </w:rPr>
      </w:pPr>
    </w:p>
    <w:p w14:paraId="2F23A21C" w14:textId="77777777" w:rsidR="00DC42DE" w:rsidRPr="004860E9" w:rsidRDefault="00DC42DE" w:rsidP="00DC42DE">
      <w:pPr>
        <w:rPr>
          <w:rFonts w:cs="Arial"/>
          <w:b/>
          <w:szCs w:val="20"/>
          <w:lang w:val="sl-SI"/>
        </w:rPr>
      </w:pPr>
      <w:r w:rsidRPr="004860E9">
        <w:rPr>
          <w:rFonts w:cs="Arial"/>
          <w:b/>
          <w:szCs w:val="20"/>
          <w:lang w:val="sl-SI"/>
        </w:rPr>
        <w:lastRenderedPageBreak/>
        <w:t>b.) Značilnosti transakcije (posla):</w:t>
      </w:r>
    </w:p>
    <w:p w14:paraId="050EDAED"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Ponudba za veliko vrednost poslov (dobav) brez formalne pogodbe, v kateri se natančneje dogovorijo pravila sklepanja poslov in odgovornosti strank;</w:t>
      </w:r>
    </w:p>
    <w:p w14:paraId="25F165E7"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Dobavitelj ponuja posel v katerem zavezanec (prejemnik) ne nosi nobenega tveganja;</w:t>
      </w:r>
    </w:p>
    <w:p w14:paraId="38DF2469"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 xml:space="preserve">Blago je brez ustrezne specifikacije za tržišče na katerega se dobavlja </w:t>
      </w:r>
      <w:r w:rsidRPr="004860E9">
        <w:rPr>
          <w:rFonts w:cs="Arial"/>
          <w:i/>
          <w:szCs w:val="20"/>
          <w:lang w:val="sl-SI"/>
        </w:rPr>
        <w:t>(npr. avtomobili izdelani za slovenski trg se dobavljajo v Anglijo – navidezna dobava)</w:t>
      </w:r>
      <w:r w:rsidRPr="004860E9">
        <w:rPr>
          <w:rFonts w:cs="Arial"/>
          <w:szCs w:val="20"/>
          <w:lang w:val="sl-SI"/>
        </w:rPr>
        <w:t>;</w:t>
      </w:r>
    </w:p>
    <w:p w14:paraId="6384B3A6"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Dobavitelj zahteva neobičajne plačilne pogoje:</w:t>
      </w:r>
    </w:p>
    <w:p w14:paraId="74ECC988" w14:textId="77777777" w:rsidR="00DC42DE" w:rsidRPr="004860E9" w:rsidRDefault="00DC42DE" w:rsidP="00442022">
      <w:pPr>
        <w:numPr>
          <w:ilvl w:val="1"/>
          <w:numId w:val="13"/>
        </w:numPr>
        <w:tabs>
          <w:tab w:val="left" w:pos="1080"/>
        </w:tabs>
        <w:spacing w:line="240" w:lineRule="auto"/>
        <w:jc w:val="both"/>
        <w:rPr>
          <w:rFonts w:cs="Arial"/>
          <w:i/>
          <w:szCs w:val="20"/>
          <w:lang w:val="sl-SI"/>
        </w:rPr>
      </w:pPr>
      <w:r w:rsidRPr="004860E9">
        <w:rPr>
          <w:rFonts w:cs="Arial"/>
          <w:i/>
          <w:szCs w:val="20"/>
          <w:lang w:val="sl-SI"/>
        </w:rPr>
        <w:t>zahteva po takojšnjem plačilu (pogosta pri plačilu fiktivnih računov),</w:t>
      </w:r>
    </w:p>
    <w:p w14:paraId="3AFC6BA1" w14:textId="77777777" w:rsidR="00DC42DE" w:rsidRPr="004860E9" w:rsidRDefault="00DC42DE" w:rsidP="00442022">
      <w:pPr>
        <w:numPr>
          <w:ilvl w:val="1"/>
          <w:numId w:val="13"/>
        </w:numPr>
        <w:tabs>
          <w:tab w:val="left" w:pos="1080"/>
        </w:tabs>
        <w:spacing w:line="240" w:lineRule="auto"/>
        <w:jc w:val="both"/>
        <w:rPr>
          <w:rFonts w:cs="Arial"/>
          <w:i/>
          <w:szCs w:val="20"/>
          <w:lang w:val="sl-SI"/>
        </w:rPr>
      </w:pPr>
      <w:r w:rsidRPr="004860E9">
        <w:rPr>
          <w:rFonts w:cs="Arial"/>
          <w:i/>
          <w:szCs w:val="20"/>
          <w:lang w:val="sl-SI"/>
        </w:rPr>
        <w:t>zahteva po predplačilu (pogosta pri prodaji avtomobilov)</w:t>
      </w:r>
      <w:r w:rsidRPr="004860E9">
        <w:rPr>
          <w:rFonts w:cs="Arial"/>
          <w:szCs w:val="20"/>
          <w:lang w:val="sl-SI"/>
        </w:rPr>
        <w:t>,</w:t>
      </w:r>
    </w:p>
    <w:p w14:paraId="00B9D7D5" w14:textId="3312083A" w:rsidR="00DC42DE" w:rsidRPr="00442022" w:rsidRDefault="00DC42DE" w:rsidP="00442022">
      <w:pPr>
        <w:pStyle w:val="Odstavekseznama"/>
        <w:numPr>
          <w:ilvl w:val="1"/>
          <w:numId w:val="13"/>
        </w:numPr>
        <w:tabs>
          <w:tab w:val="num" w:pos="1080"/>
        </w:tabs>
        <w:spacing w:line="240" w:lineRule="auto"/>
        <w:jc w:val="both"/>
        <w:rPr>
          <w:rFonts w:cs="Arial"/>
          <w:i/>
          <w:szCs w:val="20"/>
          <w:lang w:val="sl-SI"/>
        </w:rPr>
      </w:pPr>
      <w:r w:rsidRPr="00442022">
        <w:rPr>
          <w:rFonts w:cs="Arial"/>
          <w:i/>
          <w:szCs w:val="20"/>
          <w:lang w:val="sl-SI"/>
        </w:rPr>
        <w:t>ne zahteva plačila preden zavezanec ne dobi plačilo od svojega kupca, oziroma ne zahteva plačila pred vračilom DDV s strani države (pogosto kombinirano s plačevanjem DDV po plačani realizaciji),</w:t>
      </w:r>
    </w:p>
    <w:p w14:paraId="7499BFC5" w14:textId="4792DA1D" w:rsidR="00DC42DE" w:rsidRPr="00442022" w:rsidRDefault="00DC42DE" w:rsidP="00442022">
      <w:pPr>
        <w:pStyle w:val="Odstavekseznama"/>
        <w:numPr>
          <w:ilvl w:val="1"/>
          <w:numId w:val="13"/>
        </w:numPr>
        <w:tabs>
          <w:tab w:val="num" w:pos="1080"/>
        </w:tabs>
        <w:spacing w:line="240" w:lineRule="auto"/>
        <w:jc w:val="both"/>
        <w:rPr>
          <w:rFonts w:cs="Arial"/>
          <w:i/>
          <w:szCs w:val="20"/>
          <w:lang w:val="sl-SI"/>
        </w:rPr>
      </w:pPr>
      <w:r w:rsidRPr="00442022">
        <w:rPr>
          <w:rFonts w:cs="Arial"/>
          <w:i/>
          <w:szCs w:val="20"/>
          <w:lang w:val="sl-SI"/>
        </w:rPr>
        <w:t>zahteva po plačilu z gotovino (pogosto pri prodaji avtomobilov),</w:t>
      </w:r>
    </w:p>
    <w:p w14:paraId="495EEE04" w14:textId="4C8CC452" w:rsidR="00DC42DE" w:rsidRPr="00442022" w:rsidRDefault="00DC42DE" w:rsidP="00442022">
      <w:pPr>
        <w:pStyle w:val="Odstavekseznama"/>
        <w:numPr>
          <w:ilvl w:val="1"/>
          <w:numId w:val="13"/>
        </w:numPr>
        <w:tabs>
          <w:tab w:val="num" w:pos="1080"/>
        </w:tabs>
        <w:spacing w:line="240" w:lineRule="auto"/>
        <w:jc w:val="both"/>
        <w:rPr>
          <w:rFonts w:cs="Arial"/>
          <w:i/>
          <w:szCs w:val="20"/>
          <w:lang w:val="sl-SI"/>
        </w:rPr>
      </w:pPr>
      <w:r w:rsidRPr="00442022">
        <w:rPr>
          <w:rFonts w:cs="Arial"/>
          <w:i/>
          <w:szCs w:val="20"/>
          <w:lang w:val="sl-SI"/>
        </w:rPr>
        <w:t xml:space="preserve">nerazumna zahteva po plačevanju tretji osebi oziroma </w:t>
      </w:r>
      <w:proofErr w:type="spellStart"/>
      <w:r w:rsidRPr="00442022">
        <w:rPr>
          <w:rFonts w:cs="Arial"/>
          <w:i/>
          <w:szCs w:val="20"/>
          <w:lang w:val="sl-SI"/>
        </w:rPr>
        <w:t>offshore</w:t>
      </w:r>
      <w:proofErr w:type="spellEnd"/>
      <w:r w:rsidRPr="00442022">
        <w:rPr>
          <w:rFonts w:cs="Arial"/>
          <w:i/>
          <w:szCs w:val="20"/>
          <w:lang w:val="sl-SI"/>
        </w:rPr>
        <w:t xml:space="preserve"> družbi (asignacije);</w:t>
      </w:r>
    </w:p>
    <w:p w14:paraId="59DDE1CC"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 xml:space="preserve">Blago, ki je predmet ponujenega posla, je </w:t>
      </w:r>
      <w:proofErr w:type="spellStart"/>
      <w:r w:rsidRPr="004860E9">
        <w:rPr>
          <w:rFonts w:cs="Arial"/>
          <w:szCs w:val="20"/>
          <w:lang w:val="sl-SI"/>
        </w:rPr>
        <w:t>t.i</w:t>
      </w:r>
      <w:proofErr w:type="spellEnd"/>
      <w:r w:rsidRPr="004860E9">
        <w:rPr>
          <w:rFonts w:cs="Arial"/>
          <w:szCs w:val="20"/>
          <w:lang w:val="sl-SI"/>
        </w:rPr>
        <w:t xml:space="preserve">. tvegano blago </w:t>
      </w:r>
      <w:r w:rsidRPr="004860E9">
        <w:rPr>
          <w:rFonts w:cs="Arial"/>
          <w:i/>
          <w:szCs w:val="20"/>
          <w:lang w:val="sl-SI"/>
        </w:rPr>
        <w:t xml:space="preserve">(opisano v točki 3), </w:t>
      </w:r>
      <w:r w:rsidRPr="004860E9">
        <w:rPr>
          <w:rFonts w:cs="Arial"/>
          <w:szCs w:val="20"/>
          <w:lang w:val="sl-SI"/>
        </w:rPr>
        <w:t>ki se največkrat pojavlja v utajah DDV;</w:t>
      </w:r>
    </w:p>
    <w:p w14:paraId="302C40DA"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 xml:space="preserve">Enaka cena blaga (marža) ne glede na količino dobavljenega blaga </w:t>
      </w:r>
      <w:r w:rsidRPr="004860E9">
        <w:rPr>
          <w:rFonts w:cs="Arial"/>
          <w:i/>
          <w:szCs w:val="20"/>
          <w:lang w:val="sl-SI"/>
        </w:rPr>
        <w:t>(ni običajnih količinskih popustov)</w:t>
      </w:r>
      <w:r w:rsidRPr="004860E9">
        <w:rPr>
          <w:rFonts w:cs="Arial"/>
          <w:szCs w:val="20"/>
          <w:lang w:val="sl-SI"/>
        </w:rPr>
        <w:t>;</w:t>
      </w:r>
    </w:p>
    <w:p w14:paraId="2CC0BAB2"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Blago s specifikacijo, ki se ne more uporabljati v Sloveniji;</w:t>
      </w:r>
    </w:p>
    <w:p w14:paraId="78C70DC9"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Pot blaga in pot računov iz nerazumljivih razlogov različna;</w:t>
      </w:r>
    </w:p>
    <w:p w14:paraId="5B27E0DE" w14:textId="77777777" w:rsidR="00DC42DE" w:rsidRPr="004860E9" w:rsidRDefault="00DC42DE" w:rsidP="00DC42DE">
      <w:pPr>
        <w:jc w:val="both"/>
        <w:rPr>
          <w:rFonts w:cs="Arial"/>
          <w:b/>
          <w:szCs w:val="20"/>
          <w:lang w:val="sl-SI"/>
        </w:rPr>
      </w:pPr>
    </w:p>
    <w:p w14:paraId="23EA90FF" w14:textId="77777777" w:rsidR="00DC42DE" w:rsidRPr="004860E9" w:rsidRDefault="00DC42DE" w:rsidP="00DC42DE">
      <w:pPr>
        <w:jc w:val="both"/>
        <w:rPr>
          <w:rFonts w:cs="Arial"/>
          <w:b/>
          <w:szCs w:val="20"/>
          <w:lang w:val="sl-SI"/>
        </w:rPr>
      </w:pPr>
      <w:r w:rsidRPr="004860E9">
        <w:rPr>
          <w:rFonts w:cs="Arial"/>
          <w:b/>
          <w:szCs w:val="20"/>
          <w:lang w:val="sl-SI"/>
        </w:rPr>
        <w:t>c.) Značilnosti komunikacije oziroma naročanja blaga oziroma storitev:</w:t>
      </w:r>
    </w:p>
    <w:p w14:paraId="78C95323"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Komunikacija s podjetjem je možna samo preko mobilnega telefona ali elektronske pošte;</w:t>
      </w:r>
    </w:p>
    <w:p w14:paraId="5E875103"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Telefonska številka ni objavljena v telefonskem imeniku;</w:t>
      </w:r>
    </w:p>
    <w:p w14:paraId="083BBE21"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Po določenem času je telefonska številka dobavitelja nedosegljiva (ne obstaja več);</w:t>
      </w:r>
    </w:p>
    <w:p w14:paraId="76F9A9E3"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Komunikacija vedno z eno in isto osebo, ki se predstavi samo po imenu;</w:t>
      </w:r>
    </w:p>
    <w:p w14:paraId="62F7689E" w14:textId="77777777" w:rsidR="00DC42DE" w:rsidRPr="004860E9" w:rsidRDefault="00DC42DE" w:rsidP="00DC42DE">
      <w:pPr>
        <w:numPr>
          <w:ilvl w:val="0"/>
          <w:numId w:val="7"/>
        </w:numPr>
        <w:spacing w:line="240" w:lineRule="auto"/>
        <w:jc w:val="both"/>
        <w:rPr>
          <w:rFonts w:cs="Arial"/>
          <w:szCs w:val="20"/>
          <w:lang w:val="sl-SI"/>
        </w:rPr>
      </w:pPr>
      <w:r w:rsidRPr="004860E9">
        <w:rPr>
          <w:rFonts w:cs="Arial"/>
          <w:szCs w:val="20"/>
          <w:lang w:val="sl-SI"/>
        </w:rPr>
        <w:t>Nenavadna metoda naročanja in fakturiranja blaga glede na ustaljeno poslovno prakso.</w:t>
      </w:r>
    </w:p>
    <w:p w14:paraId="487558AE" w14:textId="77777777" w:rsidR="00DC42DE" w:rsidRPr="004860E9" w:rsidRDefault="00DC42DE" w:rsidP="00DC42DE">
      <w:pPr>
        <w:ind w:left="360"/>
        <w:rPr>
          <w:rFonts w:cs="Arial"/>
          <w:szCs w:val="20"/>
          <w:lang w:val="sl-SI"/>
        </w:rPr>
      </w:pPr>
    </w:p>
    <w:p w14:paraId="58D7D889" w14:textId="77777777" w:rsidR="00DC42DE" w:rsidRPr="004860E9" w:rsidRDefault="00DC42DE" w:rsidP="00DC42DE">
      <w:pPr>
        <w:jc w:val="both"/>
        <w:rPr>
          <w:rFonts w:cs="Arial"/>
          <w:szCs w:val="20"/>
          <w:lang w:val="sl-SI"/>
        </w:rPr>
      </w:pPr>
      <w:r w:rsidRPr="004860E9">
        <w:rPr>
          <w:rFonts w:cs="Arial"/>
          <w:szCs w:val="20"/>
          <w:lang w:val="sl-SI"/>
        </w:rPr>
        <w:t>Navedena lista indikatorjev ni končna lista indikatorjev, ki kažejo na možnost goljufije DDV, ampak je pri uporabi navedenih indikatorjev potrebno uporabljati "zdrav razum" in biti pri sklepanju poslov z neznanimi osebami v osnovi nezaupljiv.</w:t>
      </w:r>
    </w:p>
    <w:p w14:paraId="6B9AEAFD" w14:textId="77777777" w:rsidR="00DC42DE" w:rsidRPr="004860E9" w:rsidRDefault="00DC42DE" w:rsidP="00DC42DE">
      <w:pPr>
        <w:rPr>
          <w:rFonts w:cs="Arial"/>
          <w:szCs w:val="20"/>
          <w:lang w:val="sl-SI"/>
        </w:rPr>
      </w:pPr>
    </w:p>
    <w:p w14:paraId="3135E957" w14:textId="77777777" w:rsidR="00DC42DE" w:rsidRPr="004860E9" w:rsidRDefault="00DC42DE" w:rsidP="00DC42DE">
      <w:pPr>
        <w:rPr>
          <w:rFonts w:cs="Arial"/>
          <w:szCs w:val="20"/>
          <w:lang w:val="sl-SI"/>
        </w:rPr>
      </w:pPr>
    </w:p>
    <w:p w14:paraId="7C458B23"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7" w:name="_Toc183504446"/>
      <w:bookmarkStart w:id="18" w:name="_Toc448219913"/>
      <w:r w:rsidRPr="004860E9">
        <w:rPr>
          <w:rFonts w:cs="Arial"/>
          <w:b/>
          <w:kern w:val="32"/>
          <w:szCs w:val="20"/>
          <w:lang w:val="sl-SI" w:eastAsia="sl-SI"/>
        </w:rPr>
        <w:t>9. KAKO PREPOZNATI "MISSING TRADER" PODJETJE?</w:t>
      </w:r>
      <w:bookmarkEnd w:id="17"/>
      <w:bookmarkEnd w:id="18"/>
    </w:p>
    <w:p w14:paraId="12F7CA6F" w14:textId="77777777" w:rsidR="00DC42DE" w:rsidRPr="004860E9" w:rsidRDefault="00DC42DE" w:rsidP="00DC42DE">
      <w:pPr>
        <w:spacing w:line="240" w:lineRule="auto"/>
        <w:jc w:val="both"/>
        <w:rPr>
          <w:rFonts w:cs="Arial"/>
          <w:szCs w:val="20"/>
          <w:lang w:val="sl-SI" w:eastAsia="sl-SI"/>
        </w:rPr>
      </w:pPr>
    </w:p>
    <w:p w14:paraId="471DBC98" w14:textId="77777777" w:rsidR="00DC42DE" w:rsidRPr="004860E9" w:rsidRDefault="00DC42DE" w:rsidP="00DC42DE">
      <w:pPr>
        <w:spacing w:line="240" w:lineRule="auto"/>
        <w:jc w:val="both"/>
        <w:rPr>
          <w:rFonts w:cs="Arial"/>
          <w:szCs w:val="20"/>
          <w:lang w:val="sl-SI" w:eastAsia="sl-SI"/>
        </w:rPr>
      </w:pPr>
      <w:r w:rsidRPr="004860E9">
        <w:rPr>
          <w:rFonts w:cs="Arial"/>
          <w:szCs w:val="20"/>
          <w:lang w:val="sl-SI" w:eastAsia="sl-SI"/>
        </w:rPr>
        <w:t xml:space="preserve">Za </w:t>
      </w:r>
      <w:proofErr w:type="spellStart"/>
      <w:r w:rsidRPr="004860E9">
        <w:rPr>
          <w:rFonts w:cs="Arial"/>
          <w:szCs w:val="20"/>
          <w:lang w:val="sl-SI" w:eastAsia="sl-SI"/>
        </w:rPr>
        <w:t>t.i</w:t>
      </w:r>
      <w:proofErr w:type="spellEnd"/>
      <w:r w:rsidRPr="004860E9">
        <w:rPr>
          <w:rFonts w:cs="Arial"/>
          <w:szCs w:val="20"/>
          <w:lang w:val="sl-SI" w:eastAsia="sl-SI"/>
        </w:rPr>
        <w:t xml:space="preserve">. </w:t>
      </w:r>
      <w:proofErr w:type="spellStart"/>
      <w:r w:rsidRPr="004860E9">
        <w:rPr>
          <w:rFonts w:cs="Arial"/>
          <w:szCs w:val="20"/>
          <w:lang w:val="sl-SI" w:eastAsia="sl-SI"/>
        </w:rPr>
        <w:t>neplačujoči</w:t>
      </w:r>
      <w:proofErr w:type="spellEnd"/>
      <w:r w:rsidRPr="004860E9">
        <w:rPr>
          <w:rFonts w:cs="Arial"/>
          <w:szCs w:val="20"/>
          <w:lang w:val="sl-SI" w:eastAsia="sl-SI"/>
        </w:rPr>
        <w:t xml:space="preserve"> gospodarski subjekt oziroma "</w:t>
      </w:r>
      <w:proofErr w:type="spellStart"/>
      <w:r w:rsidRPr="004860E9">
        <w:rPr>
          <w:rFonts w:cs="Arial"/>
          <w:szCs w:val="20"/>
          <w:lang w:val="sl-SI" w:eastAsia="sl-SI"/>
        </w:rPr>
        <w:t>missing</w:t>
      </w:r>
      <w:proofErr w:type="spellEnd"/>
      <w:r w:rsidRPr="004860E9">
        <w:rPr>
          <w:rFonts w:cs="Arial"/>
          <w:szCs w:val="20"/>
          <w:lang w:val="sl-SI" w:eastAsia="sl-SI"/>
        </w:rPr>
        <w:t xml:space="preserve"> </w:t>
      </w:r>
      <w:proofErr w:type="spellStart"/>
      <w:r w:rsidRPr="004860E9">
        <w:rPr>
          <w:rFonts w:cs="Arial"/>
          <w:szCs w:val="20"/>
          <w:lang w:val="sl-SI" w:eastAsia="sl-SI"/>
        </w:rPr>
        <w:t>trader</w:t>
      </w:r>
      <w:proofErr w:type="spellEnd"/>
      <w:r w:rsidRPr="004860E9">
        <w:rPr>
          <w:rFonts w:cs="Arial"/>
          <w:szCs w:val="20"/>
          <w:lang w:val="sl-SI" w:eastAsia="sl-SI"/>
        </w:rPr>
        <w:t>" podjetje so značilni predvsem sledeči pokazatelji oziroma indikatorji:</w:t>
      </w:r>
    </w:p>
    <w:p w14:paraId="5AD8FCDE" w14:textId="77777777" w:rsidR="00DC42DE" w:rsidRPr="004860E9" w:rsidRDefault="00DC42DE" w:rsidP="00DC42DE">
      <w:pPr>
        <w:rPr>
          <w:rFonts w:cs="Arial"/>
          <w:szCs w:val="20"/>
          <w:lang w:val="sl-SI"/>
        </w:rPr>
      </w:pPr>
    </w:p>
    <w:p w14:paraId="5169AED5"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tipično "</w:t>
      </w:r>
      <w:proofErr w:type="spellStart"/>
      <w:r w:rsidRPr="004860E9">
        <w:rPr>
          <w:rFonts w:cs="Arial"/>
          <w:szCs w:val="20"/>
          <w:lang w:val="sl-SI"/>
        </w:rPr>
        <w:t>papirna"družba</w:t>
      </w:r>
      <w:proofErr w:type="spellEnd"/>
      <w:r w:rsidRPr="004860E9">
        <w:rPr>
          <w:rFonts w:cs="Arial"/>
          <w:szCs w:val="20"/>
          <w:lang w:val="sl-SI"/>
        </w:rPr>
        <w:t xml:space="preserve"> (obstaja samo na papirju);</w:t>
      </w:r>
    </w:p>
    <w:p w14:paraId="5E650794"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praviloma nastane iz "</w:t>
      </w:r>
      <w:proofErr w:type="spellStart"/>
      <w:r w:rsidRPr="004860E9">
        <w:rPr>
          <w:rFonts w:cs="Arial"/>
          <w:szCs w:val="20"/>
          <w:lang w:val="sl-SI"/>
        </w:rPr>
        <w:t>speče"družbe</w:t>
      </w:r>
      <w:proofErr w:type="spellEnd"/>
      <w:r w:rsidRPr="004860E9">
        <w:rPr>
          <w:rFonts w:cs="Arial"/>
          <w:szCs w:val="20"/>
          <w:lang w:val="sl-SI"/>
        </w:rPr>
        <w:t xml:space="preserve">, ki ima identifikacijsko številko za namene DDV; </w:t>
      </w:r>
    </w:p>
    <w:p w14:paraId="64E0AFAD"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 xml:space="preserve">lahko je tudi </w:t>
      </w:r>
      <w:proofErr w:type="spellStart"/>
      <w:r w:rsidRPr="004860E9">
        <w:rPr>
          <w:rFonts w:cs="Arial"/>
          <w:szCs w:val="20"/>
          <w:lang w:val="sl-SI"/>
        </w:rPr>
        <w:t>t.i</w:t>
      </w:r>
      <w:proofErr w:type="spellEnd"/>
      <w:r w:rsidRPr="004860E9">
        <w:rPr>
          <w:rFonts w:cs="Arial"/>
          <w:szCs w:val="20"/>
          <w:lang w:val="sl-SI"/>
        </w:rPr>
        <w:t xml:space="preserve">. </w:t>
      </w:r>
      <w:proofErr w:type="spellStart"/>
      <w:r w:rsidRPr="004860E9">
        <w:rPr>
          <w:rFonts w:cs="Arial"/>
          <w:szCs w:val="20"/>
          <w:lang w:val="sl-SI"/>
        </w:rPr>
        <w:t>novoregistrirani</w:t>
      </w:r>
      <w:proofErr w:type="spellEnd"/>
      <w:r w:rsidRPr="004860E9">
        <w:rPr>
          <w:rFonts w:cs="Arial"/>
          <w:szCs w:val="20"/>
          <w:lang w:val="sl-SI"/>
        </w:rPr>
        <w:t xml:space="preserve"> zavezanec za DDV;</w:t>
      </w:r>
    </w:p>
    <w:p w14:paraId="1AC063CE"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v določenih primerih družba formalno sploh ne obstaja, ampak se za namene utaje, zlorabi identifikacijska številka za namene DDV drugega davčnega zavezanca;</w:t>
      </w:r>
    </w:p>
    <w:p w14:paraId="61C19526"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 xml:space="preserve">resnični lastnik (ustanovitelj) družbe oziroma zakoniti zastopnik je skrit za </w:t>
      </w:r>
      <w:proofErr w:type="spellStart"/>
      <w:r w:rsidRPr="004860E9">
        <w:rPr>
          <w:rFonts w:cs="Arial"/>
          <w:szCs w:val="20"/>
          <w:lang w:val="sl-SI"/>
        </w:rPr>
        <w:t>t.i</w:t>
      </w:r>
      <w:proofErr w:type="spellEnd"/>
      <w:r w:rsidRPr="004860E9">
        <w:rPr>
          <w:rFonts w:cs="Arial"/>
          <w:szCs w:val="20"/>
          <w:lang w:val="sl-SI"/>
        </w:rPr>
        <w:t>. "slamnatim" lastnikom oziroma direktorjem;</w:t>
      </w:r>
    </w:p>
    <w:p w14:paraId="5A83BF4D"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zakoniti zastopnik družbe je tujec;</w:t>
      </w:r>
    </w:p>
    <w:p w14:paraId="0B4EC76A"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 xml:space="preserve">praviloma je sedež družbe na naslovu stanovanjskega bloka, hiše, ali na naslovu </w:t>
      </w:r>
      <w:proofErr w:type="spellStart"/>
      <w:r w:rsidRPr="004860E9">
        <w:rPr>
          <w:rFonts w:cs="Arial"/>
          <w:szCs w:val="20"/>
          <w:lang w:val="sl-SI"/>
        </w:rPr>
        <w:t>računovoskega</w:t>
      </w:r>
      <w:proofErr w:type="spellEnd"/>
      <w:r w:rsidRPr="004860E9">
        <w:rPr>
          <w:rFonts w:cs="Arial"/>
          <w:szCs w:val="20"/>
          <w:lang w:val="sl-SI"/>
        </w:rPr>
        <w:t xml:space="preserve"> servisa oz. ponudnikov </w:t>
      </w:r>
      <w:proofErr w:type="spellStart"/>
      <w:r w:rsidRPr="004860E9">
        <w:rPr>
          <w:rFonts w:cs="Arial"/>
          <w:szCs w:val="20"/>
          <w:lang w:val="sl-SI"/>
        </w:rPr>
        <w:t>t.i</w:t>
      </w:r>
      <w:proofErr w:type="spellEnd"/>
      <w:r w:rsidRPr="004860E9">
        <w:rPr>
          <w:rFonts w:cs="Arial"/>
          <w:szCs w:val="20"/>
          <w:lang w:val="sl-SI"/>
        </w:rPr>
        <w:t>. virtualnih pisarn oz. poslovnih sedežev;</w:t>
      </w:r>
    </w:p>
    <w:p w14:paraId="6844EA33"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nima primernih poslovnih prostorov oziroma skladišč za svojo dejavnost (manipuliranje blaga);</w:t>
      </w:r>
    </w:p>
    <w:p w14:paraId="36D98550"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na prijavljenem sedežu poslovanja ne obstaja nobena označba družbe oziroma se ne izvaja nobena aktivnost;</w:t>
      </w:r>
    </w:p>
    <w:p w14:paraId="51DC1F49" w14:textId="1584597F"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prav</w:t>
      </w:r>
      <w:r w:rsidR="00442022">
        <w:rPr>
          <w:rFonts w:cs="Arial"/>
          <w:szCs w:val="20"/>
          <w:lang w:val="sl-SI"/>
        </w:rPr>
        <w:t xml:space="preserve">iloma se </w:t>
      </w:r>
      <w:proofErr w:type="spellStart"/>
      <w:r w:rsidR="00442022">
        <w:rPr>
          <w:rFonts w:cs="Arial"/>
          <w:szCs w:val="20"/>
          <w:lang w:val="sl-SI"/>
        </w:rPr>
        <w:t>pojavljaja</w:t>
      </w:r>
      <w:proofErr w:type="spellEnd"/>
      <w:r w:rsidRPr="004860E9">
        <w:rPr>
          <w:rFonts w:cs="Arial"/>
          <w:szCs w:val="20"/>
          <w:lang w:val="sl-SI"/>
        </w:rPr>
        <w:t xml:space="preserve"> v večjih urbanih središčih (mestih), kjer je manjša možnost odkritja goljufije;</w:t>
      </w:r>
    </w:p>
    <w:p w14:paraId="04A90977"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 xml:space="preserve">deluje na področju </w:t>
      </w:r>
      <w:proofErr w:type="spellStart"/>
      <w:r w:rsidRPr="004860E9">
        <w:rPr>
          <w:rFonts w:cs="Arial"/>
          <w:szCs w:val="20"/>
          <w:lang w:val="sl-SI"/>
        </w:rPr>
        <w:t>t.i</w:t>
      </w:r>
      <w:proofErr w:type="spellEnd"/>
      <w:r w:rsidRPr="004860E9">
        <w:rPr>
          <w:rFonts w:cs="Arial"/>
          <w:szCs w:val="20"/>
          <w:lang w:val="sl-SI"/>
        </w:rPr>
        <w:t>. tveganih dejavnosti oziroma izvaja vse možne oziroma želene "dejavnostiʺ;</w:t>
      </w:r>
    </w:p>
    <w:p w14:paraId="63DCDAD1" w14:textId="116A0A52"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ne oglašuje svoje dejavnosti – ni znan širši javnosti (ni podatkov na internetu, časopisih, telefonskih imenikih ….) in nima nobenih referenc na določenem področju delovanja;</w:t>
      </w:r>
    </w:p>
    <w:p w14:paraId="2AC373CC"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lastRenderedPageBreak/>
        <w:t>nima zaposlenih delavcev;</w:t>
      </w:r>
    </w:p>
    <w:p w14:paraId="273E13DB" w14:textId="46E8AE3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 xml:space="preserve">zakoniti zastopnik je </w:t>
      </w:r>
      <w:proofErr w:type="spellStart"/>
      <w:r w:rsidRPr="004860E9">
        <w:rPr>
          <w:rFonts w:cs="Arial"/>
          <w:szCs w:val="20"/>
          <w:lang w:val="sl-SI"/>
        </w:rPr>
        <w:t>ponavadi</w:t>
      </w:r>
      <w:proofErr w:type="spellEnd"/>
      <w:r w:rsidRPr="004860E9">
        <w:rPr>
          <w:rFonts w:cs="Arial"/>
          <w:szCs w:val="20"/>
          <w:lang w:val="sl-SI"/>
        </w:rPr>
        <w:t xml:space="preserve"> mlajša oseba </w:t>
      </w:r>
      <w:r w:rsidR="00442022">
        <w:rPr>
          <w:rFonts w:cs="Arial"/>
          <w:szCs w:val="20"/>
          <w:lang w:val="sl-SI"/>
        </w:rPr>
        <w:t>ali starejša oseba, ki</w:t>
      </w:r>
      <w:r w:rsidRPr="004860E9">
        <w:rPr>
          <w:rFonts w:cs="Arial"/>
          <w:szCs w:val="20"/>
          <w:lang w:val="sl-SI"/>
        </w:rPr>
        <w:t xml:space="preserve"> nima nobenih profesionalnih znanj oziroma izkušenj s produkti, ki jih kupuje in prodaja;</w:t>
      </w:r>
    </w:p>
    <w:p w14:paraId="138C7B9F"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osebe, ki sklepajo posle s strani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podjetja se predstavljajo samo z imenom (včasih tudi lažnim);</w:t>
      </w:r>
    </w:p>
    <w:p w14:paraId="0F6F4C0B"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hiter in močan porast prometa v zelo kratkem času v začetku poslovanja (nenormalni poslovni cikel podjetja);</w:t>
      </w:r>
    </w:p>
    <w:p w14:paraId="3BC50E33"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življenjska doba družbe je kratka in sicer od 3 do 6 mesecev (registracija za DDV);</w:t>
      </w:r>
    </w:p>
    <w:p w14:paraId="11BE89F4"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nenadna sprememba dejavnosti podjetja, lastnikov oziroma direktorjev družbe;</w:t>
      </w:r>
    </w:p>
    <w:p w14:paraId="55BF1DCC"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velike vrednosti na izdanih računih;</w:t>
      </w:r>
    </w:p>
    <w:p w14:paraId="1FE6F1E1"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veliki in hitri transferji denarja na obstoječih transakcijskih računih;</w:t>
      </w:r>
    </w:p>
    <w:p w14:paraId="79DA0540"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poslovanje z gotovino – gotovinsko plačevanje in dvigovanje visokih zneskov gotovine s transakcijskih računov;</w:t>
      </w:r>
    </w:p>
    <w:p w14:paraId="3C085126"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obstaja samo mobilna številka telefona (ni stacionarne telefonske številke), ki po določenem času ni več dosegljiva (ne obstaja več);</w:t>
      </w:r>
    </w:p>
    <w:p w14:paraId="261E0409"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sumljivo nizka vrednost blaga, za katerega je znana tržna cena in ga je mogoče prodati na trgu po tržni ceni (primer: motorna vozila);</w:t>
      </w:r>
    </w:p>
    <w:p w14:paraId="688D8FF4" w14:textId="677041AE"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glavnino blaga nabavlja oziroma pridobiva iz drugih držav članic</w:t>
      </w:r>
      <w:r w:rsidR="00442022">
        <w:rPr>
          <w:rFonts w:cs="Arial"/>
          <w:szCs w:val="20"/>
          <w:lang w:val="sl-SI"/>
        </w:rPr>
        <w:t xml:space="preserve"> EU</w:t>
      </w:r>
      <w:r w:rsidRPr="004860E9">
        <w:rPr>
          <w:rFonts w:cs="Arial"/>
          <w:szCs w:val="20"/>
          <w:lang w:val="sl-SI"/>
        </w:rPr>
        <w:t xml:space="preserve"> oziroma je blago neznanega izvora (primer: motorna vozila, odpadne surovine, naftni derivati);</w:t>
      </w:r>
    </w:p>
    <w:p w14:paraId="19D876CF" w14:textId="5794AE78"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nenavadna metoda naročanja in fakturira</w:t>
      </w:r>
      <w:r w:rsidR="00442022">
        <w:rPr>
          <w:rFonts w:cs="Arial"/>
          <w:szCs w:val="20"/>
          <w:lang w:val="sl-SI"/>
        </w:rPr>
        <w:t>nja blaga</w:t>
      </w:r>
      <w:r w:rsidRPr="004860E9">
        <w:rPr>
          <w:rFonts w:cs="Arial"/>
          <w:szCs w:val="20"/>
          <w:lang w:val="sl-SI"/>
        </w:rPr>
        <w:t>;</w:t>
      </w:r>
    </w:p>
    <w:p w14:paraId="20529DA5"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plačevanje tretji stranki (papirne kompenzacije, asignacije);</w:t>
      </w:r>
    </w:p>
    <w:p w14:paraId="1C76907F"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račun, plačilo in prevoz blaga se ne ujemajo;</w:t>
      </w:r>
    </w:p>
    <w:p w14:paraId="0B920B8B"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ne vodi poslovnih knjig in davčnih evidenc;</w:t>
      </w:r>
    </w:p>
    <w:p w14:paraId="7CD177D5" w14:textId="3606EC2E" w:rsidR="00DC42DE" w:rsidRPr="004860E9" w:rsidRDefault="00F97F0D" w:rsidP="00DC42DE">
      <w:pPr>
        <w:numPr>
          <w:ilvl w:val="0"/>
          <w:numId w:val="8"/>
        </w:numPr>
        <w:spacing w:line="240" w:lineRule="auto"/>
        <w:jc w:val="both"/>
        <w:rPr>
          <w:rFonts w:cs="Arial"/>
          <w:szCs w:val="20"/>
          <w:lang w:val="sl-SI"/>
        </w:rPr>
      </w:pPr>
      <w:r>
        <w:rPr>
          <w:rFonts w:cs="Arial"/>
          <w:szCs w:val="20"/>
          <w:lang w:val="sl-SI"/>
        </w:rPr>
        <w:t>ne predlaga obračunov DDV in ga</w:t>
      </w:r>
      <w:r w:rsidR="00DC42DE" w:rsidRPr="004860E9">
        <w:rPr>
          <w:rFonts w:cs="Arial"/>
          <w:szCs w:val="20"/>
          <w:lang w:val="sl-SI"/>
        </w:rPr>
        <w:t xml:space="preserve"> tudi ne plačuje.</w:t>
      </w:r>
    </w:p>
    <w:p w14:paraId="0AEF2A42" w14:textId="77777777" w:rsidR="00DC42DE" w:rsidRPr="004860E9" w:rsidRDefault="00DC42DE" w:rsidP="00DC42DE">
      <w:pPr>
        <w:ind w:left="360"/>
        <w:jc w:val="both"/>
        <w:rPr>
          <w:rFonts w:cs="Arial"/>
          <w:szCs w:val="20"/>
          <w:lang w:val="sl-SI"/>
        </w:rPr>
      </w:pPr>
    </w:p>
    <w:p w14:paraId="1434CD77" w14:textId="3B40AA9C" w:rsidR="00DC42DE" w:rsidRPr="004860E9" w:rsidRDefault="00DC42DE" w:rsidP="00DC42DE">
      <w:pPr>
        <w:jc w:val="both"/>
        <w:rPr>
          <w:rFonts w:cs="Arial"/>
          <w:szCs w:val="20"/>
          <w:lang w:val="sl-SI"/>
        </w:rPr>
      </w:pPr>
      <w:r w:rsidRPr="004860E9">
        <w:rPr>
          <w:rFonts w:cs="Arial"/>
          <w:szCs w:val="20"/>
          <w:lang w:val="sl-SI"/>
        </w:rPr>
        <w:t xml:space="preserve">Navedena lista značilnosti </w:t>
      </w:r>
      <w:proofErr w:type="spellStart"/>
      <w:r w:rsidRPr="004860E9">
        <w:rPr>
          <w:rFonts w:cs="Arial"/>
          <w:szCs w:val="20"/>
          <w:lang w:val="sl-SI"/>
        </w:rPr>
        <w:t>t.i</w:t>
      </w:r>
      <w:proofErr w:type="spellEnd"/>
      <w:r w:rsidRPr="004860E9">
        <w:rPr>
          <w:rFonts w:cs="Arial"/>
          <w:szCs w:val="20"/>
          <w:lang w:val="sl-SI"/>
        </w:rPr>
        <w:t>.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podjetij ni doko</w:t>
      </w:r>
      <w:r w:rsidR="00132BB6">
        <w:rPr>
          <w:rFonts w:cs="Arial"/>
          <w:szCs w:val="20"/>
          <w:lang w:val="sl-SI"/>
        </w:rPr>
        <w:t>nčna, vendar pa vsebuje določene skupne značilnosti</w:t>
      </w:r>
      <w:r w:rsidRPr="004860E9">
        <w:rPr>
          <w:rFonts w:cs="Arial"/>
          <w:szCs w:val="20"/>
          <w:lang w:val="sl-SI"/>
        </w:rPr>
        <w:t xml:space="preserve"> tovrstnih "podjetij". Indikatorji so lahko namreč zelo različni in so v veliki meri odvisni od okoliščin v katerih posluje takšno podjetje. Na primer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podjetje, ki</w:t>
      </w:r>
      <w:r w:rsidR="00DE3ACC">
        <w:rPr>
          <w:rFonts w:cs="Arial"/>
          <w:szCs w:val="20"/>
          <w:lang w:val="sl-SI"/>
        </w:rPr>
        <w:t xml:space="preserve"> deluje na področju preprodaje mobilnih telefonov </w:t>
      </w:r>
      <w:r w:rsidRPr="004860E9">
        <w:rPr>
          <w:rFonts w:cs="Arial"/>
          <w:szCs w:val="20"/>
          <w:lang w:val="sl-SI"/>
        </w:rPr>
        <w:t>in izdaja navidezne fakture ima drugačne lastnosti, kot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podjetje, ki deluje na področju preprodaje motornih vozil.</w:t>
      </w:r>
    </w:p>
    <w:p w14:paraId="48BB1D81" w14:textId="77777777" w:rsidR="00DC42DE" w:rsidRPr="004860E9" w:rsidRDefault="00DC42DE" w:rsidP="00DC42DE">
      <w:pPr>
        <w:jc w:val="both"/>
        <w:rPr>
          <w:rFonts w:cs="Arial"/>
          <w:szCs w:val="20"/>
          <w:lang w:val="sl-SI"/>
        </w:rPr>
      </w:pPr>
    </w:p>
    <w:p w14:paraId="4D67BE72" w14:textId="13A14291" w:rsidR="00DC42DE" w:rsidRPr="004860E9" w:rsidRDefault="00DC42DE" w:rsidP="00DC42DE">
      <w:pPr>
        <w:jc w:val="both"/>
        <w:rPr>
          <w:rFonts w:cs="Arial"/>
          <w:szCs w:val="20"/>
          <w:lang w:val="sl-SI"/>
        </w:rPr>
      </w:pPr>
      <w:r w:rsidRPr="004860E9">
        <w:rPr>
          <w:rFonts w:cs="Arial"/>
          <w:szCs w:val="20"/>
          <w:lang w:val="sl-SI"/>
        </w:rPr>
        <w:t>Davčni zavezanci pač morajo biti pozorni, ko opazijo kakršen koli znak pri neznanem podjetju s kater</w:t>
      </w:r>
      <w:r w:rsidR="009668F3">
        <w:rPr>
          <w:rFonts w:cs="Arial"/>
          <w:szCs w:val="20"/>
          <w:lang w:val="sl-SI"/>
        </w:rPr>
        <w:t xml:space="preserve">im nameravajo sklepati posle, </w:t>
      </w:r>
      <w:r w:rsidRPr="004860E9">
        <w:rPr>
          <w:rFonts w:cs="Arial"/>
          <w:szCs w:val="20"/>
          <w:lang w:val="sl-SI"/>
        </w:rPr>
        <w:t>da v teh primerih izvedejo vse preveritve, ki jih lahko naredijo, da bi zagotovili, da navedena transakcija ni del goljufije DDV. Predvsem pa morajo biti davčni zavezanci davčnemu organu sposobni pojasniti ekonomske in razumne razloge za sklepanje določenih transakcij, za katere se kasneje ugotovi, da so del utaje DDV</w:t>
      </w:r>
      <w:r w:rsidR="009668F3">
        <w:rPr>
          <w:rFonts w:cs="Arial"/>
          <w:szCs w:val="20"/>
          <w:lang w:val="sl-SI"/>
        </w:rPr>
        <w:t>.  Z</w:t>
      </w:r>
      <w:r w:rsidRPr="004860E9">
        <w:rPr>
          <w:rFonts w:cs="Arial"/>
          <w:szCs w:val="20"/>
          <w:lang w:val="sl-SI"/>
        </w:rPr>
        <w:t xml:space="preserve">a svoje navedbe </w:t>
      </w:r>
      <w:r w:rsidR="009668F3">
        <w:rPr>
          <w:rFonts w:cs="Arial"/>
          <w:szCs w:val="20"/>
          <w:lang w:val="sl-SI"/>
        </w:rPr>
        <w:t xml:space="preserve">pa morajo </w:t>
      </w:r>
      <w:r w:rsidRPr="004860E9">
        <w:rPr>
          <w:rFonts w:cs="Arial"/>
          <w:szCs w:val="20"/>
          <w:lang w:val="sl-SI"/>
        </w:rPr>
        <w:t>biti sposobni predložiti tudi ustrezne (listinske) dokaze.</w:t>
      </w:r>
    </w:p>
    <w:p w14:paraId="2001FA6D" w14:textId="77777777" w:rsidR="00DC42DE" w:rsidRPr="004860E9" w:rsidRDefault="00DC42DE" w:rsidP="00DC42DE">
      <w:pPr>
        <w:jc w:val="both"/>
        <w:rPr>
          <w:rFonts w:cs="Arial"/>
          <w:szCs w:val="20"/>
          <w:lang w:val="sl-SI"/>
        </w:rPr>
      </w:pPr>
    </w:p>
    <w:p w14:paraId="06F0E75E" w14:textId="77777777" w:rsidR="00DC42DE" w:rsidRPr="004860E9" w:rsidRDefault="00DC42DE" w:rsidP="00DC42DE">
      <w:pPr>
        <w:jc w:val="both"/>
        <w:rPr>
          <w:rFonts w:cs="Arial"/>
          <w:szCs w:val="20"/>
          <w:lang w:val="sl-SI"/>
        </w:rPr>
      </w:pPr>
    </w:p>
    <w:p w14:paraId="62E8A45D"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19" w:name="_Toc448219914"/>
      <w:r w:rsidRPr="004860E9">
        <w:rPr>
          <w:rFonts w:cs="Arial"/>
          <w:b/>
          <w:kern w:val="32"/>
          <w:szCs w:val="20"/>
          <w:lang w:val="sl-SI" w:eastAsia="sl-SI"/>
        </w:rPr>
        <w:t>10. KATERE PREVERITVE BI MORAL NAREDITI DAVČNI ZAVEZANEC PRI SKLEPANJU POSLOV, DA BI SE PREPRIČAL, DA DOLOČENA TRANSAKCIJA NI DEL UTAJE DDV</w:t>
      </w:r>
      <w:bookmarkEnd w:id="19"/>
    </w:p>
    <w:p w14:paraId="11F66BDD" w14:textId="77777777" w:rsidR="00DC42DE" w:rsidRPr="004860E9" w:rsidRDefault="00DC42DE" w:rsidP="00DC42DE">
      <w:pPr>
        <w:jc w:val="both"/>
        <w:rPr>
          <w:rFonts w:cs="Arial"/>
          <w:b/>
          <w:color w:val="FF0000"/>
          <w:szCs w:val="20"/>
          <w:lang w:val="sl-SI"/>
        </w:rPr>
      </w:pPr>
    </w:p>
    <w:p w14:paraId="3594BC3A" w14:textId="46AD03F2" w:rsidR="00DC42DE" w:rsidRPr="004860E9" w:rsidRDefault="00DC42DE" w:rsidP="00DC42DE">
      <w:pPr>
        <w:jc w:val="both"/>
        <w:rPr>
          <w:rFonts w:cs="Arial"/>
          <w:szCs w:val="20"/>
          <w:lang w:val="sl-SI"/>
        </w:rPr>
      </w:pPr>
      <w:r w:rsidRPr="004860E9">
        <w:rPr>
          <w:rFonts w:cs="Arial"/>
          <w:szCs w:val="20"/>
          <w:lang w:val="sl-SI"/>
        </w:rPr>
        <w:t>Najprej se mora vsak davčni zavezanec zavedati, da je lahko v določenih primerih odgovoren za plačilo utajenega DDV in da je sklepanje večjih p</w:t>
      </w:r>
      <w:r w:rsidR="009668F3">
        <w:rPr>
          <w:rFonts w:cs="Arial"/>
          <w:szCs w:val="20"/>
          <w:lang w:val="sl-SI"/>
        </w:rPr>
        <w:t>oslov z "neznanimi" dobavitelji</w:t>
      </w:r>
      <w:r w:rsidRPr="004860E9">
        <w:rPr>
          <w:rFonts w:cs="Arial"/>
          <w:szCs w:val="20"/>
          <w:lang w:val="sl-SI"/>
        </w:rPr>
        <w:t xml:space="preserve"> s finančnega stališča lahko enako nevarno, kot sklepanje večjih poslov s kupci za katere nima podatka o njihovi likvidnosti oziroma sposobnosti plačevanja dolgov ob zapadlosti.</w:t>
      </w:r>
    </w:p>
    <w:p w14:paraId="2605C6BA" w14:textId="77777777" w:rsidR="00DC42DE" w:rsidRPr="004860E9" w:rsidRDefault="00DC42DE" w:rsidP="00DC42DE">
      <w:pPr>
        <w:jc w:val="both"/>
        <w:rPr>
          <w:rFonts w:cs="Arial"/>
          <w:color w:val="FF0000"/>
          <w:szCs w:val="20"/>
          <w:lang w:val="sl-SI"/>
        </w:rPr>
      </w:pPr>
    </w:p>
    <w:p w14:paraId="46A59640" w14:textId="58FC371C" w:rsidR="00DC42DE" w:rsidRPr="004860E9" w:rsidRDefault="00DC42DE" w:rsidP="00DC42DE">
      <w:pPr>
        <w:jc w:val="both"/>
        <w:rPr>
          <w:rFonts w:cs="Arial"/>
          <w:szCs w:val="20"/>
          <w:lang w:val="sl-SI"/>
        </w:rPr>
      </w:pPr>
      <w:r w:rsidRPr="004860E9">
        <w:rPr>
          <w:rFonts w:cs="Arial"/>
          <w:szCs w:val="20"/>
          <w:lang w:val="sl-SI"/>
        </w:rPr>
        <w:t xml:space="preserve">Natančnega odgovora na vprašanje, katere vse preveritve je potrebno narediti v vsakem posameznem primeru, da bi se davčni zavezanec prepričal, da posamezna transakcija ni del goljufije DDV, ni mogoče podati. Tudi </w:t>
      </w:r>
      <w:r w:rsidR="00687A88">
        <w:rPr>
          <w:rFonts w:cs="Arial"/>
          <w:szCs w:val="20"/>
          <w:lang w:val="sl-SI"/>
        </w:rPr>
        <w:t>če bi npr. takšna lista</w:t>
      </w:r>
      <w:r w:rsidRPr="004860E9">
        <w:rPr>
          <w:rFonts w:cs="Arial"/>
          <w:szCs w:val="20"/>
          <w:lang w:val="sl-SI"/>
        </w:rPr>
        <w:t xml:space="preserve"> določenih preveritev </w:t>
      </w:r>
      <w:r w:rsidR="00687A88">
        <w:rPr>
          <w:rFonts w:cs="Arial"/>
          <w:szCs w:val="20"/>
          <w:lang w:val="sl-SI"/>
        </w:rPr>
        <w:t>bila predpisana</w:t>
      </w:r>
      <w:r w:rsidRPr="004860E9">
        <w:rPr>
          <w:rFonts w:cs="Arial"/>
          <w:szCs w:val="20"/>
          <w:lang w:val="sl-SI"/>
        </w:rPr>
        <w:t>, bi se goljufi temu takoj prilagodili in s tem takšna lista ne bi dosegla svojega namena.</w:t>
      </w:r>
    </w:p>
    <w:p w14:paraId="5981F66E" w14:textId="77777777" w:rsidR="00DC42DE" w:rsidRPr="004860E9" w:rsidRDefault="00DC42DE" w:rsidP="00DC42DE">
      <w:pPr>
        <w:jc w:val="both"/>
        <w:rPr>
          <w:rFonts w:cs="Arial"/>
          <w:color w:val="FF0000"/>
          <w:szCs w:val="20"/>
          <w:lang w:val="sl-SI"/>
        </w:rPr>
      </w:pPr>
    </w:p>
    <w:p w14:paraId="69D7CA5A" w14:textId="77777777" w:rsidR="00DC42DE" w:rsidRPr="004860E9" w:rsidRDefault="00DC42DE" w:rsidP="00DC42DE">
      <w:pPr>
        <w:jc w:val="both"/>
        <w:rPr>
          <w:rFonts w:cs="Arial"/>
          <w:b/>
          <w:szCs w:val="20"/>
          <w:lang w:val="sl-SI"/>
        </w:rPr>
      </w:pPr>
      <w:r w:rsidRPr="004860E9">
        <w:rPr>
          <w:rFonts w:cs="Arial"/>
          <w:szCs w:val="20"/>
          <w:lang w:val="sl-SI"/>
        </w:rPr>
        <w:t>V tem smislu je torej za davčne zavezance pomembno, da sprejmejo vse ukrepe v okviru kontrolnih in nadzornih funkcij v podjetju tako, da je jasno opredeljena odgovornost posameznikov v podjetju pri sklepanju poslov in izvajanju navedenih preveritev ter seznanitev le-teh s problematiko davčnih utaj na njihovem področju delovanja.</w:t>
      </w:r>
    </w:p>
    <w:p w14:paraId="7FAC92EB" w14:textId="77777777" w:rsidR="00DC42DE" w:rsidRPr="004860E9" w:rsidRDefault="00DC42DE" w:rsidP="00DC42DE">
      <w:pPr>
        <w:jc w:val="both"/>
        <w:rPr>
          <w:rFonts w:cs="Arial"/>
          <w:szCs w:val="20"/>
          <w:lang w:val="sl-SI"/>
        </w:rPr>
      </w:pPr>
      <w:r w:rsidRPr="004860E9">
        <w:rPr>
          <w:rFonts w:cs="Arial"/>
          <w:szCs w:val="20"/>
          <w:lang w:val="sl-SI"/>
        </w:rPr>
        <w:lastRenderedPageBreak/>
        <w:t xml:space="preserve">Finančna uprava RS se zaveda, da vseh prej navedenih podatkov davčni zavezanec o goljufivem podjetju ne more pridobiti, vendar pa je danes vsekakor mogoče večino preveritev, ki se nanašajo na poslovanje določene družbe, izvesti preko različnih komercialnih baz podatkov, ki vsebujejo tovrstne podatke. Vsekakor morajo davčni zavezanci izvesti vse preveritve in poizvedbe, ki jih je od njih mogoče zahtevati oziroma bi jih razumen davčni zavezanec izvedel, da bi zagotovil, da njegove transakcije niso del goljufije DDV. </w:t>
      </w:r>
    </w:p>
    <w:p w14:paraId="1A8D33A4" w14:textId="77777777" w:rsidR="00DC42DE" w:rsidRPr="004860E9" w:rsidRDefault="00DC42DE" w:rsidP="00DC42DE">
      <w:pPr>
        <w:jc w:val="both"/>
        <w:rPr>
          <w:rFonts w:cs="Arial"/>
          <w:szCs w:val="20"/>
          <w:lang w:val="sl-SI"/>
        </w:rPr>
      </w:pPr>
    </w:p>
    <w:p w14:paraId="3602CE34" w14:textId="77777777" w:rsidR="00DC42DE" w:rsidRPr="004860E9" w:rsidRDefault="00DC42DE" w:rsidP="00DC42DE">
      <w:pPr>
        <w:jc w:val="both"/>
        <w:rPr>
          <w:rFonts w:cs="Arial"/>
          <w:szCs w:val="20"/>
          <w:lang w:val="sl-SI"/>
        </w:rPr>
      </w:pPr>
      <w:r w:rsidRPr="004860E9">
        <w:rPr>
          <w:rFonts w:cs="Arial"/>
          <w:szCs w:val="20"/>
          <w:lang w:val="sl-SI"/>
        </w:rPr>
        <w:t>Primeroma naj navedemo nekaj osnovnih preveritev, ki bi jih morali izvesti obstoječi davčni zavezanci v vsakem primeru, preden začnejo poslovati z neznanim (novim) poslovnim partnerjem:</w:t>
      </w:r>
    </w:p>
    <w:p w14:paraId="24AD8080"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pridobitev kopije ustanovitve družbe iz sodnega registra;</w:t>
      </w:r>
    </w:p>
    <w:p w14:paraId="2F277FA6"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pridobitev kopije odločbe o identifikacijski številki za DDV (razvidno, kdaj je podjetje pridobilo identifikacijo za namene DDV);</w:t>
      </w:r>
    </w:p>
    <w:p w14:paraId="1958D248"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preveritev veljavnosti identifikacijske številke za DDV;</w:t>
      </w:r>
    </w:p>
    <w:p w14:paraId="7F87D8DD"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pridobitev razpoložljivih informacij iz komercialnih baz podatkov o dosedanjem poslovanju podjetja;</w:t>
      </w:r>
    </w:p>
    <w:p w14:paraId="199785C8"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pridobitev informacij o dosedanjih referencah podjetja (npr. prospekt podjetja);</w:t>
      </w:r>
    </w:p>
    <w:p w14:paraId="64F407EB"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pridobitev informacije od neodvisnih tretjih oseb o boniteti podjetja;</w:t>
      </w:r>
    </w:p>
    <w:p w14:paraId="00E0C068" w14:textId="550018BD" w:rsidR="00DC42DE" w:rsidRPr="004860E9" w:rsidRDefault="00687A88" w:rsidP="00DC42DE">
      <w:pPr>
        <w:numPr>
          <w:ilvl w:val="0"/>
          <w:numId w:val="8"/>
        </w:numPr>
        <w:spacing w:line="240" w:lineRule="auto"/>
        <w:jc w:val="both"/>
        <w:rPr>
          <w:rFonts w:cs="Arial"/>
          <w:szCs w:val="20"/>
          <w:lang w:val="sl-SI"/>
        </w:rPr>
      </w:pPr>
      <w:r>
        <w:rPr>
          <w:rFonts w:cs="Arial"/>
          <w:szCs w:val="20"/>
          <w:lang w:val="sl-SI"/>
        </w:rPr>
        <w:t>pridobitev obstoječih podatkov</w:t>
      </w:r>
      <w:r w:rsidR="00DC42DE" w:rsidRPr="004860E9">
        <w:rPr>
          <w:rFonts w:cs="Arial"/>
          <w:szCs w:val="20"/>
          <w:lang w:val="sl-SI"/>
        </w:rPr>
        <w:t xml:space="preserve"> o podjetju na internetu in ostalih medijih;</w:t>
      </w:r>
    </w:p>
    <w:p w14:paraId="4941F6D3" w14:textId="65CED4BA" w:rsidR="00DC42DE" w:rsidRPr="004860E9" w:rsidRDefault="00687A88" w:rsidP="00DC42DE">
      <w:pPr>
        <w:numPr>
          <w:ilvl w:val="0"/>
          <w:numId w:val="8"/>
        </w:numPr>
        <w:spacing w:line="240" w:lineRule="auto"/>
        <w:jc w:val="both"/>
        <w:rPr>
          <w:rFonts w:cs="Arial"/>
          <w:szCs w:val="20"/>
          <w:lang w:val="sl-SI"/>
        </w:rPr>
      </w:pPr>
      <w:r>
        <w:rPr>
          <w:rFonts w:cs="Arial"/>
          <w:szCs w:val="20"/>
          <w:lang w:val="sl-SI"/>
        </w:rPr>
        <w:t>vztrajanje</w:t>
      </w:r>
      <w:r w:rsidR="00DC42DE" w:rsidRPr="004860E9">
        <w:rPr>
          <w:rFonts w:cs="Arial"/>
          <w:szCs w:val="20"/>
          <w:lang w:val="sl-SI"/>
        </w:rPr>
        <w:t xml:space="preserve"> na osebnem kontaktu z odgovorno osebe z</w:t>
      </w:r>
      <w:r>
        <w:rPr>
          <w:rFonts w:cs="Arial"/>
          <w:szCs w:val="20"/>
          <w:lang w:val="sl-SI"/>
        </w:rPr>
        <w:t xml:space="preserve"> bodočim dobaviteljem in izvedbi, če je le mogoče, začetnega</w:t>
      </w:r>
      <w:r w:rsidR="00DC42DE" w:rsidRPr="004860E9">
        <w:rPr>
          <w:rFonts w:cs="Arial"/>
          <w:szCs w:val="20"/>
          <w:lang w:val="sl-SI"/>
        </w:rPr>
        <w:t xml:space="preserve"> obisk</w:t>
      </w:r>
      <w:r>
        <w:rPr>
          <w:rFonts w:cs="Arial"/>
          <w:szCs w:val="20"/>
          <w:lang w:val="sl-SI"/>
        </w:rPr>
        <w:t>a</w:t>
      </w:r>
      <w:r w:rsidR="00DC42DE" w:rsidRPr="004860E9">
        <w:rPr>
          <w:rFonts w:cs="Arial"/>
          <w:szCs w:val="20"/>
          <w:lang w:val="sl-SI"/>
        </w:rPr>
        <w:t xml:space="preserve"> poslovnih prostorov oziroma sedeža dejavnosti;</w:t>
      </w:r>
    </w:p>
    <w:p w14:paraId="4AC3DBFB" w14:textId="77777777" w:rsidR="00687A88" w:rsidRDefault="00687A88" w:rsidP="00DC42DE">
      <w:pPr>
        <w:jc w:val="both"/>
        <w:rPr>
          <w:rFonts w:cs="Arial"/>
          <w:szCs w:val="20"/>
          <w:lang w:val="sl-SI"/>
        </w:rPr>
      </w:pPr>
    </w:p>
    <w:p w14:paraId="02A6DA78" w14:textId="77777777" w:rsidR="00DC42DE" w:rsidRPr="004860E9" w:rsidRDefault="00DC42DE" w:rsidP="00DC42DE">
      <w:pPr>
        <w:jc w:val="both"/>
        <w:rPr>
          <w:rFonts w:cs="Arial"/>
          <w:szCs w:val="20"/>
          <w:lang w:val="sl-SI"/>
        </w:rPr>
      </w:pPr>
      <w:r w:rsidRPr="004860E9">
        <w:rPr>
          <w:rFonts w:cs="Arial"/>
          <w:szCs w:val="20"/>
          <w:lang w:val="sl-SI"/>
        </w:rPr>
        <w:t>Finančna uprava RS davčnim zavezancem predlaga, da vse tovrstne poizvedbe oziroma komunikacije s podjetji, ki na trgu niso poznana oziroma so na novo ustanovljena, dokumentirajo, kajti v postopkih davčnega nadzora, ki potekajo praviloma za nazaj (do treh in več let), zavezanci potem lažje dokazujejo, da so določene preveritve izvedli, kako in s kom so komunicirali in da so na podlagi pridobljenih informacij ravnali razumno in v dobri veri.</w:t>
      </w:r>
    </w:p>
    <w:p w14:paraId="5617D60E" w14:textId="77777777" w:rsidR="00DC42DE" w:rsidRPr="004860E9" w:rsidRDefault="00DC42DE" w:rsidP="00DC42DE">
      <w:pPr>
        <w:jc w:val="both"/>
        <w:rPr>
          <w:rFonts w:cs="Arial"/>
          <w:szCs w:val="20"/>
          <w:lang w:val="sl-SI"/>
        </w:rPr>
      </w:pPr>
    </w:p>
    <w:p w14:paraId="6B7BB439" w14:textId="4B035B7B" w:rsidR="00DC42DE" w:rsidRPr="004860E9" w:rsidRDefault="00DC42DE" w:rsidP="00DC42DE">
      <w:pPr>
        <w:jc w:val="both"/>
        <w:rPr>
          <w:rFonts w:cs="Arial"/>
          <w:szCs w:val="20"/>
          <w:lang w:val="sl-SI"/>
        </w:rPr>
      </w:pPr>
      <w:r w:rsidRPr="004860E9">
        <w:rPr>
          <w:rFonts w:cs="Arial"/>
          <w:szCs w:val="20"/>
          <w:lang w:val="sl-SI"/>
        </w:rPr>
        <w:t xml:space="preserve">Prav tako morajo davčni zavezanci posvetiti več pozornosti dokumentaciji, poleg računa, ki spremlja manipulacijo blaga in ima veliko dokazno vrednost v smislu legitimnosti in integritete transakcije. </w:t>
      </w:r>
      <w:r w:rsidR="00687A88">
        <w:rPr>
          <w:rFonts w:cs="Arial"/>
          <w:szCs w:val="20"/>
          <w:lang w:val="sl-SI"/>
        </w:rPr>
        <w:t>Tovrstni dokumenti so npr.:</w:t>
      </w:r>
    </w:p>
    <w:p w14:paraId="03BDD716" w14:textId="77777777" w:rsidR="00DC42DE" w:rsidRPr="004860E9" w:rsidRDefault="00DC42DE" w:rsidP="00DC42DE">
      <w:pPr>
        <w:jc w:val="both"/>
        <w:rPr>
          <w:rFonts w:cs="Arial"/>
          <w:szCs w:val="20"/>
          <w:lang w:val="sl-SI"/>
        </w:rPr>
      </w:pPr>
    </w:p>
    <w:p w14:paraId="24F11B85"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naročilnice,</w:t>
      </w:r>
    </w:p>
    <w:p w14:paraId="50B97D74"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predračuni,</w:t>
      </w:r>
    </w:p>
    <w:p w14:paraId="770EB78F"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dobavnice,</w:t>
      </w:r>
    </w:p>
    <w:p w14:paraId="0AA4E2C9" w14:textId="77777777" w:rsidR="00DC42DE" w:rsidRPr="004860E9" w:rsidRDefault="00DC42DE" w:rsidP="00DC42DE">
      <w:pPr>
        <w:numPr>
          <w:ilvl w:val="0"/>
          <w:numId w:val="8"/>
        </w:numPr>
        <w:spacing w:line="240" w:lineRule="auto"/>
        <w:jc w:val="both"/>
        <w:rPr>
          <w:rFonts w:cs="Arial"/>
          <w:szCs w:val="20"/>
          <w:lang w:val="sl-SI"/>
        </w:rPr>
      </w:pPr>
      <w:proofErr w:type="spellStart"/>
      <w:r w:rsidRPr="004860E9">
        <w:rPr>
          <w:rFonts w:cs="Arial"/>
          <w:szCs w:val="20"/>
          <w:lang w:val="sl-SI"/>
        </w:rPr>
        <w:t>oddajnice</w:t>
      </w:r>
      <w:proofErr w:type="spellEnd"/>
      <w:r w:rsidRPr="004860E9">
        <w:rPr>
          <w:rFonts w:cs="Arial"/>
          <w:szCs w:val="20"/>
          <w:lang w:val="sl-SI"/>
        </w:rPr>
        <w:t>,</w:t>
      </w:r>
    </w:p>
    <w:p w14:paraId="729CF9FB"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prevzemnice,</w:t>
      </w:r>
    </w:p>
    <w:p w14:paraId="0B2EFE89" w14:textId="77777777" w:rsidR="00DC42DE" w:rsidRPr="004860E9" w:rsidRDefault="00DC42DE" w:rsidP="00DC42DE">
      <w:pPr>
        <w:numPr>
          <w:ilvl w:val="0"/>
          <w:numId w:val="8"/>
        </w:numPr>
        <w:spacing w:line="240" w:lineRule="auto"/>
        <w:jc w:val="both"/>
        <w:rPr>
          <w:rFonts w:cs="Arial"/>
          <w:szCs w:val="20"/>
          <w:lang w:val="sl-SI"/>
        </w:rPr>
      </w:pPr>
      <w:r w:rsidRPr="004860E9">
        <w:rPr>
          <w:rFonts w:cs="Arial"/>
          <w:szCs w:val="20"/>
          <w:lang w:val="sl-SI"/>
        </w:rPr>
        <w:t>tehtalni listi,</w:t>
      </w:r>
    </w:p>
    <w:p w14:paraId="3F752D85" w14:textId="2226F14A" w:rsidR="00687A88" w:rsidRPr="00687A88" w:rsidRDefault="00687A88" w:rsidP="00687A88">
      <w:pPr>
        <w:numPr>
          <w:ilvl w:val="0"/>
          <w:numId w:val="8"/>
        </w:numPr>
        <w:spacing w:line="240" w:lineRule="auto"/>
        <w:jc w:val="both"/>
        <w:rPr>
          <w:rFonts w:cs="Arial"/>
          <w:szCs w:val="20"/>
          <w:lang w:val="sl-SI"/>
        </w:rPr>
      </w:pPr>
      <w:r>
        <w:rPr>
          <w:rFonts w:cs="Arial"/>
          <w:szCs w:val="20"/>
          <w:lang w:val="sl-SI"/>
        </w:rPr>
        <w:t>CMR,…</w:t>
      </w:r>
    </w:p>
    <w:p w14:paraId="5E5C3652" w14:textId="77777777" w:rsidR="00DC42DE" w:rsidRPr="004860E9" w:rsidRDefault="00DC42DE" w:rsidP="00DC42DE">
      <w:pPr>
        <w:jc w:val="both"/>
        <w:rPr>
          <w:rFonts w:cs="Arial"/>
          <w:color w:val="FF0000"/>
          <w:szCs w:val="20"/>
          <w:lang w:val="sl-SI"/>
        </w:rPr>
      </w:pPr>
    </w:p>
    <w:p w14:paraId="129CBD96" w14:textId="5AD94EFB" w:rsidR="00DC42DE" w:rsidRPr="004860E9" w:rsidRDefault="00DC42DE" w:rsidP="00DC42DE">
      <w:pPr>
        <w:jc w:val="both"/>
        <w:rPr>
          <w:rFonts w:cs="Arial"/>
          <w:szCs w:val="20"/>
          <w:lang w:val="sl-SI"/>
        </w:rPr>
      </w:pPr>
      <w:r w:rsidRPr="004860E9">
        <w:rPr>
          <w:rFonts w:cs="Arial"/>
          <w:szCs w:val="20"/>
          <w:lang w:val="sl-SI"/>
        </w:rPr>
        <w:t>Iz izkušenj v davčnem nadzoru namreč Finančna uprava RS opaža, da je v primeru goljufij oziroma fiktivnih računov največja težava priskrbeti vse navedene spremljajoče dokumente, ki jih morajo zavezanci predložiti na zahtevo davčnega organa, pri čemer se, čeprav v svojo škodo, sklicujejo, da določene dokumentacije po zakonu niso dolžni voditi ali hraniti. Tipični tovrstni primer, ki se dogaja v praksi (predvsem gradbeništvo) je npr. poimenski seznam delavcev, ki so izvedli določena dela. Zakonodaja ga sicer ne zahteva, vendar pa bi predložitev takšnega seznama davčnemu organu omogočila vodenje postopka v smislu obdavčitve izvajalcev del in tudi ustrezno izvajanje zakonodaje o preprečevanju dela in zaposlovanja na črno.</w:t>
      </w:r>
    </w:p>
    <w:p w14:paraId="2221D625" w14:textId="77777777" w:rsidR="00DC42DE" w:rsidRPr="004860E9" w:rsidRDefault="00DC42DE" w:rsidP="00DC42DE">
      <w:pPr>
        <w:jc w:val="both"/>
        <w:rPr>
          <w:rFonts w:cs="Arial"/>
          <w:szCs w:val="20"/>
          <w:lang w:val="sl-SI"/>
        </w:rPr>
      </w:pPr>
    </w:p>
    <w:p w14:paraId="07211B31" w14:textId="2C58947E" w:rsidR="00DC42DE" w:rsidRDefault="00DC42DE" w:rsidP="00DC42DE">
      <w:pPr>
        <w:tabs>
          <w:tab w:val="left" w:pos="540"/>
          <w:tab w:val="left" w:pos="900"/>
        </w:tabs>
        <w:jc w:val="both"/>
        <w:rPr>
          <w:rFonts w:cs="Arial"/>
          <w:szCs w:val="20"/>
          <w:lang w:val="sl-SI"/>
        </w:rPr>
      </w:pPr>
      <w:r w:rsidRPr="004860E9">
        <w:rPr>
          <w:rFonts w:cs="Arial"/>
          <w:szCs w:val="20"/>
          <w:lang w:val="sl-SI"/>
        </w:rPr>
        <w:t xml:space="preserve">Na tem mestu Finančna uprava RS davčne zavezance opozarja, da so po zakonu, ki ureja davčni postopek (138. člen </w:t>
      </w:r>
      <w:hyperlink r:id="rId20" w:history="1">
        <w:r w:rsidRPr="004860E9">
          <w:rPr>
            <w:rFonts w:cs="Arial"/>
            <w:color w:val="0000FF"/>
            <w:szCs w:val="20"/>
            <w:u w:val="single"/>
            <w:lang w:val="sl-SI"/>
          </w:rPr>
          <w:t>ZDavP-2</w:t>
        </w:r>
      </w:hyperlink>
      <w:r w:rsidRPr="004860E9">
        <w:rPr>
          <w:rFonts w:cs="Arial"/>
          <w:szCs w:val="20"/>
          <w:lang w:val="sl-SI"/>
        </w:rPr>
        <w:t>) dolžni sodelovati pri ugotavljanju dejanskega stanja, ki je p</w:t>
      </w:r>
      <w:r w:rsidR="00687A88">
        <w:rPr>
          <w:rFonts w:cs="Arial"/>
          <w:szCs w:val="20"/>
          <w:lang w:val="sl-SI"/>
        </w:rPr>
        <w:t>o</w:t>
      </w:r>
      <w:r w:rsidR="00F7479F">
        <w:rPr>
          <w:rFonts w:cs="Arial"/>
          <w:szCs w:val="20"/>
          <w:lang w:val="sl-SI"/>
        </w:rPr>
        <w:t>membno za obdavčenje in da so</w:t>
      </w:r>
      <w:r w:rsidRPr="004860E9">
        <w:rPr>
          <w:rFonts w:cs="Arial"/>
          <w:szCs w:val="20"/>
          <w:lang w:val="sl-SI"/>
        </w:rPr>
        <w:t xml:space="preserve"> davčnemu organu </w:t>
      </w:r>
      <w:r w:rsidR="00F7479F">
        <w:rPr>
          <w:rFonts w:cs="Arial"/>
          <w:szCs w:val="20"/>
          <w:lang w:val="sl-SI"/>
        </w:rPr>
        <w:t xml:space="preserve">dolžni </w:t>
      </w:r>
      <w:r w:rsidRPr="004860E9">
        <w:rPr>
          <w:rFonts w:cs="Arial"/>
          <w:szCs w:val="20"/>
          <w:lang w:val="sl-SI"/>
        </w:rPr>
        <w:t xml:space="preserve">dajati podatke, predložiti poslovne knjige in evidence, poslovno dokumentacijo in druge dokumente,… (17. člen </w:t>
      </w:r>
      <w:hyperlink r:id="rId21" w:history="1">
        <w:r w:rsidRPr="004860E9">
          <w:rPr>
            <w:rFonts w:cs="Arial"/>
            <w:color w:val="0000FF"/>
            <w:szCs w:val="20"/>
            <w:u w:val="single"/>
            <w:lang w:val="sl-SI"/>
          </w:rPr>
          <w:t>Zakona o finančni upravi</w:t>
        </w:r>
      </w:hyperlink>
      <w:r w:rsidRPr="004860E9">
        <w:rPr>
          <w:rFonts w:cs="Arial"/>
          <w:szCs w:val="20"/>
          <w:lang w:val="sl-SI"/>
        </w:rPr>
        <w:t xml:space="preserve">). </w:t>
      </w:r>
    </w:p>
    <w:p w14:paraId="1AAE23A7" w14:textId="77777777" w:rsidR="0098619A" w:rsidRPr="004860E9" w:rsidRDefault="0098619A" w:rsidP="00DC42DE">
      <w:pPr>
        <w:tabs>
          <w:tab w:val="left" w:pos="540"/>
          <w:tab w:val="left" w:pos="900"/>
        </w:tabs>
        <w:jc w:val="both"/>
        <w:rPr>
          <w:rFonts w:cs="Arial"/>
          <w:szCs w:val="20"/>
          <w:lang w:val="sl-SI"/>
        </w:rPr>
      </w:pPr>
    </w:p>
    <w:p w14:paraId="48B938A1" w14:textId="317F93B7" w:rsidR="00DC42DE" w:rsidRPr="004860E9" w:rsidRDefault="00F7479F" w:rsidP="00F7479F">
      <w:pPr>
        <w:keepNext/>
        <w:spacing w:line="240" w:lineRule="atLeast"/>
        <w:jc w:val="both"/>
        <w:outlineLvl w:val="0"/>
        <w:rPr>
          <w:rFonts w:cs="Arial"/>
          <w:b/>
          <w:kern w:val="32"/>
          <w:szCs w:val="20"/>
          <w:lang w:val="sl-SI" w:eastAsia="sl-SI"/>
        </w:rPr>
      </w:pPr>
      <w:bookmarkStart w:id="20" w:name="_Toc448219915"/>
      <w:r>
        <w:rPr>
          <w:rFonts w:cs="Arial"/>
          <w:b/>
          <w:kern w:val="32"/>
          <w:szCs w:val="20"/>
          <w:lang w:val="sl-SI" w:eastAsia="sl-SI"/>
        </w:rPr>
        <w:lastRenderedPageBreak/>
        <w:t xml:space="preserve">11. SPLOŠNI UKREPI KAKO </w:t>
      </w:r>
      <w:r w:rsidR="006C6C72">
        <w:rPr>
          <w:rFonts w:cs="Arial"/>
          <w:b/>
          <w:kern w:val="32"/>
          <w:szCs w:val="20"/>
          <w:lang w:val="sl-SI" w:eastAsia="sl-SI"/>
        </w:rPr>
        <w:t xml:space="preserve">NAJBOLJE </w:t>
      </w:r>
      <w:r w:rsidR="00DC42DE" w:rsidRPr="004860E9">
        <w:rPr>
          <w:rFonts w:cs="Arial"/>
          <w:b/>
          <w:kern w:val="32"/>
          <w:szCs w:val="20"/>
          <w:lang w:val="sl-SI" w:eastAsia="sl-SI"/>
        </w:rPr>
        <w:t>ZAŠČITITI SVOJE POSLOVANJE Z VIDIKA GOLJUFIJ DDV</w:t>
      </w:r>
      <w:bookmarkEnd w:id="20"/>
    </w:p>
    <w:p w14:paraId="48666143" w14:textId="77777777" w:rsidR="0098619A" w:rsidRDefault="0098619A" w:rsidP="00DC42DE">
      <w:pPr>
        <w:jc w:val="both"/>
        <w:rPr>
          <w:rFonts w:cs="Arial"/>
          <w:szCs w:val="20"/>
          <w:lang w:val="sl-SI"/>
        </w:rPr>
      </w:pPr>
    </w:p>
    <w:p w14:paraId="1263C978" w14:textId="77777777" w:rsidR="00DC42DE" w:rsidRPr="004860E9" w:rsidRDefault="00DC42DE" w:rsidP="00DC42DE">
      <w:pPr>
        <w:jc w:val="both"/>
        <w:rPr>
          <w:rFonts w:cs="Arial"/>
          <w:szCs w:val="20"/>
          <w:lang w:val="sl-SI"/>
        </w:rPr>
      </w:pPr>
      <w:r w:rsidRPr="004860E9">
        <w:rPr>
          <w:rFonts w:cs="Arial"/>
          <w:szCs w:val="20"/>
          <w:lang w:val="sl-SI"/>
        </w:rPr>
        <w:t>Na kratko lahko strnemo ukrepe s katerimi bi davčni zavezanci kar najbolje zaščitili svoje poslovanje:</w:t>
      </w:r>
    </w:p>
    <w:p w14:paraId="1934C083" w14:textId="77777777" w:rsidR="00DC42DE" w:rsidRPr="004860E9" w:rsidRDefault="00DC42DE" w:rsidP="00DC42DE">
      <w:pPr>
        <w:jc w:val="both"/>
        <w:rPr>
          <w:rFonts w:cs="Arial"/>
          <w:szCs w:val="20"/>
          <w:lang w:val="sl-SI"/>
        </w:rPr>
      </w:pPr>
    </w:p>
    <w:p w14:paraId="17CA12BF" w14:textId="77777777" w:rsidR="00DC42DE" w:rsidRPr="004860E9" w:rsidRDefault="00DC42DE" w:rsidP="00DC42DE">
      <w:pPr>
        <w:jc w:val="both"/>
        <w:rPr>
          <w:rFonts w:cs="Arial"/>
          <w:szCs w:val="20"/>
          <w:lang w:val="sl-SI"/>
        </w:rPr>
      </w:pPr>
      <w:r w:rsidRPr="004860E9">
        <w:rPr>
          <w:rFonts w:cs="Arial"/>
          <w:szCs w:val="20"/>
          <w:lang w:val="sl-SI"/>
        </w:rPr>
        <w:t>- dobro poznavanje poslovanja v svoji dejavnosti;</w:t>
      </w:r>
    </w:p>
    <w:p w14:paraId="3E3DE2DB" w14:textId="77777777" w:rsidR="00DC42DE" w:rsidRPr="004860E9" w:rsidRDefault="00DC42DE" w:rsidP="00DC42DE">
      <w:pPr>
        <w:jc w:val="both"/>
        <w:rPr>
          <w:rFonts w:cs="Arial"/>
          <w:szCs w:val="20"/>
          <w:lang w:val="sl-SI"/>
        </w:rPr>
      </w:pPr>
      <w:r w:rsidRPr="004860E9">
        <w:rPr>
          <w:rFonts w:cs="Arial"/>
          <w:szCs w:val="20"/>
          <w:lang w:val="sl-SI"/>
        </w:rPr>
        <w:t>- dobro poznavanje svojih dobaviteljev;</w:t>
      </w:r>
    </w:p>
    <w:p w14:paraId="6734D19C" w14:textId="77777777" w:rsidR="00DC42DE" w:rsidRPr="004860E9" w:rsidRDefault="00DC42DE" w:rsidP="00DC42DE">
      <w:pPr>
        <w:jc w:val="both"/>
        <w:rPr>
          <w:rFonts w:cs="Arial"/>
          <w:szCs w:val="20"/>
          <w:lang w:val="sl-SI"/>
        </w:rPr>
      </w:pPr>
      <w:r w:rsidRPr="004860E9">
        <w:rPr>
          <w:rFonts w:cs="Arial"/>
          <w:szCs w:val="20"/>
          <w:lang w:val="sl-SI"/>
        </w:rPr>
        <w:t>- dobro poznavanje svojih kupcev;</w:t>
      </w:r>
    </w:p>
    <w:p w14:paraId="705A36A5" w14:textId="77777777" w:rsidR="00DC42DE" w:rsidRPr="004860E9" w:rsidRDefault="00DC42DE" w:rsidP="00DC42DE">
      <w:pPr>
        <w:ind w:left="180" w:hanging="180"/>
        <w:jc w:val="both"/>
        <w:rPr>
          <w:rFonts w:cs="Arial"/>
          <w:szCs w:val="20"/>
          <w:lang w:val="sl-SI"/>
        </w:rPr>
      </w:pPr>
      <w:r w:rsidRPr="004860E9">
        <w:rPr>
          <w:rFonts w:cs="Arial"/>
          <w:szCs w:val="20"/>
          <w:lang w:val="sl-SI"/>
        </w:rPr>
        <w:t xml:space="preserve">- da je transakcija na izgled resnična in da obstaja tudi dober občutek o resničnosti transakcije; </w:t>
      </w:r>
    </w:p>
    <w:p w14:paraId="4FEF4423" w14:textId="60193485" w:rsidR="00DC42DE" w:rsidRPr="004860E9" w:rsidRDefault="00F7479F" w:rsidP="00DC42DE">
      <w:pPr>
        <w:jc w:val="both"/>
        <w:rPr>
          <w:rFonts w:cs="Arial"/>
          <w:szCs w:val="20"/>
          <w:lang w:val="sl-SI"/>
        </w:rPr>
      </w:pPr>
      <w:r>
        <w:rPr>
          <w:rFonts w:cs="Arial"/>
          <w:szCs w:val="20"/>
          <w:lang w:val="sl-SI"/>
        </w:rPr>
        <w:t>- uporaba "razumnih" kontrol</w:t>
      </w:r>
      <w:r w:rsidR="00DC42DE" w:rsidRPr="004860E9">
        <w:rPr>
          <w:rFonts w:cs="Arial"/>
          <w:szCs w:val="20"/>
          <w:lang w:val="sl-SI"/>
        </w:rPr>
        <w:t xml:space="preserve"> in sicer:</w:t>
      </w:r>
    </w:p>
    <w:p w14:paraId="2915D7A5" w14:textId="306BBA19" w:rsidR="00DC42DE" w:rsidRPr="004860E9" w:rsidRDefault="00F7479F" w:rsidP="00DC42DE">
      <w:pPr>
        <w:numPr>
          <w:ilvl w:val="0"/>
          <w:numId w:val="8"/>
        </w:numPr>
        <w:spacing w:line="240" w:lineRule="auto"/>
        <w:jc w:val="both"/>
        <w:rPr>
          <w:rFonts w:cs="Arial"/>
          <w:i/>
          <w:szCs w:val="20"/>
          <w:lang w:val="sl-SI"/>
        </w:rPr>
      </w:pPr>
      <w:r>
        <w:rPr>
          <w:rFonts w:cs="Arial"/>
          <w:i/>
          <w:szCs w:val="20"/>
          <w:lang w:val="sl-SI"/>
        </w:rPr>
        <w:t>preveritev</w:t>
      </w:r>
      <w:r w:rsidR="00DC42DE" w:rsidRPr="004860E9">
        <w:rPr>
          <w:rFonts w:cs="Arial"/>
          <w:i/>
          <w:szCs w:val="20"/>
          <w:lang w:val="sl-SI"/>
        </w:rPr>
        <w:t xml:space="preserve"> ali blago, ki ga kupujejo obstaja in da je takšno kot je opisano,</w:t>
      </w:r>
    </w:p>
    <w:p w14:paraId="45FEA21E" w14:textId="39854CF0" w:rsidR="00DC42DE" w:rsidRPr="004860E9" w:rsidRDefault="00F7479F" w:rsidP="00DC42DE">
      <w:pPr>
        <w:numPr>
          <w:ilvl w:val="0"/>
          <w:numId w:val="8"/>
        </w:numPr>
        <w:spacing w:line="240" w:lineRule="auto"/>
        <w:jc w:val="both"/>
        <w:rPr>
          <w:rFonts w:cs="Arial"/>
          <w:i/>
          <w:szCs w:val="20"/>
          <w:lang w:val="sl-SI"/>
        </w:rPr>
      </w:pPr>
      <w:r>
        <w:rPr>
          <w:rFonts w:cs="Arial"/>
          <w:i/>
          <w:szCs w:val="20"/>
          <w:lang w:val="sl-SI"/>
        </w:rPr>
        <w:t>preveritev integritete</w:t>
      </w:r>
      <w:r w:rsidR="00DC42DE" w:rsidRPr="004860E9">
        <w:rPr>
          <w:rFonts w:cs="Arial"/>
          <w:i/>
          <w:szCs w:val="20"/>
          <w:lang w:val="sl-SI"/>
        </w:rPr>
        <w:t xml:space="preserve"> svojih kupcev in prodajalcev,</w:t>
      </w:r>
    </w:p>
    <w:p w14:paraId="549E362F" w14:textId="066E7548" w:rsidR="00DC42DE" w:rsidRPr="004860E9" w:rsidRDefault="00F7479F" w:rsidP="00DC42DE">
      <w:pPr>
        <w:numPr>
          <w:ilvl w:val="0"/>
          <w:numId w:val="8"/>
        </w:numPr>
        <w:spacing w:line="240" w:lineRule="auto"/>
        <w:jc w:val="both"/>
        <w:rPr>
          <w:rFonts w:cs="Arial"/>
          <w:i/>
          <w:szCs w:val="20"/>
          <w:lang w:val="sl-SI"/>
        </w:rPr>
      </w:pPr>
      <w:r>
        <w:rPr>
          <w:rFonts w:cs="Arial"/>
          <w:i/>
          <w:szCs w:val="20"/>
          <w:lang w:val="sl-SI"/>
        </w:rPr>
        <w:t>preveritev</w:t>
      </w:r>
      <w:r w:rsidR="00DC42DE" w:rsidRPr="004860E9">
        <w:rPr>
          <w:rFonts w:cs="Arial"/>
          <w:i/>
          <w:szCs w:val="20"/>
          <w:lang w:val="sl-SI"/>
        </w:rPr>
        <w:t xml:space="preserve"> obstoj</w:t>
      </w:r>
      <w:r>
        <w:rPr>
          <w:rFonts w:cs="Arial"/>
          <w:i/>
          <w:szCs w:val="20"/>
          <w:lang w:val="sl-SI"/>
        </w:rPr>
        <w:t>a</w:t>
      </w:r>
      <w:r w:rsidR="00DC42DE" w:rsidRPr="004860E9">
        <w:rPr>
          <w:rFonts w:cs="Arial"/>
          <w:i/>
          <w:szCs w:val="20"/>
          <w:lang w:val="sl-SI"/>
        </w:rPr>
        <w:t xml:space="preserve"> komercialne in razvojne možnosti transakcij,</w:t>
      </w:r>
    </w:p>
    <w:p w14:paraId="54918862" w14:textId="03E9FAB9" w:rsidR="00DC42DE" w:rsidRPr="004860E9" w:rsidRDefault="00F7479F" w:rsidP="00DC42DE">
      <w:pPr>
        <w:numPr>
          <w:ilvl w:val="0"/>
          <w:numId w:val="8"/>
        </w:numPr>
        <w:spacing w:line="240" w:lineRule="auto"/>
        <w:jc w:val="both"/>
        <w:rPr>
          <w:rFonts w:cs="Arial"/>
          <w:i/>
          <w:szCs w:val="20"/>
          <w:lang w:val="sl-SI"/>
        </w:rPr>
      </w:pPr>
      <w:r>
        <w:rPr>
          <w:rFonts w:cs="Arial"/>
          <w:i/>
          <w:szCs w:val="20"/>
          <w:lang w:val="sl-SI"/>
        </w:rPr>
        <w:t>preveritev</w:t>
      </w:r>
      <w:r w:rsidR="00DC42DE" w:rsidRPr="004860E9">
        <w:rPr>
          <w:rFonts w:cs="Arial"/>
          <w:i/>
          <w:szCs w:val="20"/>
          <w:lang w:val="sl-SI"/>
        </w:rPr>
        <w:t xml:space="preserve"> realističnost</w:t>
      </w:r>
      <w:r>
        <w:rPr>
          <w:rFonts w:cs="Arial"/>
          <w:i/>
          <w:szCs w:val="20"/>
          <w:lang w:val="sl-SI"/>
        </w:rPr>
        <w:t>i</w:t>
      </w:r>
      <w:r w:rsidR="00DC42DE" w:rsidRPr="004860E9">
        <w:rPr>
          <w:rFonts w:cs="Arial"/>
          <w:i/>
          <w:szCs w:val="20"/>
          <w:lang w:val="sl-SI"/>
        </w:rPr>
        <w:t xml:space="preserve"> plačilnih pogojev in dobičkonosnosti posla.</w:t>
      </w:r>
    </w:p>
    <w:p w14:paraId="6E29F33D" w14:textId="77777777" w:rsidR="00DC42DE" w:rsidRPr="004860E9" w:rsidRDefault="00DC42DE" w:rsidP="00DC42DE">
      <w:pPr>
        <w:jc w:val="both"/>
        <w:rPr>
          <w:rFonts w:cs="Arial"/>
          <w:szCs w:val="20"/>
          <w:lang w:val="sl-SI"/>
        </w:rPr>
      </w:pPr>
    </w:p>
    <w:p w14:paraId="5A654A9E" w14:textId="564A7E34" w:rsidR="00DC42DE" w:rsidRPr="00F7479F" w:rsidRDefault="00F7479F" w:rsidP="00F7479F">
      <w:pPr>
        <w:pStyle w:val="Odstavekseznama"/>
        <w:numPr>
          <w:ilvl w:val="0"/>
          <w:numId w:val="8"/>
        </w:numPr>
        <w:jc w:val="both"/>
        <w:rPr>
          <w:rFonts w:cs="Arial"/>
          <w:i/>
          <w:szCs w:val="20"/>
          <w:lang w:val="sl-SI"/>
        </w:rPr>
      </w:pPr>
      <w:r>
        <w:rPr>
          <w:rFonts w:cs="Arial"/>
          <w:i/>
          <w:szCs w:val="20"/>
          <w:lang w:val="sl-SI"/>
        </w:rPr>
        <w:t>d</w:t>
      </w:r>
      <w:r w:rsidRPr="00F7479F">
        <w:rPr>
          <w:rFonts w:cs="Arial"/>
          <w:i/>
          <w:szCs w:val="20"/>
          <w:lang w:val="sl-SI"/>
        </w:rPr>
        <w:t xml:space="preserve">a </w:t>
      </w:r>
      <w:r w:rsidR="00DC42DE" w:rsidRPr="00F7479F">
        <w:rPr>
          <w:rFonts w:cs="Arial"/>
          <w:i/>
          <w:szCs w:val="20"/>
          <w:lang w:val="sl-SI"/>
        </w:rPr>
        <w:t>ne pozabijo:</w:t>
      </w:r>
    </w:p>
    <w:p w14:paraId="7AEC791E" w14:textId="77777777" w:rsidR="00DC42DE" w:rsidRPr="004860E9" w:rsidRDefault="00DC42DE" w:rsidP="00DC42DE">
      <w:pPr>
        <w:jc w:val="both"/>
        <w:rPr>
          <w:rFonts w:cs="Arial"/>
          <w:b/>
          <w:szCs w:val="20"/>
          <w:lang w:val="sl-SI"/>
        </w:rPr>
      </w:pPr>
      <w:r w:rsidRPr="004860E9">
        <w:rPr>
          <w:rFonts w:cs="Arial"/>
          <w:b/>
          <w:i/>
          <w:szCs w:val="20"/>
          <w:lang w:val="sl-SI"/>
        </w:rPr>
        <w:t xml:space="preserve"> </w:t>
      </w:r>
      <w:r w:rsidRPr="004860E9">
        <w:rPr>
          <w:rFonts w:cs="Arial"/>
          <w:b/>
          <w:szCs w:val="20"/>
          <w:lang w:val="sl-SI"/>
        </w:rPr>
        <w:t>"Če posel zgleda preveč dobro, da bi lahko bilo res, je to verjetno tudi res."</w:t>
      </w:r>
    </w:p>
    <w:p w14:paraId="5CEF7F6A" w14:textId="77777777" w:rsidR="00DC42DE" w:rsidRPr="004860E9" w:rsidRDefault="00DC42DE" w:rsidP="00DC42DE">
      <w:pPr>
        <w:jc w:val="both"/>
        <w:rPr>
          <w:rFonts w:cs="Arial"/>
          <w:szCs w:val="20"/>
          <w:lang w:val="sl-SI"/>
        </w:rPr>
      </w:pPr>
    </w:p>
    <w:p w14:paraId="6AF7E7BD" w14:textId="77777777" w:rsidR="00DC42DE" w:rsidRPr="004860E9" w:rsidRDefault="00DC42DE" w:rsidP="00DC42DE">
      <w:pPr>
        <w:jc w:val="both"/>
        <w:rPr>
          <w:rFonts w:cs="Arial"/>
          <w:szCs w:val="20"/>
          <w:lang w:val="sl-SI"/>
        </w:rPr>
      </w:pPr>
    </w:p>
    <w:p w14:paraId="43821C85"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21" w:name="_Toc448219916"/>
      <w:r w:rsidRPr="004860E9">
        <w:rPr>
          <w:rFonts w:cs="Arial"/>
          <w:b/>
          <w:kern w:val="32"/>
          <w:szCs w:val="20"/>
          <w:lang w:val="sl-SI" w:eastAsia="sl-SI"/>
        </w:rPr>
        <w:t>12. PRIJAVA »MISSING TRADER« PODJETIJ OZIROMA DRUGIH GOLJUFIJ DDV</w:t>
      </w:r>
      <w:bookmarkEnd w:id="21"/>
      <w:r w:rsidRPr="004860E9">
        <w:rPr>
          <w:rFonts w:cs="Arial"/>
          <w:b/>
          <w:kern w:val="32"/>
          <w:szCs w:val="20"/>
          <w:lang w:val="sl-SI" w:eastAsia="sl-SI"/>
        </w:rPr>
        <w:t xml:space="preserve"> </w:t>
      </w:r>
    </w:p>
    <w:p w14:paraId="718CF2A7" w14:textId="77777777" w:rsidR="00DC42DE" w:rsidRPr="004860E9" w:rsidRDefault="00DC42DE" w:rsidP="00DC42DE">
      <w:pPr>
        <w:jc w:val="both"/>
        <w:rPr>
          <w:rFonts w:cs="Arial"/>
          <w:szCs w:val="20"/>
          <w:lang w:val="sl-SI"/>
        </w:rPr>
      </w:pPr>
    </w:p>
    <w:p w14:paraId="4745F6CA" w14:textId="77777777" w:rsidR="00DC42DE" w:rsidRPr="004860E9" w:rsidRDefault="00DC42DE" w:rsidP="00DC42DE">
      <w:pPr>
        <w:jc w:val="both"/>
        <w:rPr>
          <w:rFonts w:cs="Arial"/>
          <w:szCs w:val="20"/>
        </w:rPr>
      </w:pPr>
      <w:r w:rsidRPr="004860E9">
        <w:rPr>
          <w:rFonts w:cs="Arial"/>
          <w:bCs/>
          <w:snapToGrid w:val="0"/>
          <w:szCs w:val="20"/>
          <w:lang w:val="sl-SI"/>
        </w:rPr>
        <w:t xml:space="preserve">Finančna uprava RS je na svoji spletni strani </w:t>
      </w:r>
      <w:hyperlink r:id="rId22" w:history="1">
        <w:r w:rsidRPr="004860E9">
          <w:rPr>
            <w:rFonts w:cs="Arial"/>
            <w:color w:val="0000FF"/>
            <w:szCs w:val="20"/>
            <w:u w:val="single"/>
            <w:lang w:val="sl-SI"/>
          </w:rPr>
          <w:t>http://www.fu.gov.si/kontakti/anonimne_prijave/</w:t>
        </w:r>
      </w:hyperlink>
      <w:r w:rsidRPr="004860E9">
        <w:rPr>
          <w:rFonts w:cs="Arial"/>
          <w:szCs w:val="20"/>
          <w:lang w:val="sl-SI"/>
        </w:rPr>
        <w:t xml:space="preserve"> </w:t>
      </w:r>
      <w:r w:rsidRPr="004860E9">
        <w:rPr>
          <w:rFonts w:cs="Arial"/>
          <w:bCs/>
          <w:snapToGrid w:val="0"/>
          <w:szCs w:val="20"/>
          <w:lang w:val="sl-SI"/>
        </w:rPr>
        <w:t xml:space="preserve">uvedla 24-urno brezplačno telefonsko linijo </w:t>
      </w:r>
      <w:r w:rsidRPr="004860E9">
        <w:rPr>
          <w:rFonts w:cs="Arial"/>
          <w:b/>
          <w:bCs/>
          <w:snapToGrid w:val="0"/>
          <w:szCs w:val="20"/>
          <w:u w:val="single"/>
          <w:lang w:val="sl-SI"/>
        </w:rPr>
        <w:t>080 11 22</w:t>
      </w:r>
      <w:r w:rsidRPr="004860E9">
        <w:rPr>
          <w:rFonts w:cs="Arial"/>
          <w:bCs/>
          <w:snapToGrid w:val="0"/>
          <w:szCs w:val="20"/>
          <w:lang w:val="sl-SI"/>
        </w:rPr>
        <w:t xml:space="preserve"> in </w:t>
      </w:r>
      <w:proofErr w:type="spellStart"/>
      <w:r w:rsidRPr="004860E9">
        <w:rPr>
          <w:rFonts w:cs="Arial"/>
          <w:szCs w:val="20"/>
        </w:rPr>
        <w:t>elektronski</w:t>
      </w:r>
      <w:proofErr w:type="spellEnd"/>
      <w:r w:rsidRPr="004860E9">
        <w:rPr>
          <w:rFonts w:cs="Arial"/>
          <w:szCs w:val="20"/>
        </w:rPr>
        <w:t xml:space="preserve"> </w:t>
      </w:r>
      <w:proofErr w:type="spellStart"/>
      <w:r w:rsidRPr="004860E9">
        <w:rPr>
          <w:rFonts w:cs="Arial"/>
          <w:szCs w:val="20"/>
        </w:rPr>
        <w:t>naslov</w:t>
      </w:r>
      <w:proofErr w:type="spellEnd"/>
      <w:r w:rsidRPr="004860E9">
        <w:rPr>
          <w:rFonts w:cs="Arial"/>
          <w:szCs w:val="20"/>
        </w:rPr>
        <w:t xml:space="preserve"> </w:t>
      </w:r>
      <w:hyperlink r:id="rId23" w:history="1">
        <w:r w:rsidRPr="004860E9">
          <w:rPr>
            <w:rFonts w:cs="Arial"/>
            <w:color w:val="0000FF"/>
            <w:szCs w:val="20"/>
            <w:u w:val="single"/>
          </w:rPr>
          <w:t>prijave.fu@gov.si</w:t>
        </w:r>
      </w:hyperlink>
      <w:r w:rsidRPr="004860E9">
        <w:rPr>
          <w:rFonts w:cs="Arial"/>
          <w:szCs w:val="20"/>
        </w:rPr>
        <w:t xml:space="preserve"> </w:t>
      </w:r>
      <w:r w:rsidRPr="004860E9">
        <w:rPr>
          <w:rFonts w:cs="Arial"/>
          <w:bCs/>
          <w:snapToGrid w:val="0"/>
          <w:szCs w:val="20"/>
          <w:lang w:val="sl-SI"/>
        </w:rPr>
        <w:t xml:space="preserve">kamor lahko posamezniki povsem anonimno in zaupno Finančni upravi RS posredujejo kakršne koli informacije v zvezi z davčnimi nepravilnostmi. </w:t>
      </w:r>
    </w:p>
    <w:p w14:paraId="6219829D" w14:textId="77777777" w:rsidR="00DC42DE" w:rsidRPr="004860E9" w:rsidRDefault="00DC42DE" w:rsidP="00DC42DE">
      <w:pPr>
        <w:jc w:val="both"/>
        <w:rPr>
          <w:rFonts w:cs="Arial"/>
          <w:b/>
          <w:bCs/>
          <w:snapToGrid w:val="0"/>
          <w:szCs w:val="20"/>
          <w:lang w:val="sl-SI"/>
        </w:rPr>
      </w:pPr>
    </w:p>
    <w:p w14:paraId="07B4BC12" w14:textId="77777777" w:rsidR="00DC42DE" w:rsidRPr="004860E9" w:rsidRDefault="00DC42DE" w:rsidP="00DC42DE">
      <w:pPr>
        <w:jc w:val="both"/>
        <w:rPr>
          <w:rFonts w:cs="Arial"/>
          <w:szCs w:val="20"/>
          <w:lang w:val="sl-SI"/>
        </w:rPr>
      </w:pPr>
      <w:r w:rsidRPr="004860E9">
        <w:rPr>
          <w:rFonts w:cs="Arial"/>
          <w:szCs w:val="20"/>
          <w:lang w:val="sl-SI"/>
        </w:rPr>
        <w:t>Finančna uprava RS davčne zavezance poziva, da za zaščito svojih interesov in v izogib plačilu neplačanih davčnih obveznosti v okviru davčnih goljufij ter v izogib morebitni kazenski odgovornosti, v primeru suma, da njihov poslovni partner posluje na način, kot je to značilno za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podjetja oziroma, da obstaja sum, da so določene transakcije z določenim podjetjem povezane z utajo DDV, to prijavijo finančni upravi.</w:t>
      </w:r>
    </w:p>
    <w:p w14:paraId="3B9FBBC2" w14:textId="77777777" w:rsidR="00DC42DE" w:rsidRPr="004860E9" w:rsidRDefault="00DC42DE" w:rsidP="00DC42DE">
      <w:pPr>
        <w:rPr>
          <w:rFonts w:cs="Arial"/>
          <w:b/>
          <w:szCs w:val="20"/>
          <w:lang w:val="sl-SI"/>
        </w:rPr>
      </w:pPr>
    </w:p>
    <w:p w14:paraId="79F2C44F" w14:textId="77777777" w:rsidR="00DC42DE" w:rsidRPr="004860E9" w:rsidRDefault="00DC42DE" w:rsidP="00DC42DE">
      <w:pPr>
        <w:jc w:val="both"/>
        <w:rPr>
          <w:rFonts w:cs="Arial"/>
          <w:b/>
          <w:szCs w:val="20"/>
          <w:lang w:val="sl-SI"/>
        </w:rPr>
      </w:pPr>
      <w:r w:rsidRPr="004860E9">
        <w:rPr>
          <w:rFonts w:cs="Arial"/>
          <w:b/>
          <w:szCs w:val="20"/>
          <w:lang w:val="sl-SI"/>
        </w:rPr>
        <w:t>Finančna uprava RS bo vse prijavljene nepravilnosti podrobno analizirala in ukrepala v skladu s svojimi pristojnostmi.</w:t>
      </w:r>
    </w:p>
    <w:p w14:paraId="71620BCC" w14:textId="77777777" w:rsidR="00DC42DE" w:rsidRPr="004860E9" w:rsidRDefault="00DC42DE" w:rsidP="00DC42DE">
      <w:pPr>
        <w:rPr>
          <w:rFonts w:cs="Arial"/>
          <w:szCs w:val="20"/>
          <w:lang w:val="sl-SI" w:eastAsia="sl-SI"/>
        </w:rPr>
      </w:pPr>
    </w:p>
    <w:p w14:paraId="596B901D" w14:textId="77777777" w:rsidR="00DC42DE" w:rsidRPr="004860E9" w:rsidRDefault="00DC42DE" w:rsidP="00DC42DE">
      <w:pPr>
        <w:rPr>
          <w:rFonts w:cs="Arial"/>
          <w:szCs w:val="20"/>
          <w:lang w:val="sl-SI" w:eastAsia="sl-SI"/>
        </w:rPr>
      </w:pPr>
    </w:p>
    <w:p w14:paraId="0E847DE2" w14:textId="77777777" w:rsidR="00DC42DE" w:rsidRPr="004860E9" w:rsidRDefault="00DC42DE" w:rsidP="00DC42DE">
      <w:pPr>
        <w:keepNext/>
        <w:spacing w:line="240" w:lineRule="atLeast"/>
        <w:ind w:left="426" w:hanging="426"/>
        <w:jc w:val="both"/>
        <w:outlineLvl w:val="0"/>
        <w:rPr>
          <w:rFonts w:cs="Arial"/>
          <w:b/>
          <w:kern w:val="32"/>
          <w:szCs w:val="20"/>
          <w:lang w:val="sl-SI" w:eastAsia="sl-SI"/>
        </w:rPr>
      </w:pPr>
      <w:bookmarkStart w:id="22" w:name="_Toc448219917"/>
      <w:r w:rsidRPr="004860E9">
        <w:rPr>
          <w:rFonts w:cs="Arial"/>
          <w:b/>
          <w:kern w:val="32"/>
          <w:szCs w:val="20"/>
          <w:lang w:val="sl-SI" w:eastAsia="sl-SI"/>
        </w:rPr>
        <w:t>13. INSTITUT SAMOPRIJAVE</w:t>
      </w:r>
      <w:bookmarkEnd w:id="22"/>
      <w:r w:rsidRPr="004860E9">
        <w:rPr>
          <w:rFonts w:cs="Arial"/>
          <w:b/>
          <w:kern w:val="32"/>
          <w:szCs w:val="20"/>
          <w:lang w:val="sl-SI" w:eastAsia="sl-SI"/>
        </w:rPr>
        <w:t xml:space="preserve"> </w:t>
      </w:r>
    </w:p>
    <w:p w14:paraId="0BDDF64F" w14:textId="77777777" w:rsidR="00DC42DE" w:rsidRPr="004860E9" w:rsidRDefault="00DC42DE" w:rsidP="00DC42DE">
      <w:pPr>
        <w:jc w:val="both"/>
        <w:rPr>
          <w:rFonts w:cs="Arial"/>
          <w:b/>
          <w:caps/>
          <w:szCs w:val="20"/>
          <w:lang w:val="sl-SI"/>
        </w:rPr>
      </w:pPr>
    </w:p>
    <w:p w14:paraId="5D3EF8CF" w14:textId="77777777" w:rsidR="00DC42DE" w:rsidRPr="004860E9" w:rsidRDefault="00DC42DE" w:rsidP="00DC42DE">
      <w:pPr>
        <w:jc w:val="both"/>
        <w:rPr>
          <w:rFonts w:cs="Arial"/>
          <w:szCs w:val="20"/>
          <w:lang w:val="sl-SI"/>
        </w:rPr>
      </w:pPr>
      <w:r w:rsidRPr="004860E9">
        <w:rPr>
          <w:rFonts w:cs="Arial"/>
          <w:szCs w:val="20"/>
          <w:lang w:val="sl-SI"/>
        </w:rPr>
        <w:t>Finančna uprava RS v postopkih davčnega nadzora in mednarodne izmenjave informacij pridobiva podatke o "</w:t>
      </w:r>
      <w:proofErr w:type="spellStart"/>
      <w:r w:rsidRPr="004860E9">
        <w:rPr>
          <w:rFonts w:cs="Arial"/>
          <w:szCs w:val="20"/>
          <w:lang w:val="sl-SI"/>
        </w:rPr>
        <w:t>missing</w:t>
      </w:r>
      <w:proofErr w:type="spellEnd"/>
      <w:r w:rsidRPr="004860E9">
        <w:rPr>
          <w:rFonts w:cs="Arial"/>
          <w:szCs w:val="20"/>
          <w:lang w:val="sl-SI"/>
        </w:rPr>
        <w:t xml:space="preserve"> </w:t>
      </w:r>
      <w:proofErr w:type="spellStart"/>
      <w:r w:rsidRPr="004860E9">
        <w:rPr>
          <w:rFonts w:cs="Arial"/>
          <w:szCs w:val="20"/>
          <w:lang w:val="sl-SI"/>
        </w:rPr>
        <w:t>trader</w:t>
      </w:r>
      <w:proofErr w:type="spellEnd"/>
      <w:r w:rsidRPr="004860E9">
        <w:rPr>
          <w:rFonts w:cs="Arial"/>
          <w:szCs w:val="20"/>
          <w:lang w:val="sl-SI"/>
        </w:rPr>
        <w:t xml:space="preserve">" podjetjih in njihovem poslovanju z obstoječimi gospodarskimi subjekti. Na podlagi navedenih podatkov izvaja postopke nadzora, ki pa so po navadi zahtevni in dolgotrajni. </w:t>
      </w:r>
    </w:p>
    <w:p w14:paraId="53DBFB4F" w14:textId="77777777" w:rsidR="00DC42DE" w:rsidRPr="004860E9" w:rsidRDefault="00DC42DE" w:rsidP="00DC42DE">
      <w:pPr>
        <w:jc w:val="both"/>
        <w:rPr>
          <w:rFonts w:cs="Arial"/>
          <w:szCs w:val="20"/>
          <w:lang w:val="sl-SI"/>
        </w:rPr>
      </w:pPr>
    </w:p>
    <w:p w14:paraId="3944E4EF" w14:textId="77777777" w:rsidR="00DC42DE" w:rsidRPr="004860E9" w:rsidRDefault="00DC42DE" w:rsidP="00DC42DE">
      <w:pPr>
        <w:jc w:val="both"/>
        <w:rPr>
          <w:rFonts w:cs="Arial"/>
          <w:b/>
          <w:szCs w:val="20"/>
          <w:lang w:val="sl-SI"/>
        </w:rPr>
      </w:pPr>
      <w:r w:rsidRPr="004860E9">
        <w:rPr>
          <w:rFonts w:cs="Arial"/>
          <w:b/>
          <w:szCs w:val="20"/>
          <w:lang w:val="sl-SI"/>
        </w:rPr>
        <w:t>Kako lahko davčni zavezanci najhitreje ugotovijo, da so poslovali z "</w:t>
      </w:r>
      <w:proofErr w:type="spellStart"/>
      <w:r w:rsidRPr="004860E9">
        <w:rPr>
          <w:rFonts w:cs="Arial"/>
          <w:b/>
          <w:szCs w:val="20"/>
          <w:lang w:val="sl-SI"/>
        </w:rPr>
        <w:t>missing</w:t>
      </w:r>
      <w:proofErr w:type="spellEnd"/>
      <w:r w:rsidRPr="004860E9">
        <w:rPr>
          <w:rFonts w:cs="Arial"/>
          <w:b/>
          <w:szCs w:val="20"/>
          <w:lang w:val="sl-SI"/>
        </w:rPr>
        <w:t xml:space="preserve"> </w:t>
      </w:r>
      <w:proofErr w:type="spellStart"/>
      <w:r w:rsidRPr="004860E9">
        <w:rPr>
          <w:rFonts w:cs="Arial"/>
          <w:b/>
          <w:szCs w:val="20"/>
          <w:lang w:val="sl-SI"/>
        </w:rPr>
        <w:t>trader</w:t>
      </w:r>
      <w:proofErr w:type="spellEnd"/>
      <w:r w:rsidRPr="004860E9">
        <w:rPr>
          <w:rFonts w:cs="Arial"/>
          <w:b/>
          <w:szCs w:val="20"/>
          <w:lang w:val="sl-SI"/>
        </w:rPr>
        <w:t>" podjetjem?</w:t>
      </w:r>
    </w:p>
    <w:p w14:paraId="230F797F" w14:textId="77777777" w:rsidR="00DC42DE" w:rsidRPr="004860E9" w:rsidRDefault="00DC42DE" w:rsidP="00DC42DE">
      <w:pPr>
        <w:jc w:val="both"/>
        <w:rPr>
          <w:rFonts w:cs="Arial"/>
          <w:szCs w:val="20"/>
          <w:lang w:val="sl-SI"/>
        </w:rPr>
      </w:pPr>
    </w:p>
    <w:p w14:paraId="23B4BA5B" w14:textId="77777777" w:rsidR="00DC42DE" w:rsidRPr="004860E9" w:rsidRDefault="00DC42DE" w:rsidP="00DC42DE">
      <w:pPr>
        <w:jc w:val="both"/>
        <w:rPr>
          <w:rFonts w:cs="Arial"/>
          <w:color w:val="000000"/>
          <w:szCs w:val="20"/>
          <w:lang w:val="sl-SI"/>
        </w:rPr>
      </w:pPr>
      <w:r w:rsidRPr="004860E9">
        <w:rPr>
          <w:rFonts w:cs="Arial"/>
          <w:color w:val="000000"/>
          <w:szCs w:val="20"/>
          <w:lang w:val="sl-SI"/>
        </w:rPr>
        <w:t>Enostavno preverijo veljavnost identifikacijske številke za namene DDV. Če identifikacijska številka za namene DDV ni več veljavna in je bila veljavna samo kratek čas, je zelo velika verjetnost, da gre za "</w:t>
      </w:r>
      <w:proofErr w:type="spellStart"/>
      <w:r w:rsidRPr="004860E9">
        <w:rPr>
          <w:rFonts w:cs="Arial"/>
          <w:color w:val="000000"/>
          <w:szCs w:val="20"/>
          <w:lang w:val="sl-SI"/>
        </w:rPr>
        <w:t>missing</w:t>
      </w:r>
      <w:proofErr w:type="spellEnd"/>
      <w:r w:rsidRPr="004860E9">
        <w:rPr>
          <w:rFonts w:cs="Arial"/>
          <w:color w:val="000000"/>
          <w:szCs w:val="20"/>
          <w:lang w:val="sl-SI"/>
        </w:rPr>
        <w:t xml:space="preserve"> </w:t>
      </w:r>
      <w:proofErr w:type="spellStart"/>
      <w:r w:rsidRPr="004860E9">
        <w:rPr>
          <w:rFonts w:cs="Arial"/>
          <w:color w:val="000000"/>
          <w:szCs w:val="20"/>
          <w:lang w:val="sl-SI"/>
        </w:rPr>
        <w:t>trader</w:t>
      </w:r>
      <w:proofErr w:type="spellEnd"/>
      <w:r w:rsidRPr="004860E9">
        <w:rPr>
          <w:rFonts w:cs="Arial"/>
          <w:color w:val="000000"/>
          <w:szCs w:val="20"/>
          <w:lang w:val="sl-SI"/>
        </w:rPr>
        <w:t xml:space="preserve">" podjetje. </w:t>
      </w:r>
    </w:p>
    <w:p w14:paraId="675DF7E4" w14:textId="77777777" w:rsidR="00DC42DE" w:rsidRPr="004860E9" w:rsidRDefault="00DC42DE" w:rsidP="00DC42DE">
      <w:pPr>
        <w:jc w:val="both"/>
        <w:rPr>
          <w:rFonts w:cs="Arial"/>
          <w:color w:val="000000"/>
          <w:szCs w:val="20"/>
          <w:lang w:val="sl-SI"/>
        </w:rPr>
      </w:pPr>
    </w:p>
    <w:p w14:paraId="1AFBE6EF" w14:textId="77777777" w:rsidR="00DC42DE" w:rsidRPr="004860E9" w:rsidRDefault="00DC42DE" w:rsidP="00DC42DE">
      <w:pPr>
        <w:jc w:val="both"/>
        <w:rPr>
          <w:rFonts w:cs="Arial"/>
          <w:szCs w:val="20"/>
          <w:lang w:val="sl-SI"/>
        </w:rPr>
      </w:pPr>
      <w:r w:rsidRPr="004860E9">
        <w:rPr>
          <w:rFonts w:cs="Arial"/>
          <w:szCs w:val="20"/>
          <w:lang w:val="sl-SI"/>
        </w:rPr>
        <w:t xml:space="preserve">Za slovenske davčne zavezance lahko sami neposredno preverijo veljavnost identifikacijskih številk za DDV po seznamih davčnih zavezancev objavljenih na spletni strani finančne uprave: </w:t>
      </w:r>
    </w:p>
    <w:p w14:paraId="4CD71107" w14:textId="77777777" w:rsidR="00DC42DE" w:rsidRPr="004860E9" w:rsidRDefault="00DC42DE" w:rsidP="00DC42DE">
      <w:pPr>
        <w:jc w:val="both"/>
        <w:rPr>
          <w:rFonts w:cs="Arial"/>
          <w:szCs w:val="20"/>
          <w:lang w:val="sl-SI"/>
        </w:rPr>
      </w:pPr>
    </w:p>
    <w:p w14:paraId="71B507D7" w14:textId="77777777" w:rsidR="00DC42DE" w:rsidRPr="004860E9" w:rsidRDefault="00CA56AF" w:rsidP="00DC42DE">
      <w:pPr>
        <w:jc w:val="both"/>
        <w:rPr>
          <w:rFonts w:cs="Arial"/>
          <w:szCs w:val="20"/>
          <w:lang w:val="sl-SI"/>
        </w:rPr>
      </w:pPr>
      <w:hyperlink r:id="rId24" w:history="1">
        <w:r w:rsidR="00DC42DE" w:rsidRPr="004860E9">
          <w:rPr>
            <w:rFonts w:cs="Arial"/>
            <w:color w:val="0000FF"/>
            <w:szCs w:val="20"/>
            <w:u w:val="single"/>
            <w:lang w:val="sl-SI"/>
          </w:rPr>
          <w:t>https://www.fu.gov.si/e_storitve/seznami_davcnih_zavezancev/</w:t>
        </w:r>
      </w:hyperlink>
    </w:p>
    <w:p w14:paraId="56126BA8" w14:textId="77777777" w:rsidR="00DC42DE" w:rsidRPr="004860E9" w:rsidRDefault="00DC42DE" w:rsidP="00DC42DE">
      <w:pPr>
        <w:jc w:val="both"/>
        <w:rPr>
          <w:rFonts w:cs="Arial"/>
          <w:szCs w:val="20"/>
          <w:lang w:val="sl-SI"/>
        </w:rPr>
      </w:pPr>
      <w:r w:rsidRPr="004860E9">
        <w:rPr>
          <w:rFonts w:cs="Arial"/>
          <w:szCs w:val="20"/>
          <w:lang w:val="sl-SI"/>
        </w:rPr>
        <w:t xml:space="preserve">Veljavnost identifikacijske številke za DDV za davčne zavezance iz vseh držav članic EU pa lahko sami neposredno preverijo preko spletne povezave: </w:t>
      </w:r>
    </w:p>
    <w:p w14:paraId="1BB8ED4A" w14:textId="77777777" w:rsidR="00DC42DE" w:rsidRPr="004860E9" w:rsidRDefault="00DC42DE" w:rsidP="00DC42DE">
      <w:pPr>
        <w:jc w:val="both"/>
        <w:rPr>
          <w:rFonts w:cs="Arial"/>
          <w:szCs w:val="20"/>
          <w:lang w:val="sl-SI"/>
        </w:rPr>
      </w:pPr>
    </w:p>
    <w:p w14:paraId="207400E2" w14:textId="77777777" w:rsidR="00DC42DE" w:rsidRPr="004860E9" w:rsidRDefault="00CA56AF" w:rsidP="00DC42DE">
      <w:pPr>
        <w:jc w:val="both"/>
        <w:rPr>
          <w:rFonts w:cs="Arial"/>
          <w:szCs w:val="20"/>
          <w:lang w:val="sl-SI"/>
        </w:rPr>
      </w:pPr>
      <w:hyperlink r:id="rId25" w:history="1">
        <w:r w:rsidR="00DC42DE" w:rsidRPr="004860E9">
          <w:rPr>
            <w:rFonts w:cs="Arial"/>
            <w:color w:val="0000FF"/>
            <w:szCs w:val="20"/>
            <w:u w:val="single"/>
            <w:lang w:val="sl-SI"/>
          </w:rPr>
          <w:t>http://ec.europa.eu/taxation_customs/vies/</w:t>
        </w:r>
      </w:hyperlink>
    </w:p>
    <w:p w14:paraId="1D529F24" w14:textId="77777777" w:rsidR="00DC42DE" w:rsidRPr="004860E9" w:rsidRDefault="00DC42DE" w:rsidP="00DC42DE">
      <w:pPr>
        <w:jc w:val="both"/>
        <w:rPr>
          <w:rFonts w:cs="Arial"/>
          <w:b/>
          <w:szCs w:val="20"/>
          <w:lang w:val="sl-SI"/>
        </w:rPr>
      </w:pPr>
    </w:p>
    <w:p w14:paraId="05AFF509" w14:textId="77777777" w:rsidR="00DC42DE" w:rsidRPr="004860E9" w:rsidRDefault="00DC42DE" w:rsidP="00DC42DE">
      <w:pPr>
        <w:jc w:val="both"/>
        <w:rPr>
          <w:rFonts w:cs="Arial"/>
          <w:szCs w:val="20"/>
          <w:lang w:val="sl-SI"/>
        </w:rPr>
      </w:pPr>
      <w:r w:rsidRPr="004860E9">
        <w:rPr>
          <w:rFonts w:cs="Arial"/>
          <w:szCs w:val="20"/>
          <w:lang w:val="sl-SI"/>
        </w:rPr>
        <w:t xml:space="preserve">Finančna uprava RS pripominja, da preko navedene spletne povezave davčni zavezanci dobijo le informacijo o tem, ali je določena davčna številka trenutno veljavna za namene DDV. </w:t>
      </w:r>
    </w:p>
    <w:p w14:paraId="4A57FC49" w14:textId="77777777" w:rsidR="00DC42DE" w:rsidRPr="004860E9" w:rsidRDefault="00DC42DE" w:rsidP="00DC42DE">
      <w:pPr>
        <w:jc w:val="both"/>
        <w:rPr>
          <w:rFonts w:cs="Arial"/>
          <w:szCs w:val="20"/>
          <w:lang w:val="sl-SI"/>
        </w:rPr>
      </w:pPr>
    </w:p>
    <w:p w14:paraId="2C766831" w14:textId="77777777" w:rsidR="00DC42DE" w:rsidRPr="004860E9" w:rsidRDefault="00DC42DE" w:rsidP="00DC42DE">
      <w:pPr>
        <w:jc w:val="both"/>
        <w:rPr>
          <w:rFonts w:cs="Arial"/>
          <w:color w:val="000000"/>
          <w:szCs w:val="20"/>
          <w:lang w:val="sl-SI"/>
        </w:rPr>
      </w:pPr>
      <w:r w:rsidRPr="004860E9">
        <w:rPr>
          <w:rFonts w:cs="Arial"/>
          <w:color w:val="000000"/>
          <w:szCs w:val="20"/>
          <w:lang w:val="sl-SI"/>
        </w:rPr>
        <w:t>Veljavnost identifikacijske številke za DDV posameznega davčnega zavezanca, predvsem za zavezance iz Nemčije in Španije, ki ne omogočata preveritve naziva in naslova na zgornjem elektronskem naslovu, pa lahko preverijo tudi na finančni upravi, in sicer po:</w:t>
      </w:r>
    </w:p>
    <w:p w14:paraId="5587FA50" w14:textId="77777777" w:rsidR="00DC42DE" w:rsidRPr="004860E9" w:rsidRDefault="00DC42DE" w:rsidP="00DC42DE">
      <w:pPr>
        <w:jc w:val="both"/>
        <w:rPr>
          <w:rFonts w:cs="Arial"/>
          <w:color w:val="000000"/>
          <w:szCs w:val="20"/>
          <w:lang w:val="sl-SI"/>
        </w:rPr>
      </w:pPr>
    </w:p>
    <w:p w14:paraId="5C9AB916" w14:textId="77777777" w:rsidR="00DC42DE" w:rsidRPr="004860E9" w:rsidRDefault="00DC42DE" w:rsidP="00DC42DE">
      <w:pPr>
        <w:numPr>
          <w:ilvl w:val="0"/>
          <w:numId w:val="8"/>
        </w:numPr>
        <w:spacing w:line="240" w:lineRule="auto"/>
        <w:jc w:val="both"/>
        <w:rPr>
          <w:rFonts w:cs="Arial"/>
          <w:b/>
          <w:color w:val="000000"/>
          <w:szCs w:val="20"/>
          <w:lang w:val="sl-SI"/>
        </w:rPr>
      </w:pPr>
      <w:r w:rsidRPr="004860E9">
        <w:rPr>
          <w:rFonts w:cs="Arial"/>
          <w:color w:val="000000"/>
          <w:szCs w:val="20"/>
          <w:lang w:val="sl-SI"/>
        </w:rPr>
        <w:t xml:space="preserve">elektronski pošti: </w:t>
      </w:r>
      <w:hyperlink r:id="rId26" w:tooltip="mailto:clo.durs@gov.si" w:history="1">
        <w:r w:rsidRPr="004860E9">
          <w:rPr>
            <w:rFonts w:cs="Arial"/>
            <w:b/>
            <w:color w:val="000000"/>
            <w:szCs w:val="20"/>
            <w:u w:val="single"/>
            <w:lang w:val="sl-SI"/>
          </w:rPr>
          <w:t>clo.durs@gov.si</w:t>
        </w:r>
      </w:hyperlink>
    </w:p>
    <w:p w14:paraId="36BB5BA8" w14:textId="77777777" w:rsidR="00DC42DE" w:rsidRPr="004860E9" w:rsidRDefault="00DC42DE" w:rsidP="00DC42DE">
      <w:pPr>
        <w:numPr>
          <w:ilvl w:val="0"/>
          <w:numId w:val="8"/>
        </w:numPr>
        <w:spacing w:line="240" w:lineRule="auto"/>
        <w:jc w:val="both"/>
        <w:rPr>
          <w:rFonts w:cs="Arial"/>
          <w:b/>
          <w:color w:val="000000"/>
          <w:szCs w:val="20"/>
          <w:lang w:val="sl-SI"/>
        </w:rPr>
      </w:pPr>
      <w:r w:rsidRPr="004860E9">
        <w:rPr>
          <w:rFonts w:cs="Arial"/>
          <w:color w:val="000000"/>
          <w:szCs w:val="20"/>
          <w:lang w:val="sl-SI"/>
        </w:rPr>
        <w:t>telefonu:</w:t>
      </w:r>
      <w:r w:rsidRPr="004860E9">
        <w:rPr>
          <w:rFonts w:cs="Arial"/>
          <w:b/>
          <w:color w:val="000000"/>
          <w:szCs w:val="20"/>
          <w:lang w:val="sl-SI"/>
        </w:rPr>
        <w:t xml:space="preserve"> 01 478 27 91</w:t>
      </w:r>
    </w:p>
    <w:p w14:paraId="4CB80DA1" w14:textId="77777777" w:rsidR="00DC42DE" w:rsidRPr="004860E9" w:rsidRDefault="00DC42DE" w:rsidP="00DC42DE">
      <w:pPr>
        <w:spacing w:line="240" w:lineRule="auto"/>
        <w:ind w:left="720"/>
        <w:jc w:val="both"/>
        <w:rPr>
          <w:rFonts w:cs="Arial"/>
          <w:b/>
          <w:color w:val="000000"/>
          <w:szCs w:val="20"/>
          <w:lang w:val="sl-SI"/>
        </w:rPr>
      </w:pPr>
    </w:p>
    <w:p w14:paraId="4BEFABE9" w14:textId="075ABD50" w:rsidR="00DC42DE" w:rsidRPr="004860E9" w:rsidRDefault="00DC42DE" w:rsidP="00DC42DE">
      <w:pPr>
        <w:jc w:val="both"/>
        <w:rPr>
          <w:rFonts w:cs="Arial"/>
          <w:szCs w:val="20"/>
          <w:lang w:val="sl-SI"/>
        </w:rPr>
      </w:pPr>
      <w:r w:rsidRPr="004860E9">
        <w:rPr>
          <w:rFonts w:cs="Arial"/>
          <w:szCs w:val="20"/>
          <w:lang w:val="sl-SI"/>
        </w:rPr>
        <w:t>Finančna uprava RS poziva davčne zavezance, ki so mogoče že sami podvomili v pravilnost  transakcij, ki so jih izvedli z določenimi podjetji</w:t>
      </w:r>
      <w:r w:rsidR="00125BA5">
        <w:rPr>
          <w:rFonts w:cs="Arial"/>
          <w:szCs w:val="20"/>
          <w:lang w:val="sl-SI"/>
        </w:rPr>
        <w:t>,</w:t>
      </w:r>
      <w:r w:rsidRPr="004860E9">
        <w:rPr>
          <w:rFonts w:cs="Arial"/>
          <w:szCs w:val="20"/>
          <w:lang w:val="sl-SI"/>
        </w:rPr>
        <w:t xml:space="preserve"> in so pri tem zanemarili osnovne preveritve, kot so tukaj navedene in ki bi jih vsaka razumna oseba pri sklepanju poslov tudi izvedla, da izkoristijo možnost in sami v skladu z 88.b členom </w:t>
      </w:r>
      <w:hyperlink r:id="rId27" w:history="1">
        <w:r w:rsidRPr="004860E9">
          <w:rPr>
            <w:rFonts w:cs="Arial"/>
            <w:color w:val="0000FF"/>
            <w:szCs w:val="20"/>
            <w:u w:val="single"/>
            <w:lang w:val="sl-SI"/>
          </w:rPr>
          <w:t>ZDDV-1</w:t>
        </w:r>
      </w:hyperlink>
      <w:r w:rsidRPr="004860E9">
        <w:rPr>
          <w:rFonts w:cs="Arial"/>
          <w:szCs w:val="20"/>
          <w:lang w:val="sl-SI"/>
        </w:rPr>
        <w:t xml:space="preserve"> opravijo popravke napak v obračunu DDV na podlagi </w:t>
      </w:r>
      <w:proofErr w:type="spellStart"/>
      <w:r w:rsidR="00125BA5">
        <w:rPr>
          <w:rFonts w:cs="Arial"/>
          <w:szCs w:val="20"/>
          <w:lang w:val="sl-SI"/>
        </w:rPr>
        <w:t>samoprijave</w:t>
      </w:r>
      <w:proofErr w:type="spellEnd"/>
      <w:r w:rsidR="00125BA5">
        <w:rPr>
          <w:rFonts w:cs="Arial"/>
          <w:szCs w:val="20"/>
          <w:lang w:val="sl-SI"/>
        </w:rPr>
        <w:t xml:space="preserve"> za pretekla obdobja. K</w:t>
      </w:r>
      <w:r w:rsidRPr="004860E9">
        <w:rPr>
          <w:rFonts w:cs="Arial"/>
          <w:szCs w:val="20"/>
          <w:lang w:val="sl-SI"/>
        </w:rPr>
        <w:t xml:space="preserve"> popravljenem obračunu pa po </w:t>
      </w:r>
      <w:proofErr w:type="spellStart"/>
      <w:r w:rsidRPr="004860E9">
        <w:rPr>
          <w:rFonts w:cs="Arial"/>
          <w:szCs w:val="20"/>
          <w:lang w:val="sl-SI"/>
        </w:rPr>
        <w:t>eDavkih</w:t>
      </w:r>
      <w:proofErr w:type="spellEnd"/>
      <w:r w:rsidRPr="004860E9">
        <w:rPr>
          <w:rFonts w:cs="Arial"/>
          <w:szCs w:val="20"/>
          <w:lang w:val="sl-SI"/>
        </w:rPr>
        <w:t xml:space="preserve"> priložijo obrazložitev popravka.</w:t>
      </w:r>
      <w:r w:rsidRPr="004860E9">
        <w:t xml:space="preserve"> </w:t>
      </w:r>
      <w:proofErr w:type="spellStart"/>
      <w:r w:rsidRPr="004860E9">
        <w:t>Davčni</w:t>
      </w:r>
      <w:proofErr w:type="spellEnd"/>
      <w:r w:rsidRPr="004860E9">
        <w:t xml:space="preserve"> </w:t>
      </w:r>
      <w:proofErr w:type="spellStart"/>
      <w:r w:rsidRPr="004860E9">
        <w:t>zavezanci</w:t>
      </w:r>
      <w:proofErr w:type="spellEnd"/>
      <w:r w:rsidRPr="004860E9">
        <w:t xml:space="preserve"> </w:t>
      </w:r>
      <w:proofErr w:type="spellStart"/>
      <w:r w:rsidRPr="004860E9">
        <w:t>imajo</w:t>
      </w:r>
      <w:proofErr w:type="spellEnd"/>
      <w:r w:rsidRPr="004860E9">
        <w:t xml:space="preserve"> </w:t>
      </w:r>
      <w:proofErr w:type="spellStart"/>
      <w:r w:rsidRPr="004860E9">
        <w:t>namreč</w:t>
      </w:r>
      <w:proofErr w:type="spellEnd"/>
      <w:r w:rsidRPr="004860E9">
        <w:t xml:space="preserve"> v </w:t>
      </w:r>
      <w:proofErr w:type="spellStart"/>
      <w:r w:rsidRPr="004860E9">
        <w:t>skladu</w:t>
      </w:r>
      <w:proofErr w:type="spellEnd"/>
      <w:r w:rsidRPr="004860E9">
        <w:t xml:space="preserve"> z </w:t>
      </w:r>
      <w:proofErr w:type="spellStart"/>
      <w:r w:rsidRPr="004860E9">
        <w:t>določili</w:t>
      </w:r>
      <w:proofErr w:type="spellEnd"/>
      <w:r w:rsidRPr="004860E9">
        <w:t xml:space="preserve"> </w:t>
      </w:r>
      <w:proofErr w:type="spellStart"/>
      <w:r w:rsidRPr="004860E9">
        <w:t>navedenega</w:t>
      </w:r>
      <w:proofErr w:type="spellEnd"/>
      <w:r w:rsidRPr="004860E9">
        <w:t xml:space="preserve"> </w:t>
      </w:r>
      <w:proofErr w:type="spellStart"/>
      <w:r w:rsidRPr="004860E9">
        <w:t>člena</w:t>
      </w:r>
      <w:proofErr w:type="spellEnd"/>
      <w:r w:rsidRPr="004860E9">
        <w:t xml:space="preserve"> </w:t>
      </w:r>
      <w:proofErr w:type="spellStart"/>
      <w:r w:rsidRPr="004860E9">
        <w:t>možnost</w:t>
      </w:r>
      <w:proofErr w:type="spellEnd"/>
      <w:r w:rsidRPr="004860E9">
        <w:t xml:space="preserve">, da </w:t>
      </w:r>
      <w:r w:rsidRPr="004860E9">
        <w:rPr>
          <w:rFonts w:cs="Arial"/>
          <w:szCs w:val="20"/>
          <w:lang w:val="sl-SI"/>
        </w:rPr>
        <w:t xml:space="preserve">lahko najpozneje do začetka davčnega inšpekcijskega nadzora oziroma do vročitve </w:t>
      </w:r>
      <w:proofErr w:type="spellStart"/>
      <w:r w:rsidRPr="004860E9">
        <w:rPr>
          <w:rFonts w:cs="Arial"/>
          <w:szCs w:val="20"/>
          <w:lang w:val="sl-SI"/>
        </w:rPr>
        <w:t>odmerne</w:t>
      </w:r>
      <w:proofErr w:type="spellEnd"/>
      <w:r w:rsidRPr="004860E9">
        <w:rPr>
          <w:rFonts w:cs="Arial"/>
          <w:szCs w:val="20"/>
          <w:lang w:val="sl-SI"/>
        </w:rPr>
        <w:t xml:space="preserve"> odločbe oziroma do začetka postopka o prekršku oziroma kazenskega postopka vključijo popravke napak iz preteklih davčnih obdobij v tekoči obračun DDV.</w:t>
      </w:r>
    </w:p>
    <w:p w14:paraId="44A2DBFE" w14:textId="77777777" w:rsidR="00DC42DE" w:rsidRPr="004860E9" w:rsidRDefault="00DC42DE" w:rsidP="00DC42DE">
      <w:pPr>
        <w:jc w:val="both"/>
        <w:rPr>
          <w:rFonts w:cs="Arial"/>
          <w:szCs w:val="20"/>
          <w:lang w:val="sl-SI"/>
        </w:rPr>
      </w:pPr>
    </w:p>
    <w:p w14:paraId="36DE6AA7" w14:textId="77777777" w:rsidR="00DC42DE" w:rsidRPr="004860E9" w:rsidRDefault="00DC42DE" w:rsidP="00DC42DE">
      <w:pPr>
        <w:jc w:val="both"/>
        <w:rPr>
          <w:rFonts w:cs="Arial"/>
          <w:szCs w:val="20"/>
          <w:lang w:val="sl-SI"/>
        </w:rPr>
      </w:pPr>
    </w:p>
    <w:p w14:paraId="0DAE582C" w14:textId="77777777" w:rsidR="00DC42DE" w:rsidRPr="00F03289" w:rsidRDefault="00DC42DE" w:rsidP="00DC42DE">
      <w:pPr>
        <w:jc w:val="both"/>
        <w:rPr>
          <w:lang w:val="sl-SI"/>
        </w:rPr>
      </w:pPr>
    </w:p>
    <w:p w14:paraId="1941E22A" w14:textId="77777777" w:rsidR="00DC42DE" w:rsidRDefault="00DC42DE" w:rsidP="00176BFB">
      <w:pPr>
        <w:pStyle w:val="ZADEVA"/>
        <w:rPr>
          <w:lang w:val="sl-SI"/>
        </w:rPr>
      </w:pPr>
    </w:p>
    <w:p w14:paraId="0F8E1810" w14:textId="77777777" w:rsidR="00DC42DE" w:rsidRDefault="00DC42DE" w:rsidP="00176BFB">
      <w:pPr>
        <w:pStyle w:val="ZADEVA"/>
        <w:rPr>
          <w:lang w:val="sl-SI"/>
        </w:rPr>
      </w:pPr>
    </w:p>
    <w:p w14:paraId="593DD722" w14:textId="77777777" w:rsidR="00DC42DE" w:rsidRDefault="00DC42DE" w:rsidP="00176BFB">
      <w:pPr>
        <w:pStyle w:val="ZADEVA"/>
        <w:rPr>
          <w:lang w:val="sl-SI"/>
        </w:rPr>
      </w:pPr>
    </w:p>
    <w:p w14:paraId="34730B78" w14:textId="77777777" w:rsidR="00DC42DE" w:rsidRDefault="00DC42DE" w:rsidP="00176BFB">
      <w:pPr>
        <w:pStyle w:val="ZADEVA"/>
        <w:rPr>
          <w:lang w:val="sl-SI"/>
        </w:rPr>
      </w:pPr>
    </w:p>
    <w:p w14:paraId="3C8BC573" w14:textId="77777777" w:rsidR="00DC42DE" w:rsidRDefault="00DC42DE" w:rsidP="00176BFB">
      <w:pPr>
        <w:pStyle w:val="ZADEVA"/>
        <w:rPr>
          <w:lang w:val="sl-SI"/>
        </w:rPr>
      </w:pPr>
    </w:p>
    <w:p w14:paraId="04FB7801" w14:textId="77777777" w:rsidR="00176BFB" w:rsidRPr="00F03289" w:rsidRDefault="00176BFB" w:rsidP="00176BFB">
      <w:pPr>
        <w:rPr>
          <w:lang w:val="sl-SI"/>
        </w:rPr>
      </w:pPr>
    </w:p>
    <w:p w14:paraId="04FB7802" w14:textId="77777777" w:rsidR="00176BFB" w:rsidRPr="00F03289" w:rsidRDefault="00176BFB" w:rsidP="00176BFB">
      <w:pPr>
        <w:rPr>
          <w:lang w:val="sl-SI"/>
        </w:rPr>
      </w:pPr>
    </w:p>
    <w:p w14:paraId="04FB7803" w14:textId="77777777" w:rsidR="00176BFB" w:rsidRPr="00F03289" w:rsidRDefault="00176BFB" w:rsidP="00176BFB">
      <w:pPr>
        <w:rPr>
          <w:lang w:val="sl-SI"/>
        </w:rPr>
      </w:pPr>
    </w:p>
    <w:p w14:paraId="04FB7804" w14:textId="77777777" w:rsidR="00176BFB" w:rsidRPr="00F03289" w:rsidRDefault="00176BFB" w:rsidP="00176BFB">
      <w:pPr>
        <w:rPr>
          <w:lang w:val="sl-SI"/>
        </w:rPr>
      </w:pPr>
    </w:p>
    <w:p w14:paraId="04FB7805" w14:textId="77777777" w:rsidR="00176BFB" w:rsidRPr="00F03289" w:rsidRDefault="00176BFB" w:rsidP="00176BFB">
      <w:pPr>
        <w:rPr>
          <w:lang w:val="sl-SI"/>
        </w:rPr>
      </w:pPr>
    </w:p>
    <w:p w14:paraId="04FB7806" w14:textId="77777777" w:rsidR="00176BFB" w:rsidRPr="00F03289" w:rsidRDefault="00176BFB" w:rsidP="00176BFB">
      <w:pPr>
        <w:rPr>
          <w:lang w:val="sl-SI"/>
        </w:rPr>
      </w:pPr>
    </w:p>
    <w:p w14:paraId="04FB7807" w14:textId="77777777" w:rsidR="00176BFB" w:rsidRPr="00F03289" w:rsidRDefault="00176BFB" w:rsidP="00176BFB">
      <w:pPr>
        <w:rPr>
          <w:lang w:val="sl-SI"/>
        </w:rPr>
      </w:pPr>
    </w:p>
    <w:p w14:paraId="04FB7808" w14:textId="77777777" w:rsidR="00176BFB" w:rsidRPr="00F03289" w:rsidRDefault="00176BFB" w:rsidP="00176BFB">
      <w:pPr>
        <w:rPr>
          <w:lang w:val="sl-SI"/>
        </w:rPr>
      </w:pPr>
    </w:p>
    <w:p w14:paraId="04FB7809" w14:textId="77777777" w:rsidR="00176BFB" w:rsidRPr="00F03289" w:rsidRDefault="00176BFB" w:rsidP="00176BFB">
      <w:pPr>
        <w:rPr>
          <w:lang w:val="sl-SI"/>
        </w:rPr>
      </w:pPr>
    </w:p>
    <w:p w14:paraId="04FB780A" w14:textId="77777777" w:rsidR="00176BFB" w:rsidRPr="00F03289" w:rsidRDefault="00176BFB" w:rsidP="00176BFB">
      <w:pPr>
        <w:rPr>
          <w:lang w:val="sl-SI"/>
        </w:rPr>
      </w:pPr>
    </w:p>
    <w:p w14:paraId="04FB781C" w14:textId="77777777" w:rsidR="00F61D77" w:rsidRPr="00F03289" w:rsidRDefault="00F61D77" w:rsidP="00176BFB">
      <w:pPr>
        <w:jc w:val="both"/>
        <w:rPr>
          <w:lang w:val="sl-SI"/>
        </w:rPr>
      </w:pPr>
    </w:p>
    <w:sectPr w:rsidR="00F61D77" w:rsidRPr="00F03289" w:rsidSect="00E07A5B">
      <w:headerReference w:type="even" r:id="rId28"/>
      <w:headerReference w:type="default" r:id="rId29"/>
      <w:footerReference w:type="even" r:id="rId30"/>
      <w:footerReference w:type="default" r:id="rId31"/>
      <w:headerReference w:type="first" r:id="rId32"/>
      <w:footerReference w:type="first" r:id="rId3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18658" w14:textId="77777777" w:rsidR="00CA56AF" w:rsidRDefault="00CA56AF">
      <w:pPr>
        <w:spacing w:line="240" w:lineRule="auto"/>
      </w:pPr>
      <w:r>
        <w:separator/>
      </w:r>
    </w:p>
  </w:endnote>
  <w:endnote w:type="continuationSeparator" w:id="0">
    <w:p w14:paraId="2AF53F53" w14:textId="77777777" w:rsidR="00CA56AF" w:rsidRDefault="00CA5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ndalus">
    <w:altName w:val="Arial"/>
    <w:charset w:val="00"/>
    <w:family w:val="roman"/>
    <w:pitch w:val="variable"/>
    <w:sig w:usb0="00002003" w:usb1="80000000" w:usb2="00000008" w:usb3="00000000" w:csb0="00000041" w:csb1="00000000"/>
  </w:font>
  <w:font w:name="Republika">
    <w:altName w:val="Calibri"/>
    <w:charset w:val="EE"/>
    <w:family w:val="auto"/>
    <w:pitch w:val="variable"/>
    <w:sig w:usb0="A00000FF" w:usb1="4000205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781F" w14:textId="77777777" w:rsidR="00E07A5B" w:rsidRDefault="00E07A5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7820" w14:textId="77777777" w:rsidR="00E07A5B" w:rsidRDefault="00E07A5B" w:rsidP="00751D38">
    <w:pPr>
      <w:pStyle w:val="Noga00"/>
      <w:jc w:val="right"/>
    </w:pPr>
    <w:r>
      <w:rPr>
        <w:rFonts w:cs="Arial"/>
        <w:sz w:val="16"/>
      </w:rPr>
      <w:fldChar w:fldCharType="begin"/>
    </w:r>
    <w:r>
      <w:rPr>
        <w:rFonts w:cs="Arial"/>
        <w:sz w:val="16"/>
      </w:rPr>
      <w:instrText xml:space="preserve"> PAGE </w:instrText>
    </w:r>
    <w:r>
      <w:rPr>
        <w:rFonts w:cs="Arial"/>
        <w:sz w:val="16"/>
      </w:rPr>
      <w:fldChar w:fldCharType="separate"/>
    </w:r>
    <w:r w:rsidR="006C6C72">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6C6C72">
      <w:rPr>
        <w:rFonts w:cs="Arial"/>
        <w:noProof/>
        <w:sz w:val="16"/>
      </w:rPr>
      <w:t>18</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783C" w14:textId="77777777" w:rsidR="00E07A5B" w:rsidRDefault="00E07A5B" w:rsidP="00751D38">
    <w:pPr>
      <w:pStyle w:val="Noga10"/>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6C6C72">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6C6C72">
      <w:rPr>
        <w:rFonts w:cs="Arial"/>
        <w:noProof/>
        <w:sz w:val="16"/>
      </w:rPr>
      <w:t>18</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FB98" w14:textId="77777777" w:rsidR="00CA56AF" w:rsidRDefault="00CA56AF">
      <w:pPr>
        <w:spacing w:line="240" w:lineRule="auto"/>
      </w:pPr>
      <w:r>
        <w:separator/>
      </w:r>
    </w:p>
  </w:footnote>
  <w:footnote w:type="continuationSeparator" w:id="0">
    <w:p w14:paraId="608F355A" w14:textId="77777777" w:rsidR="00CA56AF" w:rsidRDefault="00CA56AF">
      <w:pPr>
        <w:spacing w:line="240" w:lineRule="auto"/>
      </w:pPr>
      <w:r>
        <w:continuationSeparator/>
      </w:r>
    </w:p>
  </w:footnote>
  <w:footnote w:id="1">
    <w:p w14:paraId="0382D925" w14:textId="57558E83" w:rsidR="004D5866" w:rsidRPr="004D5866" w:rsidRDefault="004D5866" w:rsidP="00DD1B5A">
      <w:pPr>
        <w:pStyle w:val="Sprotnaopomba-besedilo"/>
        <w:jc w:val="both"/>
        <w:rPr>
          <w:lang w:val="sl-SI"/>
        </w:rPr>
      </w:pPr>
      <w:r>
        <w:rPr>
          <w:rStyle w:val="Sprotnaopomba-sklic"/>
        </w:rPr>
        <w:footnoteRef/>
      </w:r>
      <w:r>
        <w:t xml:space="preserve"> </w:t>
      </w:r>
      <w:r>
        <w:rPr>
          <w:lang w:val="sl-SI"/>
        </w:rPr>
        <w:t>Izdaja vsebuje tudi povz</w:t>
      </w:r>
      <w:r w:rsidR="00DD1B5A">
        <w:rPr>
          <w:lang w:val="sl-SI"/>
        </w:rPr>
        <w:t>etek pojasnila, ki ga</w:t>
      </w:r>
      <w:r>
        <w:rPr>
          <w:lang w:val="sl-SI"/>
        </w:rPr>
        <w:t xml:space="preserve"> </w:t>
      </w:r>
      <w:r w:rsidR="00DD1B5A">
        <w:rPr>
          <w:lang w:val="sl-SI"/>
        </w:rPr>
        <w:t xml:space="preserve">je </w:t>
      </w:r>
      <w:r>
        <w:rPr>
          <w:lang w:val="sl-SI"/>
        </w:rPr>
        <w:t xml:space="preserve">tedanja davčna uprava </w:t>
      </w:r>
      <w:r w:rsidR="00BF7AC8">
        <w:rPr>
          <w:lang w:val="sl-SI"/>
        </w:rPr>
        <w:t>januarja</w:t>
      </w:r>
      <w:r w:rsidR="00DD1B5A">
        <w:rPr>
          <w:lang w:val="sl-SI"/>
        </w:rPr>
        <w:t xml:space="preserve"> 2008</w:t>
      </w:r>
      <w:r w:rsidR="007308DF">
        <w:rPr>
          <w:lang w:val="sl-SI"/>
        </w:rPr>
        <w:t>,</w:t>
      </w:r>
      <w:r w:rsidR="00DD1B5A">
        <w:rPr>
          <w:lang w:val="sl-SI"/>
        </w:rPr>
        <w:t xml:space="preserve"> </w:t>
      </w:r>
      <w:r>
        <w:rPr>
          <w:lang w:val="sl-SI"/>
        </w:rPr>
        <w:t xml:space="preserve">v zvezi z nevarnostjo poslovanja z </w:t>
      </w:r>
      <w:r w:rsidR="00DD1B5A">
        <w:rPr>
          <w:lang w:val="sl-SI"/>
        </w:rPr>
        <w:t>»</w:t>
      </w:r>
      <w:proofErr w:type="spellStart"/>
      <w:r>
        <w:rPr>
          <w:lang w:val="sl-SI"/>
        </w:rPr>
        <w:t>neplačujočimi</w:t>
      </w:r>
      <w:proofErr w:type="spellEnd"/>
      <w:r>
        <w:rPr>
          <w:lang w:val="sl-SI"/>
        </w:rPr>
        <w:t xml:space="preserve"> gospodarskimi subjekti</w:t>
      </w:r>
      <w:r w:rsidR="00DD1B5A">
        <w:rPr>
          <w:lang w:val="sl-SI"/>
        </w:rPr>
        <w:t>«</w:t>
      </w:r>
      <w:r>
        <w:rPr>
          <w:lang w:val="sl-SI"/>
        </w:rPr>
        <w:t xml:space="preserve"> in odgovornostjo</w:t>
      </w:r>
      <w:r w:rsidR="00DD1B5A">
        <w:rPr>
          <w:lang w:val="sl-SI"/>
        </w:rPr>
        <w:t xml:space="preserve"> gospodarskih subjektov za poplačilo utajenih davčnih obveznosti, objavila </w:t>
      </w:r>
      <w:r w:rsidR="00BF7AC8">
        <w:rPr>
          <w:lang w:val="sl-SI"/>
        </w:rPr>
        <w:t>na svoji</w:t>
      </w:r>
      <w:r w:rsidR="00DD1B5A">
        <w:rPr>
          <w:lang w:val="sl-SI"/>
        </w:rPr>
        <w:t xml:space="preserve"> </w:t>
      </w:r>
      <w:proofErr w:type="spellStart"/>
      <w:r w:rsidR="00DD1B5A">
        <w:rPr>
          <w:lang w:val="sl-SI"/>
        </w:rPr>
        <w:t>spetni</w:t>
      </w:r>
      <w:proofErr w:type="spellEnd"/>
      <w:r w:rsidR="00DD1B5A">
        <w:rPr>
          <w:lang w:val="sl-SI"/>
        </w:rPr>
        <w:t xml:space="preserve"> strani in je bilo v posodob</w:t>
      </w:r>
      <w:r w:rsidR="00BF7AC8">
        <w:rPr>
          <w:lang w:val="sl-SI"/>
        </w:rPr>
        <w:t>ljeni obliki avgusta</w:t>
      </w:r>
      <w:r w:rsidR="00DD1B5A">
        <w:rPr>
          <w:lang w:val="sl-SI"/>
        </w:rPr>
        <w:t xml:space="preserve"> 2014 objavljeno tudi na spletni strani Finančne uprave RS.</w:t>
      </w:r>
    </w:p>
  </w:footnote>
  <w:footnote w:id="2">
    <w:p w14:paraId="75A6F828" w14:textId="77777777" w:rsidR="00E07A5B" w:rsidRPr="00670994" w:rsidRDefault="00E07A5B" w:rsidP="00DC42DE">
      <w:pPr>
        <w:pStyle w:val="Sprotnaopomba-besedilo"/>
        <w:jc w:val="both"/>
        <w:rPr>
          <w:lang w:val="sl-SI"/>
        </w:rPr>
      </w:pPr>
      <w:r w:rsidRPr="00670994">
        <w:rPr>
          <w:rStyle w:val="Sprotnaopomba-sklic"/>
          <w:lang w:val="sl-SI"/>
        </w:rPr>
        <w:footnoteRef/>
      </w:r>
      <w:r w:rsidRPr="00670994">
        <w:rPr>
          <w:lang w:val="sl-SI"/>
        </w:rPr>
        <w:t xml:space="preserve"> S 1. avgustom 2014 so vse naloge, ki jih je zakon določal za davčno služb</w:t>
      </w:r>
      <w:r>
        <w:rPr>
          <w:lang w:val="sl-SI"/>
        </w:rPr>
        <w:t xml:space="preserve">o, prešle na Finančno upravo RS. </w:t>
      </w:r>
    </w:p>
  </w:footnote>
  <w:footnote w:id="3">
    <w:p w14:paraId="218B01D5" w14:textId="704C5C5F" w:rsidR="00E07A5B" w:rsidRPr="009D5948" w:rsidRDefault="00E07A5B" w:rsidP="00DC42DE">
      <w:pPr>
        <w:pStyle w:val="Sprotnaopomba-besedilo"/>
        <w:jc w:val="both"/>
      </w:pPr>
      <w:r>
        <w:rPr>
          <w:rStyle w:val="Sprotnaopomba-sklic"/>
        </w:rPr>
        <w:footnoteRef/>
      </w:r>
      <w:r>
        <w:t xml:space="preserve"> </w:t>
      </w:r>
      <w:proofErr w:type="spellStart"/>
      <w:r w:rsidRPr="00400E6E">
        <w:rPr>
          <w:rFonts w:cs="Arial"/>
        </w:rPr>
        <w:t>Pravica</w:t>
      </w:r>
      <w:proofErr w:type="spellEnd"/>
      <w:r w:rsidRPr="00400E6E">
        <w:rPr>
          <w:rFonts w:cs="Arial"/>
        </w:rPr>
        <w:t xml:space="preserve"> do </w:t>
      </w:r>
      <w:proofErr w:type="spellStart"/>
      <w:r w:rsidRPr="00400E6E">
        <w:rPr>
          <w:rFonts w:cs="Arial"/>
        </w:rPr>
        <w:t>odbitka</w:t>
      </w:r>
      <w:proofErr w:type="spellEnd"/>
      <w:r w:rsidRPr="00400E6E">
        <w:rPr>
          <w:rFonts w:cs="Arial"/>
        </w:rPr>
        <w:t xml:space="preserve"> </w:t>
      </w:r>
      <w:proofErr w:type="spellStart"/>
      <w:r w:rsidRPr="00400E6E">
        <w:rPr>
          <w:rFonts w:cs="Arial"/>
        </w:rPr>
        <w:t>vstopnega</w:t>
      </w:r>
      <w:proofErr w:type="spellEnd"/>
      <w:r w:rsidRPr="00400E6E">
        <w:rPr>
          <w:rFonts w:cs="Arial"/>
        </w:rPr>
        <w:t xml:space="preserve"> DDV je </w:t>
      </w:r>
      <w:proofErr w:type="spellStart"/>
      <w:r w:rsidRPr="00400E6E">
        <w:rPr>
          <w:rFonts w:cs="Arial"/>
        </w:rPr>
        <w:t>vezana</w:t>
      </w:r>
      <w:proofErr w:type="spellEnd"/>
      <w:r w:rsidRPr="00400E6E">
        <w:rPr>
          <w:rFonts w:cs="Arial"/>
        </w:rPr>
        <w:t xml:space="preserve"> </w:t>
      </w:r>
      <w:proofErr w:type="spellStart"/>
      <w:r w:rsidRPr="00400E6E">
        <w:rPr>
          <w:rFonts w:cs="Arial"/>
        </w:rPr>
        <w:t>na</w:t>
      </w:r>
      <w:proofErr w:type="spellEnd"/>
      <w:r w:rsidRPr="00400E6E">
        <w:rPr>
          <w:rFonts w:cs="Arial"/>
        </w:rPr>
        <w:t xml:space="preserve"> </w:t>
      </w:r>
      <w:proofErr w:type="spellStart"/>
      <w:r w:rsidRPr="00400E6E">
        <w:rPr>
          <w:rFonts w:cs="Arial"/>
        </w:rPr>
        <w:t>pogoje</w:t>
      </w:r>
      <w:proofErr w:type="spellEnd"/>
      <w:r w:rsidRPr="00400E6E">
        <w:rPr>
          <w:rFonts w:cs="Arial"/>
        </w:rPr>
        <w:t xml:space="preserve">, </w:t>
      </w:r>
      <w:proofErr w:type="spellStart"/>
      <w:r w:rsidRPr="00400E6E">
        <w:rPr>
          <w:rFonts w:cs="Arial"/>
        </w:rPr>
        <w:t>ki</w:t>
      </w:r>
      <w:proofErr w:type="spellEnd"/>
      <w:r w:rsidRPr="00400E6E">
        <w:rPr>
          <w:rFonts w:cs="Arial"/>
        </w:rPr>
        <w:t xml:space="preserve"> </w:t>
      </w:r>
      <w:proofErr w:type="spellStart"/>
      <w:r w:rsidRPr="00400E6E">
        <w:rPr>
          <w:rFonts w:cs="Arial"/>
        </w:rPr>
        <w:t>jih</w:t>
      </w:r>
      <w:proofErr w:type="spellEnd"/>
      <w:r w:rsidRPr="00400E6E">
        <w:rPr>
          <w:rFonts w:cs="Arial"/>
        </w:rPr>
        <w:t xml:space="preserve"> z </w:t>
      </w:r>
      <w:proofErr w:type="spellStart"/>
      <w:r w:rsidRPr="00400E6E">
        <w:rPr>
          <w:rFonts w:cs="Arial"/>
        </w:rPr>
        <w:t>zakonom</w:t>
      </w:r>
      <w:proofErr w:type="spellEnd"/>
      <w:r w:rsidRPr="00400E6E">
        <w:rPr>
          <w:rFonts w:cs="Arial"/>
        </w:rPr>
        <w:t xml:space="preserve"> </w:t>
      </w:r>
      <w:proofErr w:type="spellStart"/>
      <w:r w:rsidRPr="00400E6E">
        <w:rPr>
          <w:rFonts w:cs="Arial"/>
        </w:rPr>
        <w:t>predpisuje</w:t>
      </w:r>
      <w:proofErr w:type="spellEnd"/>
      <w:r w:rsidRPr="00400E6E">
        <w:rPr>
          <w:rFonts w:cs="Arial"/>
        </w:rPr>
        <w:t xml:space="preserve"> </w:t>
      </w:r>
      <w:proofErr w:type="spellStart"/>
      <w:r w:rsidRPr="00400E6E">
        <w:rPr>
          <w:rFonts w:cs="Arial"/>
        </w:rPr>
        <w:t>slovenska</w:t>
      </w:r>
      <w:proofErr w:type="spellEnd"/>
      <w:r w:rsidRPr="00400E6E">
        <w:rPr>
          <w:rFonts w:cs="Arial"/>
        </w:rPr>
        <w:t xml:space="preserve"> </w:t>
      </w:r>
      <w:proofErr w:type="spellStart"/>
      <w:r w:rsidRPr="00400E6E">
        <w:rPr>
          <w:rFonts w:cs="Arial"/>
        </w:rPr>
        <w:t>nacionalna</w:t>
      </w:r>
      <w:proofErr w:type="spellEnd"/>
      <w:r w:rsidRPr="00400E6E">
        <w:rPr>
          <w:rFonts w:cs="Arial"/>
        </w:rPr>
        <w:t xml:space="preserve"> </w:t>
      </w:r>
      <w:proofErr w:type="spellStart"/>
      <w:r w:rsidRPr="00400E6E">
        <w:rPr>
          <w:rFonts w:cs="Arial"/>
        </w:rPr>
        <w:t>zakonodaja</w:t>
      </w:r>
      <w:proofErr w:type="spellEnd"/>
      <w:r w:rsidRPr="00400E6E">
        <w:rPr>
          <w:rFonts w:cs="Arial"/>
        </w:rPr>
        <w:t xml:space="preserve"> in </w:t>
      </w:r>
      <w:proofErr w:type="spellStart"/>
      <w:r w:rsidRPr="00400E6E">
        <w:rPr>
          <w:rFonts w:cs="Arial"/>
        </w:rPr>
        <w:t>pravo</w:t>
      </w:r>
      <w:proofErr w:type="spellEnd"/>
      <w:r w:rsidRPr="00400E6E">
        <w:rPr>
          <w:rFonts w:cs="Arial"/>
        </w:rPr>
        <w:t xml:space="preserve"> EU (</w:t>
      </w:r>
      <w:proofErr w:type="spellStart"/>
      <w:r w:rsidRPr="00400E6E">
        <w:rPr>
          <w:rFonts w:cs="Arial"/>
        </w:rPr>
        <w:t>Direktiva</w:t>
      </w:r>
      <w:proofErr w:type="spellEnd"/>
      <w:r w:rsidRPr="00400E6E">
        <w:rPr>
          <w:rFonts w:cs="Arial"/>
        </w:rPr>
        <w:t xml:space="preserve"> o DDV, </w:t>
      </w:r>
      <w:proofErr w:type="spellStart"/>
      <w:r w:rsidRPr="00400E6E">
        <w:rPr>
          <w:rFonts w:cs="Arial"/>
        </w:rPr>
        <w:t>sodbe</w:t>
      </w:r>
      <w:proofErr w:type="spellEnd"/>
      <w:r w:rsidRPr="00400E6E">
        <w:rPr>
          <w:rFonts w:cs="Arial"/>
        </w:rPr>
        <w:t xml:space="preserve"> </w:t>
      </w:r>
      <w:proofErr w:type="spellStart"/>
      <w:r w:rsidRPr="00400E6E">
        <w:rPr>
          <w:rFonts w:cs="Arial"/>
        </w:rPr>
        <w:t>Sodišča</w:t>
      </w:r>
      <w:proofErr w:type="spellEnd"/>
      <w:r w:rsidRPr="00400E6E">
        <w:rPr>
          <w:rFonts w:cs="Arial"/>
        </w:rPr>
        <w:t xml:space="preserve"> </w:t>
      </w:r>
      <w:proofErr w:type="gramStart"/>
      <w:r w:rsidRPr="00400E6E">
        <w:rPr>
          <w:rFonts w:cs="Arial"/>
        </w:rPr>
        <w:t>EU,…</w:t>
      </w:r>
      <w:proofErr w:type="gramEnd"/>
      <w:r w:rsidRPr="00400E6E">
        <w:rPr>
          <w:rFonts w:cs="Arial"/>
        </w:rPr>
        <w:t xml:space="preserve">). </w:t>
      </w:r>
      <w:proofErr w:type="spellStart"/>
      <w:r w:rsidRPr="00400E6E">
        <w:rPr>
          <w:rFonts w:cs="Arial"/>
        </w:rPr>
        <w:t>Pri</w:t>
      </w:r>
      <w:proofErr w:type="spellEnd"/>
      <w:r w:rsidRPr="00400E6E">
        <w:rPr>
          <w:rFonts w:cs="Arial"/>
        </w:rPr>
        <w:t xml:space="preserve"> </w:t>
      </w:r>
      <w:proofErr w:type="spellStart"/>
      <w:r w:rsidRPr="00400E6E">
        <w:rPr>
          <w:rFonts w:cs="Arial"/>
        </w:rPr>
        <w:t>tem</w:t>
      </w:r>
      <w:proofErr w:type="spellEnd"/>
      <w:r w:rsidRPr="00400E6E">
        <w:rPr>
          <w:rFonts w:cs="Arial"/>
        </w:rPr>
        <w:t xml:space="preserve"> pa </w:t>
      </w:r>
      <w:proofErr w:type="spellStart"/>
      <w:r w:rsidRPr="00400E6E">
        <w:rPr>
          <w:rFonts w:cs="Arial"/>
        </w:rPr>
        <w:t>morajo</w:t>
      </w:r>
      <w:proofErr w:type="spellEnd"/>
      <w:r w:rsidRPr="00400E6E">
        <w:rPr>
          <w:rFonts w:cs="Arial"/>
        </w:rPr>
        <w:t xml:space="preserve"> </w:t>
      </w:r>
      <w:proofErr w:type="spellStart"/>
      <w:r w:rsidRPr="00400E6E">
        <w:rPr>
          <w:rFonts w:cs="Arial"/>
        </w:rPr>
        <w:t>tako</w:t>
      </w:r>
      <w:proofErr w:type="spellEnd"/>
      <w:r w:rsidRPr="00400E6E">
        <w:rPr>
          <w:rFonts w:cs="Arial"/>
        </w:rPr>
        <w:t xml:space="preserve"> </w:t>
      </w:r>
      <w:proofErr w:type="spellStart"/>
      <w:r w:rsidRPr="00400E6E">
        <w:rPr>
          <w:rFonts w:cs="Arial"/>
        </w:rPr>
        <w:t>davčni</w:t>
      </w:r>
      <w:proofErr w:type="spellEnd"/>
      <w:r w:rsidRPr="00400E6E">
        <w:rPr>
          <w:rFonts w:cs="Arial"/>
        </w:rPr>
        <w:t xml:space="preserve"> </w:t>
      </w:r>
      <w:proofErr w:type="spellStart"/>
      <w:r w:rsidRPr="00400E6E">
        <w:rPr>
          <w:rFonts w:cs="Arial"/>
        </w:rPr>
        <w:t>organi</w:t>
      </w:r>
      <w:proofErr w:type="spellEnd"/>
      <w:r w:rsidRPr="00400E6E">
        <w:rPr>
          <w:rFonts w:cs="Arial"/>
        </w:rPr>
        <w:t xml:space="preserve"> </w:t>
      </w:r>
      <w:proofErr w:type="spellStart"/>
      <w:r w:rsidRPr="00400E6E">
        <w:rPr>
          <w:rFonts w:cs="Arial"/>
        </w:rPr>
        <w:t>kot</w:t>
      </w:r>
      <w:proofErr w:type="spellEnd"/>
      <w:r w:rsidRPr="00400E6E">
        <w:rPr>
          <w:rFonts w:cs="Arial"/>
        </w:rPr>
        <w:t xml:space="preserve"> </w:t>
      </w:r>
      <w:proofErr w:type="spellStart"/>
      <w:r w:rsidRPr="00400E6E">
        <w:rPr>
          <w:rFonts w:cs="Arial"/>
        </w:rPr>
        <w:t>sodišča</w:t>
      </w:r>
      <w:proofErr w:type="spellEnd"/>
      <w:r w:rsidRPr="00400E6E">
        <w:rPr>
          <w:rFonts w:cs="Arial"/>
        </w:rPr>
        <w:t xml:space="preserve"> </w:t>
      </w:r>
      <w:proofErr w:type="spellStart"/>
      <w:r w:rsidRPr="00400E6E">
        <w:rPr>
          <w:rFonts w:cs="Arial"/>
        </w:rPr>
        <w:t>upoštevati</w:t>
      </w:r>
      <w:proofErr w:type="spellEnd"/>
      <w:r w:rsidRPr="00400E6E">
        <w:rPr>
          <w:rFonts w:cs="Arial"/>
        </w:rPr>
        <w:t xml:space="preserve"> </w:t>
      </w:r>
      <w:proofErr w:type="spellStart"/>
      <w:r w:rsidRPr="00400E6E">
        <w:rPr>
          <w:rFonts w:cs="Arial"/>
        </w:rPr>
        <w:t>sodbe</w:t>
      </w:r>
      <w:proofErr w:type="spellEnd"/>
      <w:r w:rsidRPr="00400E6E">
        <w:rPr>
          <w:rFonts w:cs="Arial"/>
        </w:rPr>
        <w:t xml:space="preserve"> </w:t>
      </w:r>
      <w:proofErr w:type="spellStart"/>
      <w:r w:rsidRPr="00400E6E">
        <w:rPr>
          <w:rFonts w:cs="Arial"/>
        </w:rPr>
        <w:t>Sodišča</w:t>
      </w:r>
      <w:proofErr w:type="spellEnd"/>
      <w:r w:rsidRPr="00400E6E">
        <w:rPr>
          <w:rFonts w:cs="Arial"/>
        </w:rPr>
        <w:t xml:space="preserve"> EU, v </w:t>
      </w:r>
      <w:proofErr w:type="spellStart"/>
      <w:r w:rsidRPr="00400E6E">
        <w:rPr>
          <w:rFonts w:cs="Arial"/>
        </w:rPr>
        <w:t>katerih</w:t>
      </w:r>
      <w:proofErr w:type="spellEnd"/>
      <w:r w:rsidRPr="00400E6E">
        <w:rPr>
          <w:rFonts w:cs="Arial"/>
        </w:rPr>
        <w:t xml:space="preserve"> to </w:t>
      </w:r>
      <w:proofErr w:type="spellStart"/>
      <w:r w:rsidRPr="00400E6E">
        <w:rPr>
          <w:rFonts w:cs="Arial"/>
        </w:rPr>
        <w:t>pojasni</w:t>
      </w:r>
      <w:proofErr w:type="spellEnd"/>
      <w:r w:rsidRPr="00400E6E">
        <w:rPr>
          <w:rFonts w:cs="Arial"/>
        </w:rPr>
        <w:t xml:space="preserve"> in </w:t>
      </w:r>
      <w:proofErr w:type="spellStart"/>
      <w:r w:rsidRPr="00400E6E">
        <w:rPr>
          <w:rFonts w:cs="Arial"/>
        </w:rPr>
        <w:t>natančneje</w:t>
      </w:r>
      <w:proofErr w:type="spellEnd"/>
      <w:r w:rsidRPr="00400E6E">
        <w:rPr>
          <w:rFonts w:cs="Arial"/>
        </w:rPr>
        <w:t xml:space="preserve"> </w:t>
      </w:r>
      <w:proofErr w:type="spellStart"/>
      <w:r w:rsidRPr="00400E6E">
        <w:rPr>
          <w:rFonts w:cs="Arial"/>
        </w:rPr>
        <w:t>določi</w:t>
      </w:r>
      <w:proofErr w:type="spellEnd"/>
      <w:r w:rsidRPr="00400E6E">
        <w:rPr>
          <w:rFonts w:cs="Arial"/>
        </w:rPr>
        <w:t xml:space="preserve"> </w:t>
      </w:r>
      <w:proofErr w:type="spellStart"/>
      <w:r w:rsidRPr="00400E6E">
        <w:rPr>
          <w:rFonts w:cs="Arial"/>
        </w:rPr>
        <w:t>pomen</w:t>
      </w:r>
      <w:proofErr w:type="spellEnd"/>
      <w:r w:rsidRPr="00400E6E">
        <w:rPr>
          <w:rFonts w:cs="Arial"/>
        </w:rPr>
        <w:t xml:space="preserve"> </w:t>
      </w:r>
      <w:proofErr w:type="spellStart"/>
      <w:r w:rsidRPr="00400E6E">
        <w:rPr>
          <w:rFonts w:cs="Arial"/>
        </w:rPr>
        <w:t>ter</w:t>
      </w:r>
      <w:proofErr w:type="spellEnd"/>
      <w:r w:rsidRPr="00400E6E">
        <w:rPr>
          <w:rFonts w:cs="Arial"/>
        </w:rPr>
        <w:t xml:space="preserve"> </w:t>
      </w:r>
      <w:proofErr w:type="spellStart"/>
      <w:r w:rsidRPr="00400E6E">
        <w:rPr>
          <w:rFonts w:cs="Arial"/>
        </w:rPr>
        <w:t>obseg</w:t>
      </w:r>
      <w:proofErr w:type="spellEnd"/>
      <w:r w:rsidRPr="00400E6E">
        <w:rPr>
          <w:rFonts w:cs="Arial"/>
        </w:rPr>
        <w:t xml:space="preserve"> </w:t>
      </w:r>
      <w:proofErr w:type="spellStart"/>
      <w:r w:rsidRPr="00400E6E">
        <w:rPr>
          <w:rFonts w:cs="Arial"/>
        </w:rPr>
        <w:t>nekega</w:t>
      </w:r>
      <w:proofErr w:type="spellEnd"/>
      <w:r w:rsidRPr="00400E6E">
        <w:rPr>
          <w:rFonts w:cs="Arial"/>
        </w:rPr>
        <w:t xml:space="preserve"> </w:t>
      </w:r>
      <w:proofErr w:type="spellStart"/>
      <w:r w:rsidRPr="00400E6E">
        <w:rPr>
          <w:rFonts w:cs="Arial"/>
        </w:rPr>
        <w:t>pravila</w:t>
      </w:r>
      <w:proofErr w:type="spellEnd"/>
      <w:r w:rsidRPr="00400E6E">
        <w:rPr>
          <w:rFonts w:cs="Arial"/>
        </w:rPr>
        <w:t xml:space="preserve"> </w:t>
      </w:r>
      <w:proofErr w:type="spellStart"/>
      <w:r w:rsidRPr="00400E6E">
        <w:rPr>
          <w:rFonts w:cs="Arial"/>
        </w:rPr>
        <w:t>prava</w:t>
      </w:r>
      <w:proofErr w:type="spellEnd"/>
      <w:r w:rsidRPr="00400E6E">
        <w:rPr>
          <w:rFonts w:cs="Arial"/>
        </w:rPr>
        <w:t xml:space="preserve"> EU. </w:t>
      </w:r>
      <w:proofErr w:type="spellStart"/>
      <w:r w:rsidRPr="00400E6E">
        <w:rPr>
          <w:rFonts w:cs="Arial"/>
        </w:rPr>
        <w:t>Interpretativne</w:t>
      </w:r>
      <w:proofErr w:type="spellEnd"/>
      <w:r w:rsidRPr="00400E6E">
        <w:rPr>
          <w:rFonts w:cs="Arial"/>
        </w:rPr>
        <w:t xml:space="preserve"> </w:t>
      </w:r>
      <w:proofErr w:type="spellStart"/>
      <w:r w:rsidRPr="00400E6E">
        <w:rPr>
          <w:rFonts w:cs="Arial"/>
        </w:rPr>
        <w:t>sodbe</w:t>
      </w:r>
      <w:proofErr w:type="spellEnd"/>
      <w:r w:rsidRPr="00400E6E">
        <w:rPr>
          <w:rFonts w:cs="Arial"/>
        </w:rPr>
        <w:t xml:space="preserve"> </w:t>
      </w:r>
      <w:proofErr w:type="spellStart"/>
      <w:r w:rsidRPr="00400E6E">
        <w:rPr>
          <w:rFonts w:cs="Arial"/>
        </w:rPr>
        <w:t>sodišča</w:t>
      </w:r>
      <w:proofErr w:type="spellEnd"/>
      <w:r w:rsidRPr="00400E6E">
        <w:rPr>
          <w:rFonts w:cs="Arial"/>
        </w:rPr>
        <w:t xml:space="preserve"> EU </w:t>
      </w:r>
      <w:proofErr w:type="spellStart"/>
      <w:r w:rsidRPr="00400E6E">
        <w:rPr>
          <w:rFonts w:cs="Arial"/>
        </w:rPr>
        <w:t>imajo</w:t>
      </w:r>
      <w:proofErr w:type="spellEnd"/>
      <w:r w:rsidRPr="00400E6E">
        <w:rPr>
          <w:rFonts w:cs="Arial"/>
        </w:rPr>
        <w:t xml:space="preserve"> </w:t>
      </w:r>
      <w:proofErr w:type="spellStart"/>
      <w:r w:rsidRPr="00400E6E">
        <w:rPr>
          <w:rFonts w:cs="Arial"/>
        </w:rPr>
        <w:t>praviloma</w:t>
      </w:r>
      <w:proofErr w:type="spellEnd"/>
      <w:r w:rsidRPr="00400E6E">
        <w:rPr>
          <w:rFonts w:cs="Arial"/>
        </w:rPr>
        <w:t xml:space="preserve"> </w:t>
      </w:r>
      <w:proofErr w:type="spellStart"/>
      <w:r w:rsidRPr="00400E6E">
        <w:rPr>
          <w:rFonts w:cs="Arial"/>
        </w:rPr>
        <w:t>učinek</w:t>
      </w:r>
      <w:proofErr w:type="spellEnd"/>
      <w:r w:rsidRPr="00400E6E">
        <w:rPr>
          <w:rFonts w:cs="Arial"/>
        </w:rPr>
        <w:t xml:space="preserve"> ex </w:t>
      </w:r>
      <w:proofErr w:type="spellStart"/>
      <w:r w:rsidRPr="00400E6E">
        <w:rPr>
          <w:rFonts w:cs="Arial"/>
        </w:rPr>
        <w:t>tunc</w:t>
      </w:r>
      <w:proofErr w:type="spellEnd"/>
      <w:r w:rsidRPr="00400E6E">
        <w:rPr>
          <w:rFonts w:cs="Arial"/>
        </w:rPr>
        <w:t xml:space="preserve">. </w:t>
      </w:r>
      <w:proofErr w:type="spellStart"/>
      <w:r w:rsidRPr="00400E6E">
        <w:rPr>
          <w:rFonts w:cs="Arial"/>
        </w:rPr>
        <w:t>Šteje</w:t>
      </w:r>
      <w:proofErr w:type="spellEnd"/>
      <w:r w:rsidRPr="00400E6E">
        <w:rPr>
          <w:rFonts w:cs="Arial"/>
        </w:rPr>
        <w:t xml:space="preserve"> se </w:t>
      </w:r>
      <w:proofErr w:type="spellStart"/>
      <w:r w:rsidRPr="00400E6E">
        <w:rPr>
          <w:rFonts w:cs="Arial"/>
        </w:rPr>
        <w:t>namreč</w:t>
      </w:r>
      <w:proofErr w:type="spellEnd"/>
      <w:r w:rsidRPr="00400E6E">
        <w:rPr>
          <w:rFonts w:cs="Arial"/>
        </w:rPr>
        <w:t xml:space="preserve">, da </w:t>
      </w:r>
      <w:proofErr w:type="spellStart"/>
      <w:r w:rsidRPr="00400E6E">
        <w:rPr>
          <w:rFonts w:cs="Arial"/>
        </w:rPr>
        <w:t>ima</w:t>
      </w:r>
      <w:proofErr w:type="spellEnd"/>
      <w:r w:rsidRPr="00400E6E">
        <w:rPr>
          <w:rFonts w:cs="Arial"/>
        </w:rPr>
        <w:t xml:space="preserve"> </w:t>
      </w:r>
      <w:proofErr w:type="spellStart"/>
      <w:r w:rsidRPr="00400E6E">
        <w:rPr>
          <w:rFonts w:cs="Arial"/>
        </w:rPr>
        <w:t>pravni</w:t>
      </w:r>
      <w:proofErr w:type="spellEnd"/>
      <w:r w:rsidRPr="00400E6E">
        <w:rPr>
          <w:rFonts w:cs="Arial"/>
        </w:rPr>
        <w:t xml:space="preserve"> </w:t>
      </w:r>
      <w:proofErr w:type="spellStart"/>
      <w:r w:rsidRPr="00400E6E">
        <w:rPr>
          <w:rFonts w:cs="Arial"/>
        </w:rPr>
        <w:t>predpis</w:t>
      </w:r>
      <w:proofErr w:type="spellEnd"/>
      <w:r w:rsidRPr="00400E6E">
        <w:rPr>
          <w:rFonts w:cs="Arial"/>
        </w:rPr>
        <w:t xml:space="preserve"> EU, </w:t>
      </w:r>
      <w:proofErr w:type="spellStart"/>
      <w:r w:rsidRPr="00400E6E">
        <w:rPr>
          <w:rFonts w:cs="Arial"/>
        </w:rPr>
        <w:t>ki</w:t>
      </w:r>
      <w:proofErr w:type="spellEnd"/>
      <w:r w:rsidRPr="00400E6E">
        <w:rPr>
          <w:rFonts w:cs="Arial"/>
        </w:rPr>
        <w:t xml:space="preserve"> </w:t>
      </w:r>
      <w:proofErr w:type="spellStart"/>
      <w:r w:rsidRPr="00400E6E">
        <w:rPr>
          <w:rFonts w:cs="Arial"/>
        </w:rPr>
        <w:t>ga</w:t>
      </w:r>
      <w:proofErr w:type="spellEnd"/>
      <w:r w:rsidRPr="00400E6E">
        <w:rPr>
          <w:rFonts w:cs="Arial"/>
        </w:rPr>
        <w:t xml:space="preserve"> </w:t>
      </w:r>
      <w:proofErr w:type="spellStart"/>
      <w:r w:rsidRPr="00400E6E">
        <w:rPr>
          <w:rFonts w:cs="Arial"/>
        </w:rPr>
        <w:t>Sodišče</w:t>
      </w:r>
      <w:proofErr w:type="spellEnd"/>
      <w:r w:rsidRPr="00400E6E">
        <w:rPr>
          <w:rFonts w:cs="Arial"/>
        </w:rPr>
        <w:t xml:space="preserve"> EU </w:t>
      </w:r>
      <w:proofErr w:type="spellStart"/>
      <w:r w:rsidRPr="00400E6E">
        <w:rPr>
          <w:rFonts w:cs="Arial"/>
        </w:rPr>
        <w:t>obrazloži</w:t>
      </w:r>
      <w:proofErr w:type="spellEnd"/>
      <w:r w:rsidRPr="00400E6E">
        <w:rPr>
          <w:rFonts w:cs="Arial"/>
        </w:rPr>
        <w:t xml:space="preserve"> s </w:t>
      </w:r>
      <w:proofErr w:type="spellStart"/>
      <w:r w:rsidRPr="00400E6E">
        <w:rPr>
          <w:rFonts w:cs="Arial"/>
        </w:rPr>
        <w:t>svojo</w:t>
      </w:r>
      <w:proofErr w:type="spellEnd"/>
      <w:r w:rsidRPr="00400E6E">
        <w:rPr>
          <w:rFonts w:cs="Arial"/>
        </w:rPr>
        <w:t xml:space="preserve"> </w:t>
      </w:r>
      <w:proofErr w:type="spellStart"/>
      <w:r w:rsidRPr="00400E6E">
        <w:rPr>
          <w:rFonts w:cs="Arial"/>
        </w:rPr>
        <w:t>sodbo</w:t>
      </w:r>
      <w:proofErr w:type="spellEnd"/>
      <w:r w:rsidRPr="00400E6E">
        <w:rPr>
          <w:rFonts w:cs="Arial"/>
        </w:rPr>
        <w:t xml:space="preserve">, </w:t>
      </w:r>
      <w:proofErr w:type="spellStart"/>
      <w:r w:rsidRPr="00400E6E">
        <w:rPr>
          <w:rFonts w:cs="Arial"/>
        </w:rPr>
        <w:t>takšen</w:t>
      </w:r>
      <w:proofErr w:type="spellEnd"/>
      <w:r w:rsidRPr="00400E6E">
        <w:rPr>
          <w:rFonts w:cs="Arial"/>
        </w:rPr>
        <w:t xml:space="preserve"> </w:t>
      </w:r>
      <w:proofErr w:type="spellStart"/>
      <w:r w:rsidRPr="00400E6E">
        <w:rPr>
          <w:rFonts w:cs="Arial"/>
        </w:rPr>
        <w:t>pomen</w:t>
      </w:r>
      <w:proofErr w:type="spellEnd"/>
      <w:r w:rsidRPr="00400E6E">
        <w:rPr>
          <w:rFonts w:cs="Arial"/>
        </w:rPr>
        <w:t xml:space="preserve"> </w:t>
      </w:r>
      <w:proofErr w:type="spellStart"/>
      <w:r w:rsidRPr="00400E6E">
        <w:rPr>
          <w:rFonts w:cs="Arial"/>
        </w:rPr>
        <w:t>že</w:t>
      </w:r>
      <w:proofErr w:type="spellEnd"/>
      <w:r w:rsidRPr="00400E6E">
        <w:rPr>
          <w:rFonts w:cs="Arial"/>
        </w:rPr>
        <w:t xml:space="preserve"> </w:t>
      </w:r>
      <w:proofErr w:type="spellStart"/>
      <w:r w:rsidRPr="00400E6E">
        <w:rPr>
          <w:rFonts w:cs="Arial"/>
        </w:rPr>
        <w:t>vse</w:t>
      </w:r>
      <w:proofErr w:type="spellEnd"/>
      <w:r w:rsidRPr="00400E6E">
        <w:rPr>
          <w:rFonts w:cs="Arial"/>
        </w:rPr>
        <w:t xml:space="preserve"> od </w:t>
      </w:r>
      <w:proofErr w:type="spellStart"/>
      <w:r w:rsidRPr="00400E6E">
        <w:rPr>
          <w:rFonts w:cs="Arial"/>
        </w:rPr>
        <w:t>začetka</w:t>
      </w:r>
      <w:proofErr w:type="spellEnd"/>
      <w:r w:rsidRPr="00400E6E">
        <w:rPr>
          <w:rFonts w:cs="Arial"/>
        </w:rPr>
        <w:t xml:space="preserve"> </w:t>
      </w:r>
      <w:proofErr w:type="spellStart"/>
      <w:r w:rsidRPr="00400E6E">
        <w:rPr>
          <w:rFonts w:cs="Arial"/>
        </w:rPr>
        <w:t>njegove</w:t>
      </w:r>
      <w:proofErr w:type="spellEnd"/>
      <w:r w:rsidRPr="00400E6E">
        <w:rPr>
          <w:rFonts w:cs="Arial"/>
        </w:rPr>
        <w:t xml:space="preserve"> </w:t>
      </w:r>
      <w:proofErr w:type="spellStart"/>
      <w:r w:rsidRPr="00400E6E">
        <w:rPr>
          <w:rFonts w:cs="Arial"/>
        </w:rPr>
        <w:t>veljavnosti</w:t>
      </w:r>
      <w:proofErr w:type="spellEnd"/>
      <w:r w:rsidRPr="00400E6E">
        <w:rPr>
          <w:rFonts w:cs="Arial"/>
        </w:rPr>
        <w:t xml:space="preserve">. To </w:t>
      </w:r>
      <w:proofErr w:type="spellStart"/>
      <w:r w:rsidRPr="00400E6E">
        <w:rPr>
          <w:rFonts w:cs="Arial"/>
        </w:rPr>
        <w:t>pomeni</w:t>
      </w:r>
      <w:proofErr w:type="spellEnd"/>
      <w:r w:rsidRPr="00400E6E">
        <w:rPr>
          <w:rFonts w:cs="Arial"/>
        </w:rPr>
        <w:t xml:space="preserve">, da </w:t>
      </w:r>
      <w:proofErr w:type="spellStart"/>
      <w:r w:rsidRPr="00400E6E">
        <w:rPr>
          <w:rFonts w:cs="Arial"/>
        </w:rPr>
        <w:t>morajo</w:t>
      </w:r>
      <w:proofErr w:type="spellEnd"/>
      <w:r w:rsidRPr="00400E6E">
        <w:rPr>
          <w:rFonts w:cs="Arial"/>
        </w:rPr>
        <w:t xml:space="preserve"> </w:t>
      </w:r>
      <w:proofErr w:type="spellStart"/>
      <w:r w:rsidRPr="00400E6E">
        <w:rPr>
          <w:rFonts w:cs="Arial"/>
        </w:rPr>
        <w:t>nacionalni</w:t>
      </w:r>
      <w:proofErr w:type="spellEnd"/>
      <w:r w:rsidRPr="00400E6E">
        <w:rPr>
          <w:rFonts w:cs="Arial"/>
        </w:rPr>
        <w:t xml:space="preserve"> </w:t>
      </w:r>
      <w:proofErr w:type="spellStart"/>
      <w:r w:rsidRPr="00400E6E">
        <w:rPr>
          <w:rFonts w:cs="Arial"/>
        </w:rPr>
        <w:t>organi</w:t>
      </w:r>
      <w:proofErr w:type="spellEnd"/>
      <w:r w:rsidRPr="00400E6E">
        <w:rPr>
          <w:rFonts w:cs="Arial"/>
        </w:rPr>
        <w:t xml:space="preserve"> in </w:t>
      </w:r>
      <w:proofErr w:type="spellStart"/>
      <w:r w:rsidRPr="00400E6E">
        <w:rPr>
          <w:rFonts w:cs="Arial"/>
        </w:rPr>
        <w:t>sodišča</w:t>
      </w:r>
      <w:proofErr w:type="spellEnd"/>
      <w:r w:rsidRPr="00400E6E">
        <w:rPr>
          <w:rFonts w:cs="Arial"/>
        </w:rPr>
        <w:t xml:space="preserve"> </w:t>
      </w:r>
      <w:proofErr w:type="spellStart"/>
      <w:r w:rsidRPr="00400E6E">
        <w:rPr>
          <w:rFonts w:cs="Arial"/>
        </w:rPr>
        <w:t>tako</w:t>
      </w:r>
      <w:proofErr w:type="spellEnd"/>
      <w:r w:rsidRPr="00400E6E">
        <w:rPr>
          <w:rFonts w:cs="Arial"/>
        </w:rPr>
        <w:t xml:space="preserve"> </w:t>
      </w:r>
      <w:proofErr w:type="spellStart"/>
      <w:r w:rsidRPr="00400E6E">
        <w:rPr>
          <w:rFonts w:cs="Arial"/>
        </w:rPr>
        <w:t>obrazložen</w:t>
      </w:r>
      <w:proofErr w:type="spellEnd"/>
      <w:r w:rsidRPr="00400E6E">
        <w:rPr>
          <w:rFonts w:cs="Arial"/>
        </w:rPr>
        <w:t xml:space="preserve"> </w:t>
      </w:r>
      <w:proofErr w:type="spellStart"/>
      <w:r w:rsidRPr="00400E6E">
        <w:rPr>
          <w:rFonts w:cs="Arial"/>
        </w:rPr>
        <w:t>predpis</w:t>
      </w:r>
      <w:proofErr w:type="spellEnd"/>
      <w:r w:rsidRPr="00400E6E">
        <w:rPr>
          <w:rFonts w:cs="Arial"/>
        </w:rPr>
        <w:t xml:space="preserve"> </w:t>
      </w:r>
      <w:proofErr w:type="spellStart"/>
      <w:r w:rsidRPr="00400E6E">
        <w:rPr>
          <w:rFonts w:cs="Arial"/>
        </w:rPr>
        <w:t>uporabiti</w:t>
      </w:r>
      <w:proofErr w:type="spellEnd"/>
      <w:r w:rsidRPr="00400E6E">
        <w:rPr>
          <w:rFonts w:cs="Arial"/>
        </w:rPr>
        <w:t xml:space="preserve"> </w:t>
      </w:r>
      <w:proofErr w:type="spellStart"/>
      <w:r w:rsidRPr="00400E6E">
        <w:rPr>
          <w:rFonts w:cs="Arial"/>
        </w:rPr>
        <w:t>tudi</w:t>
      </w:r>
      <w:proofErr w:type="spellEnd"/>
      <w:r w:rsidRPr="00400E6E">
        <w:rPr>
          <w:rFonts w:cs="Arial"/>
        </w:rPr>
        <w:t xml:space="preserve"> za </w:t>
      </w:r>
      <w:proofErr w:type="spellStart"/>
      <w:r w:rsidRPr="00400E6E">
        <w:rPr>
          <w:rFonts w:cs="Arial"/>
        </w:rPr>
        <w:t>pravna</w:t>
      </w:r>
      <w:proofErr w:type="spellEnd"/>
      <w:r w:rsidRPr="00400E6E">
        <w:rPr>
          <w:rFonts w:cs="Arial"/>
        </w:rPr>
        <w:t xml:space="preserve"> </w:t>
      </w:r>
      <w:proofErr w:type="spellStart"/>
      <w:r w:rsidRPr="00400E6E">
        <w:rPr>
          <w:rFonts w:cs="Arial"/>
        </w:rPr>
        <w:t>razmerja</w:t>
      </w:r>
      <w:proofErr w:type="spellEnd"/>
      <w:r w:rsidRPr="00400E6E">
        <w:rPr>
          <w:rFonts w:cs="Arial"/>
        </w:rPr>
        <w:t xml:space="preserve">, </w:t>
      </w:r>
      <w:proofErr w:type="spellStart"/>
      <w:r w:rsidRPr="00400E6E">
        <w:rPr>
          <w:rFonts w:cs="Arial"/>
        </w:rPr>
        <w:t>ki</w:t>
      </w:r>
      <w:proofErr w:type="spellEnd"/>
      <w:r w:rsidRPr="00400E6E">
        <w:rPr>
          <w:rFonts w:cs="Arial"/>
        </w:rPr>
        <w:t xml:space="preserve"> so </w:t>
      </w:r>
      <w:proofErr w:type="spellStart"/>
      <w:r w:rsidRPr="00400E6E">
        <w:rPr>
          <w:rFonts w:cs="Arial"/>
        </w:rPr>
        <w:t>nastala</w:t>
      </w:r>
      <w:proofErr w:type="spellEnd"/>
      <w:r w:rsidRPr="00400E6E">
        <w:rPr>
          <w:rFonts w:cs="Arial"/>
        </w:rPr>
        <w:t xml:space="preserve"> </w:t>
      </w:r>
      <w:proofErr w:type="spellStart"/>
      <w:r w:rsidRPr="00400E6E">
        <w:rPr>
          <w:rFonts w:cs="Arial"/>
        </w:rPr>
        <w:t>preden</w:t>
      </w:r>
      <w:proofErr w:type="spellEnd"/>
      <w:r w:rsidRPr="00400E6E">
        <w:rPr>
          <w:rFonts w:cs="Arial"/>
        </w:rPr>
        <w:t xml:space="preserve"> je </w:t>
      </w:r>
      <w:proofErr w:type="spellStart"/>
      <w:r w:rsidRPr="00400E6E">
        <w:rPr>
          <w:rFonts w:cs="Arial"/>
        </w:rPr>
        <w:t>sodišče</w:t>
      </w:r>
      <w:proofErr w:type="spellEnd"/>
      <w:r w:rsidRPr="00400E6E">
        <w:rPr>
          <w:rFonts w:cs="Arial"/>
        </w:rPr>
        <w:t xml:space="preserve"> EU to </w:t>
      </w:r>
      <w:proofErr w:type="spellStart"/>
      <w:r w:rsidRPr="00400E6E">
        <w:rPr>
          <w:rFonts w:cs="Arial"/>
        </w:rPr>
        <w:t>razlago</w:t>
      </w:r>
      <w:proofErr w:type="spellEnd"/>
      <w:r w:rsidRPr="00400E6E">
        <w:rPr>
          <w:rFonts w:cs="Arial"/>
        </w:rPr>
        <w:t xml:space="preserve"> </w:t>
      </w:r>
      <w:proofErr w:type="spellStart"/>
      <w:r w:rsidRPr="00400E6E">
        <w:rPr>
          <w:rFonts w:cs="Arial"/>
        </w:rPr>
        <w:t>podalo</w:t>
      </w:r>
      <w:proofErr w:type="spellEnd"/>
      <w:r w:rsidRPr="00400E6E">
        <w:rPr>
          <w:rFonts w:cs="Arial"/>
        </w:rPr>
        <w:t>.</w:t>
      </w:r>
      <w:r w:rsidRPr="00400E6E">
        <w:rPr>
          <w:rFonts w:eastAsia="Calibri" w:cs="Arial"/>
          <w:lang w:val="sl-SI"/>
        </w:rPr>
        <w:t xml:space="preserve"> Ta</w:t>
      </w:r>
      <w:r>
        <w:rPr>
          <w:rFonts w:eastAsia="Calibri" w:cs="Arial"/>
          <w:lang w:val="sl-SI"/>
        </w:rPr>
        <w:t>ko</w:t>
      </w:r>
      <w:r w:rsidRPr="00400E6E">
        <w:rPr>
          <w:rFonts w:eastAsia="Calibri" w:cs="Arial"/>
          <w:lang w:val="sl-SI"/>
        </w:rPr>
        <w:t xml:space="preserve"> Vrhovno sodišče RS v Sodbi </w:t>
      </w:r>
      <w:hyperlink r:id="rId1" w:history="1">
        <w:r w:rsidRPr="00211599">
          <w:rPr>
            <w:rFonts w:eastAsia="Calibri" w:cs="Arial"/>
            <w:color w:val="0563C1"/>
            <w:u w:val="single"/>
            <w:lang w:val="sl-SI"/>
          </w:rPr>
          <w:t xml:space="preserve">X </w:t>
        </w:r>
        <w:proofErr w:type="spellStart"/>
        <w:r w:rsidRPr="00211599">
          <w:rPr>
            <w:rFonts w:eastAsia="Calibri" w:cs="Arial"/>
            <w:color w:val="0563C1"/>
            <w:u w:val="single"/>
            <w:lang w:val="sl-SI"/>
          </w:rPr>
          <w:t>Ips</w:t>
        </w:r>
        <w:proofErr w:type="spellEnd"/>
        <w:r w:rsidRPr="00211599">
          <w:rPr>
            <w:rFonts w:eastAsia="Calibri" w:cs="Arial"/>
            <w:color w:val="0563C1"/>
            <w:u w:val="single"/>
            <w:lang w:val="sl-SI"/>
          </w:rPr>
          <w:t xml:space="preserve"> 85/2014</w:t>
        </w:r>
      </w:hyperlink>
      <w:r w:rsidRPr="00400E6E">
        <w:rPr>
          <w:rFonts w:eastAsia="Calibri" w:cs="Arial"/>
          <w:lang w:val="sl-SI"/>
        </w:rPr>
        <w:t>, točka 17.</w:t>
      </w:r>
    </w:p>
  </w:footnote>
  <w:footnote w:id="4">
    <w:p w14:paraId="6CD2000C" w14:textId="77777777" w:rsidR="00E07A5B" w:rsidRDefault="00E07A5B" w:rsidP="00DC42DE">
      <w:pPr>
        <w:pStyle w:val="Sprotnaopomba-besedilo"/>
      </w:pPr>
      <w:r>
        <w:rPr>
          <w:rStyle w:val="Sprotnaopomba-sklic"/>
        </w:rPr>
        <w:footnoteRef/>
      </w:r>
      <w:r>
        <w:t xml:space="preserve"> </w:t>
      </w:r>
      <w:proofErr w:type="spellStart"/>
      <w:r>
        <w:t>Tako</w:t>
      </w:r>
      <w:proofErr w:type="spellEnd"/>
      <w:r>
        <w:t xml:space="preserve"> </w:t>
      </w:r>
      <w:proofErr w:type="spellStart"/>
      <w:r>
        <w:t>Vrhovno</w:t>
      </w:r>
      <w:proofErr w:type="spellEnd"/>
      <w:r>
        <w:t xml:space="preserve"> </w:t>
      </w:r>
      <w:proofErr w:type="spellStart"/>
      <w:r>
        <w:t>sodišče</w:t>
      </w:r>
      <w:proofErr w:type="spellEnd"/>
      <w:r>
        <w:t xml:space="preserve"> RS v </w:t>
      </w:r>
      <w:proofErr w:type="spellStart"/>
      <w:r>
        <w:t>Sklepu</w:t>
      </w:r>
      <w:proofErr w:type="spellEnd"/>
      <w:r>
        <w:t xml:space="preserve"> </w:t>
      </w:r>
      <w:hyperlink r:id="rId2" w:history="1">
        <w:r w:rsidRPr="00776D01">
          <w:rPr>
            <w:rStyle w:val="Hiperpovezava"/>
            <w:rFonts w:cs="Arial"/>
            <w:lang w:val="sl-SI"/>
          </w:rPr>
          <w:t xml:space="preserve">X </w:t>
        </w:r>
        <w:proofErr w:type="spellStart"/>
        <w:r w:rsidRPr="00776D01">
          <w:rPr>
            <w:rStyle w:val="Hiperpovezava"/>
            <w:rFonts w:cs="Arial"/>
            <w:lang w:val="sl-SI"/>
          </w:rPr>
          <w:t>Ips</w:t>
        </w:r>
        <w:proofErr w:type="spellEnd"/>
        <w:r w:rsidRPr="00776D01">
          <w:rPr>
            <w:rStyle w:val="Hiperpovezava"/>
            <w:rFonts w:cs="Arial"/>
            <w:lang w:val="sl-SI"/>
          </w:rPr>
          <w:t xml:space="preserve"> 54/2016</w:t>
        </w:r>
      </w:hyperlink>
      <w:r>
        <w:t xml:space="preserve">, z </w:t>
      </w:r>
      <w:proofErr w:type="spellStart"/>
      <w:r>
        <w:t>dne</w:t>
      </w:r>
      <w:proofErr w:type="spellEnd"/>
      <w:r>
        <w:t xml:space="preserve"> 7. 3. 2018, </w:t>
      </w:r>
      <w:proofErr w:type="spellStart"/>
      <w:r>
        <w:t>točka</w:t>
      </w:r>
      <w:proofErr w:type="spellEnd"/>
      <w:r>
        <w:t xml:space="preserve"> 23.</w:t>
      </w:r>
    </w:p>
  </w:footnote>
  <w:footnote w:id="5">
    <w:p w14:paraId="4F58CAFD" w14:textId="77777777" w:rsidR="00E07A5B" w:rsidRDefault="00E07A5B" w:rsidP="00DC42DE">
      <w:pPr>
        <w:jc w:val="both"/>
        <w:rPr>
          <w:rFonts w:cs="Arial"/>
          <w:szCs w:val="20"/>
          <w:lang w:val="sl-SI"/>
        </w:rPr>
      </w:pPr>
      <w:r>
        <w:rPr>
          <w:rStyle w:val="Sprotnaopomba-sklic"/>
        </w:rPr>
        <w:footnoteRef/>
      </w:r>
      <w:r>
        <w:t xml:space="preserve"> </w:t>
      </w:r>
      <w:r>
        <w:rPr>
          <w:rFonts w:cs="Arial"/>
          <w:szCs w:val="20"/>
          <w:lang w:val="sl-SI"/>
        </w:rPr>
        <w:t xml:space="preserve">Več o tem v Sklepih </w:t>
      </w:r>
      <w:hyperlink r:id="rId3" w:history="1">
        <w:r w:rsidRPr="00776D01">
          <w:rPr>
            <w:rStyle w:val="Hiperpovezava"/>
            <w:rFonts w:cs="Arial"/>
            <w:szCs w:val="20"/>
            <w:lang w:val="sl-SI"/>
          </w:rPr>
          <w:t xml:space="preserve">X </w:t>
        </w:r>
        <w:proofErr w:type="spellStart"/>
        <w:r w:rsidRPr="00776D01">
          <w:rPr>
            <w:rStyle w:val="Hiperpovezava"/>
            <w:rFonts w:cs="Arial"/>
            <w:szCs w:val="20"/>
            <w:lang w:val="sl-SI"/>
          </w:rPr>
          <w:t>Ips</w:t>
        </w:r>
        <w:proofErr w:type="spellEnd"/>
        <w:r w:rsidRPr="00776D01">
          <w:rPr>
            <w:rStyle w:val="Hiperpovezava"/>
            <w:rFonts w:cs="Arial"/>
            <w:szCs w:val="20"/>
            <w:lang w:val="sl-SI"/>
          </w:rPr>
          <w:t xml:space="preserve"> 54/2016</w:t>
        </w:r>
      </w:hyperlink>
      <w:r>
        <w:rPr>
          <w:rFonts w:cs="Arial"/>
          <w:szCs w:val="20"/>
          <w:lang w:val="sl-SI"/>
        </w:rPr>
        <w:t xml:space="preserve">, </w:t>
      </w:r>
      <w:r w:rsidRPr="006156AD">
        <w:rPr>
          <w:rFonts w:cs="Arial"/>
          <w:szCs w:val="20"/>
          <w:lang w:val="sl-SI"/>
        </w:rPr>
        <w:t>z dne 7. 3. 2018</w:t>
      </w:r>
      <w:r>
        <w:rPr>
          <w:rFonts w:cs="Arial"/>
          <w:szCs w:val="20"/>
          <w:lang w:val="sl-SI"/>
        </w:rPr>
        <w:t xml:space="preserve"> in </w:t>
      </w:r>
      <w:hyperlink r:id="rId4" w:history="1">
        <w:r w:rsidRPr="009B407A">
          <w:rPr>
            <w:rStyle w:val="Hiperpovezava"/>
            <w:rFonts w:cs="Arial"/>
            <w:szCs w:val="20"/>
            <w:lang w:val="sl-SI"/>
          </w:rPr>
          <w:t xml:space="preserve">X </w:t>
        </w:r>
        <w:proofErr w:type="spellStart"/>
        <w:r w:rsidRPr="009B407A">
          <w:rPr>
            <w:rStyle w:val="Hiperpovezava"/>
            <w:rFonts w:cs="Arial"/>
            <w:szCs w:val="20"/>
            <w:lang w:val="sl-SI"/>
          </w:rPr>
          <w:t>Ips</w:t>
        </w:r>
        <w:proofErr w:type="spellEnd"/>
        <w:r w:rsidRPr="009B407A">
          <w:rPr>
            <w:rStyle w:val="Hiperpovezava"/>
            <w:rFonts w:cs="Arial"/>
            <w:szCs w:val="20"/>
            <w:lang w:val="sl-SI"/>
          </w:rPr>
          <w:t xml:space="preserve"> 341/2016</w:t>
        </w:r>
      </w:hyperlink>
      <w:r>
        <w:rPr>
          <w:rFonts w:cs="Arial"/>
          <w:szCs w:val="20"/>
          <w:lang w:val="sl-SI"/>
        </w:rPr>
        <w:t xml:space="preserve">, </w:t>
      </w:r>
      <w:r w:rsidRPr="00776D01">
        <w:rPr>
          <w:rFonts w:cs="Arial"/>
          <w:szCs w:val="20"/>
          <w:lang w:val="sl-SI"/>
        </w:rPr>
        <w:t>z dne 25. 4. 2018</w:t>
      </w:r>
      <w:r>
        <w:rPr>
          <w:rFonts w:cs="Arial"/>
          <w:szCs w:val="20"/>
          <w:lang w:val="sl-SI"/>
        </w:rPr>
        <w:t>.</w:t>
      </w:r>
    </w:p>
    <w:p w14:paraId="1C7024DA" w14:textId="77777777" w:rsidR="00E07A5B" w:rsidRPr="001122AE" w:rsidRDefault="00E07A5B" w:rsidP="00DC42DE">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781D" w14:textId="77777777" w:rsidR="00E07A5B" w:rsidRDefault="00E07A5B">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781E" w14:textId="77777777" w:rsidR="00E07A5B" w:rsidRPr="00110CBD" w:rsidRDefault="00E07A5B" w:rsidP="007D75CF">
    <w:pPr>
      <w:pStyle w:val="Glava00"/>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07A5B" w14:paraId="04FB7832" w14:textId="77777777">
      <w:trPr>
        <w:cantSplit/>
        <w:trHeight w:hRule="exact" w:val="847"/>
      </w:trPr>
      <w:tc>
        <w:tcPr>
          <w:tcW w:w="567" w:type="dxa"/>
        </w:tcPr>
        <w:p w14:paraId="04FB7821" w14:textId="77777777" w:rsidR="00E07A5B" w:rsidRDefault="00E07A5B" w:rsidP="00D248DE">
          <w:pPr>
            <w:pStyle w:val="Navaden20"/>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sym w:font="Republika" w:char="F8FF"/>
          </w:r>
        </w:p>
        <w:p w14:paraId="04FB7822" w14:textId="77777777" w:rsidR="00E07A5B" w:rsidRPr="006D42D9" w:rsidRDefault="00E07A5B" w:rsidP="006D42D9">
          <w:pPr>
            <w:pStyle w:val="Navaden20"/>
            <w:rPr>
              <w:rFonts w:ascii="Republika" w:hAnsi="Republika"/>
              <w:sz w:val="60"/>
              <w:szCs w:val="60"/>
              <w:lang w:val="sl-SI"/>
            </w:rPr>
          </w:pPr>
        </w:p>
        <w:p w14:paraId="04FB7823" w14:textId="77777777" w:rsidR="00E07A5B" w:rsidRPr="006D42D9" w:rsidRDefault="00E07A5B" w:rsidP="006D42D9">
          <w:pPr>
            <w:pStyle w:val="Navaden20"/>
            <w:rPr>
              <w:rFonts w:ascii="Republika" w:hAnsi="Republika"/>
              <w:sz w:val="60"/>
              <w:szCs w:val="60"/>
              <w:lang w:val="sl-SI"/>
            </w:rPr>
          </w:pPr>
        </w:p>
        <w:p w14:paraId="04FB7824" w14:textId="77777777" w:rsidR="00E07A5B" w:rsidRPr="006D42D9" w:rsidRDefault="00E07A5B" w:rsidP="006D42D9">
          <w:pPr>
            <w:pStyle w:val="Navaden20"/>
            <w:rPr>
              <w:rFonts w:ascii="Republika" w:hAnsi="Republika"/>
              <w:sz w:val="60"/>
              <w:szCs w:val="60"/>
              <w:lang w:val="sl-SI"/>
            </w:rPr>
          </w:pPr>
        </w:p>
        <w:p w14:paraId="04FB7825" w14:textId="77777777" w:rsidR="00E07A5B" w:rsidRPr="006D42D9" w:rsidRDefault="00E07A5B" w:rsidP="006D42D9">
          <w:pPr>
            <w:pStyle w:val="Navaden20"/>
            <w:rPr>
              <w:rFonts w:ascii="Republika" w:hAnsi="Republika"/>
              <w:sz w:val="60"/>
              <w:szCs w:val="60"/>
              <w:lang w:val="sl-SI"/>
            </w:rPr>
          </w:pPr>
        </w:p>
        <w:p w14:paraId="04FB7826" w14:textId="77777777" w:rsidR="00E07A5B" w:rsidRPr="006D42D9" w:rsidRDefault="00E07A5B" w:rsidP="006D42D9">
          <w:pPr>
            <w:pStyle w:val="Navaden20"/>
            <w:rPr>
              <w:rFonts w:ascii="Republika" w:hAnsi="Republika"/>
              <w:sz w:val="60"/>
              <w:szCs w:val="60"/>
              <w:lang w:val="sl-SI"/>
            </w:rPr>
          </w:pPr>
        </w:p>
        <w:p w14:paraId="04FB7827" w14:textId="77777777" w:rsidR="00E07A5B" w:rsidRPr="006D42D9" w:rsidRDefault="00E07A5B" w:rsidP="006D42D9">
          <w:pPr>
            <w:pStyle w:val="Navaden20"/>
            <w:rPr>
              <w:rFonts w:ascii="Republika" w:hAnsi="Republika"/>
              <w:sz w:val="60"/>
              <w:szCs w:val="60"/>
              <w:lang w:val="sl-SI"/>
            </w:rPr>
          </w:pPr>
        </w:p>
        <w:p w14:paraId="04FB7828" w14:textId="77777777" w:rsidR="00E07A5B" w:rsidRPr="006D42D9" w:rsidRDefault="00E07A5B" w:rsidP="006D42D9">
          <w:pPr>
            <w:pStyle w:val="Navaden20"/>
            <w:rPr>
              <w:rFonts w:ascii="Republika" w:hAnsi="Republika"/>
              <w:sz w:val="60"/>
              <w:szCs w:val="60"/>
              <w:lang w:val="sl-SI"/>
            </w:rPr>
          </w:pPr>
        </w:p>
        <w:p w14:paraId="04FB7829" w14:textId="77777777" w:rsidR="00E07A5B" w:rsidRPr="006D42D9" w:rsidRDefault="00E07A5B" w:rsidP="006D42D9">
          <w:pPr>
            <w:pStyle w:val="Navaden20"/>
            <w:rPr>
              <w:rFonts w:ascii="Republika" w:hAnsi="Republika"/>
              <w:sz w:val="60"/>
              <w:szCs w:val="60"/>
              <w:lang w:val="sl-SI"/>
            </w:rPr>
          </w:pPr>
        </w:p>
        <w:p w14:paraId="04FB782A" w14:textId="77777777" w:rsidR="00E07A5B" w:rsidRPr="006D42D9" w:rsidRDefault="00E07A5B" w:rsidP="006D42D9">
          <w:pPr>
            <w:pStyle w:val="Navaden20"/>
            <w:rPr>
              <w:rFonts w:ascii="Republika" w:hAnsi="Republika"/>
              <w:sz w:val="60"/>
              <w:szCs w:val="60"/>
              <w:lang w:val="sl-SI"/>
            </w:rPr>
          </w:pPr>
        </w:p>
        <w:p w14:paraId="04FB782B" w14:textId="77777777" w:rsidR="00E07A5B" w:rsidRPr="006D42D9" w:rsidRDefault="00E07A5B" w:rsidP="006D42D9">
          <w:pPr>
            <w:pStyle w:val="Navaden20"/>
            <w:rPr>
              <w:rFonts w:ascii="Republika" w:hAnsi="Republika"/>
              <w:sz w:val="60"/>
              <w:szCs w:val="60"/>
              <w:lang w:val="sl-SI"/>
            </w:rPr>
          </w:pPr>
        </w:p>
        <w:p w14:paraId="04FB782C" w14:textId="77777777" w:rsidR="00E07A5B" w:rsidRPr="006D42D9" w:rsidRDefault="00E07A5B" w:rsidP="006D42D9">
          <w:pPr>
            <w:pStyle w:val="Navaden20"/>
            <w:rPr>
              <w:rFonts w:ascii="Republika" w:hAnsi="Republika"/>
              <w:sz w:val="60"/>
              <w:szCs w:val="60"/>
              <w:lang w:val="sl-SI"/>
            </w:rPr>
          </w:pPr>
        </w:p>
        <w:p w14:paraId="04FB782D" w14:textId="77777777" w:rsidR="00E07A5B" w:rsidRPr="006D42D9" w:rsidRDefault="00E07A5B" w:rsidP="006D42D9">
          <w:pPr>
            <w:pStyle w:val="Navaden20"/>
            <w:rPr>
              <w:rFonts w:ascii="Republika" w:hAnsi="Republika"/>
              <w:sz w:val="60"/>
              <w:szCs w:val="60"/>
              <w:lang w:val="sl-SI"/>
            </w:rPr>
          </w:pPr>
        </w:p>
        <w:p w14:paraId="04FB782E" w14:textId="77777777" w:rsidR="00E07A5B" w:rsidRPr="006D42D9" w:rsidRDefault="00E07A5B" w:rsidP="006D42D9">
          <w:pPr>
            <w:pStyle w:val="Navaden20"/>
            <w:rPr>
              <w:rFonts w:ascii="Republika" w:hAnsi="Republika"/>
              <w:sz w:val="60"/>
              <w:szCs w:val="60"/>
              <w:lang w:val="sl-SI"/>
            </w:rPr>
          </w:pPr>
        </w:p>
        <w:p w14:paraId="04FB782F" w14:textId="77777777" w:rsidR="00E07A5B" w:rsidRPr="006D42D9" w:rsidRDefault="00E07A5B" w:rsidP="006D42D9">
          <w:pPr>
            <w:pStyle w:val="Navaden20"/>
            <w:rPr>
              <w:rFonts w:ascii="Republika" w:hAnsi="Republika"/>
              <w:sz w:val="60"/>
              <w:szCs w:val="60"/>
              <w:lang w:val="sl-SI"/>
            </w:rPr>
          </w:pPr>
        </w:p>
        <w:p w14:paraId="04FB7830" w14:textId="77777777" w:rsidR="00E07A5B" w:rsidRPr="006D42D9" w:rsidRDefault="00E07A5B" w:rsidP="006D42D9">
          <w:pPr>
            <w:pStyle w:val="Navaden20"/>
            <w:rPr>
              <w:rFonts w:ascii="Republika" w:hAnsi="Republika"/>
              <w:sz w:val="60"/>
              <w:szCs w:val="60"/>
              <w:lang w:val="sl-SI"/>
            </w:rPr>
          </w:pPr>
        </w:p>
        <w:p w14:paraId="04FB7831" w14:textId="77777777" w:rsidR="00E07A5B" w:rsidRPr="006D42D9" w:rsidRDefault="00E07A5B" w:rsidP="006D42D9">
          <w:pPr>
            <w:pStyle w:val="Navaden20"/>
            <w:rPr>
              <w:rFonts w:ascii="Republika" w:hAnsi="Republika"/>
              <w:sz w:val="60"/>
              <w:szCs w:val="60"/>
              <w:lang w:val="sl-SI"/>
            </w:rPr>
          </w:pPr>
        </w:p>
      </w:tc>
    </w:tr>
  </w:tbl>
  <w:p w14:paraId="04FB7833" w14:textId="77777777" w:rsidR="00E07A5B" w:rsidRPr="008F3500" w:rsidRDefault="00E07A5B" w:rsidP="00924E3C">
    <w:pPr>
      <w:pStyle w:val="Navaden30"/>
      <w:autoSpaceDE w:val="0"/>
      <w:autoSpaceDN w:val="0"/>
      <w:adjustRightInd w:val="0"/>
      <w:spacing w:line="240" w:lineRule="auto"/>
      <w:rPr>
        <w:rFonts w:ascii="Republika" w:hAnsi="Republika"/>
        <w:lang w:val="sl-SI"/>
      </w:rPr>
    </w:pPr>
    <w:r>
      <w:rPr>
        <w:noProof/>
        <w:lang w:val="en-GB" w:eastAsia="en-GB"/>
      </w:rPr>
      <mc:AlternateContent>
        <mc:Choice Requires="wps">
          <w:drawing>
            <wp:anchor distT="0" distB="0" distL="114300" distR="114300" simplePos="0" relativeHeight="251659264" behindDoc="1" locked="0" layoutInCell="0" allowOverlap="1" wp14:anchorId="04FB783D" wp14:editId="04FB783E">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49" style="mso-height-percent:0;mso-height-relative:page;mso-position-vertical-relative:page;mso-width-percent:0;mso-width-relative:page;mso-wrap-distance-bottom:0;mso-wrap-distance-left:9pt;mso-wrap-distance-right:9pt;mso-wrap-distance-top:0;position:absolute;v-text-anchor:top;z-index:-251658240" from="-34pt,283.5pt" to="-14.15pt,283.5pt" o:allowincell="f" fillcolor="this" stroked="t" strokecolor="#428299" strokeweight="0.5pt">
              <v:stroke joinstyle="round"/>
            </v:line>
          </w:pict>
        </mc:Fallback>
      </mc:AlternateContent>
    </w:r>
    <w:r w:rsidRPr="008F3500">
      <w:rPr>
        <w:rFonts w:ascii="Republika" w:hAnsi="Republika"/>
        <w:lang w:val="sl-SI"/>
      </w:rPr>
      <w:t>REPUBLIKA SLOVENIJA</w:t>
    </w:r>
  </w:p>
  <w:p w14:paraId="04FB7834" w14:textId="77777777" w:rsidR="00E07A5B" w:rsidRPr="004B427A" w:rsidRDefault="00E07A5B" w:rsidP="00924E3C">
    <w:pPr>
      <w:pStyle w:val="Glava10"/>
      <w:tabs>
        <w:tab w:val="clear" w:pos="4320"/>
        <w:tab w:val="clear" w:pos="8640"/>
        <w:tab w:val="left" w:pos="5112"/>
      </w:tabs>
      <w:spacing w:after="120" w:line="240" w:lineRule="exact"/>
      <w:rPr>
        <w:rFonts w:ascii="Republika" w:hAnsi="Republika"/>
        <w:b/>
        <w:caps/>
        <w:lang w:val="sl-SI"/>
      </w:rPr>
    </w:pPr>
    <w:r w:rsidRPr="004B427A">
      <w:rPr>
        <w:rFonts w:ascii="Republika" w:hAnsi="Republika"/>
        <w:b/>
        <w:caps/>
        <w:lang w:val="sl-SI"/>
      </w:rPr>
      <w:t>Ministrstvo za finance</w:t>
    </w:r>
  </w:p>
  <w:p w14:paraId="04FB7835" w14:textId="77777777" w:rsidR="00E07A5B" w:rsidRDefault="00E07A5B" w:rsidP="002D5EEB">
    <w:pPr>
      <w:pStyle w:val="Glava20"/>
      <w:tabs>
        <w:tab w:val="clear" w:pos="4320"/>
        <w:tab w:val="clear" w:pos="8640"/>
        <w:tab w:val="left" w:pos="5112"/>
      </w:tabs>
      <w:spacing w:line="240" w:lineRule="exact"/>
      <w:rPr>
        <w:rFonts w:ascii="Republika" w:hAnsi="Republika"/>
        <w:caps/>
        <w:lang w:val="sl-SI"/>
      </w:rPr>
    </w:pPr>
    <w:r>
      <w:rPr>
        <w:rFonts w:ascii="Republika" w:hAnsi="Republika"/>
        <w:caps/>
        <w:lang w:val="sl-SI"/>
      </w:rPr>
      <w:t>FINANČNA uprava Republike Slovenije</w:t>
    </w:r>
  </w:p>
  <w:p w14:paraId="04FB7836" w14:textId="77777777" w:rsidR="00E07A5B" w:rsidRDefault="00E07A5B" w:rsidP="002D5EEB">
    <w:pPr>
      <w:pStyle w:val="Header1"/>
      <w:tabs>
        <w:tab w:val="clear" w:pos="4320"/>
        <w:tab w:val="clear" w:pos="8640"/>
        <w:tab w:val="left" w:pos="5112"/>
      </w:tabs>
      <w:spacing w:line="240" w:lineRule="exact"/>
      <w:rPr>
        <w:rFonts w:cs="Arial"/>
        <w:sz w:val="16"/>
        <w:lang w:val="sl-SI"/>
      </w:rPr>
    </w:pPr>
  </w:p>
  <w:p w14:paraId="04FB7837" w14:textId="77777777" w:rsidR="00E07A5B" w:rsidRPr="008F3500" w:rsidRDefault="00E07A5B" w:rsidP="002D5EEB">
    <w:pPr>
      <w:pStyle w:val="Header2"/>
      <w:tabs>
        <w:tab w:val="clear" w:pos="4320"/>
        <w:tab w:val="clear" w:pos="8640"/>
        <w:tab w:val="left" w:pos="5112"/>
      </w:tabs>
      <w:spacing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04FB7838" w14:textId="77777777" w:rsidR="00E07A5B" w:rsidRPr="008F3500" w:rsidRDefault="00E07A5B" w:rsidP="002D5EEB">
    <w:pPr>
      <w:pStyle w:val="Header3"/>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04FB7839" w14:textId="77777777" w:rsidR="00E07A5B" w:rsidRPr="008F3500" w:rsidRDefault="00E07A5B" w:rsidP="002D5EEB">
    <w:pPr>
      <w:pStyle w:val="Header4"/>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04FB783A" w14:textId="77777777" w:rsidR="00E07A5B" w:rsidRPr="008F3500" w:rsidRDefault="00E07A5B" w:rsidP="002D5EEB">
    <w:pPr>
      <w:pStyle w:val="Header5"/>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04FB783B" w14:textId="77777777" w:rsidR="00E07A5B" w:rsidRPr="008F3500" w:rsidRDefault="00E07A5B" w:rsidP="007D75CF">
    <w:pPr>
      <w:pStyle w:val="Glava30"/>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03E9"/>
    <w:multiLevelType w:val="hybridMultilevel"/>
    <w:tmpl w:val="E68E57EC"/>
    <w:lvl w:ilvl="0" w:tplc="98F6C486">
      <w:numFmt w:val="bullet"/>
      <w:lvlText w:val="-"/>
      <w:lvlJc w:val="left"/>
      <w:pPr>
        <w:ind w:left="360" w:hanging="360"/>
      </w:pPr>
      <w:rPr>
        <w:rFonts w:ascii="Arial" w:eastAsia="Times New Roman" w:hAnsi="Arial" w:cs="Arial" w:hint="default"/>
      </w:rPr>
    </w:lvl>
    <w:lvl w:ilvl="1" w:tplc="F086D198" w:tentative="1">
      <w:start w:val="1"/>
      <w:numFmt w:val="bullet"/>
      <w:lvlText w:val="o"/>
      <w:lvlJc w:val="left"/>
      <w:pPr>
        <w:ind w:left="1080" w:hanging="360"/>
      </w:pPr>
      <w:rPr>
        <w:rFonts w:ascii="Courier New" w:hAnsi="Courier New" w:cs="Courier New" w:hint="default"/>
      </w:rPr>
    </w:lvl>
    <w:lvl w:ilvl="2" w:tplc="55449A18" w:tentative="1">
      <w:start w:val="1"/>
      <w:numFmt w:val="bullet"/>
      <w:lvlText w:val=""/>
      <w:lvlJc w:val="left"/>
      <w:pPr>
        <w:ind w:left="1800" w:hanging="360"/>
      </w:pPr>
      <w:rPr>
        <w:rFonts w:ascii="Wingdings" w:hAnsi="Wingdings" w:hint="default"/>
      </w:rPr>
    </w:lvl>
    <w:lvl w:ilvl="3" w:tplc="EFC0308A" w:tentative="1">
      <w:start w:val="1"/>
      <w:numFmt w:val="bullet"/>
      <w:lvlText w:val=""/>
      <w:lvlJc w:val="left"/>
      <w:pPr>
        <w:ind w:left="2520" w:hanging="360"/>
      </w:pPr>
      <w:rPr>
        <w:rFonts w:ascii="Symbol" w:hAnsi="Symbol" w:hint="default"/>
      </w:rPr>
    </w:lvl>
    <w:lvl w:ilvl="4" w:tplc="A97EDACE" w:tentative="1">
      <w:start w:val="1"/>
      <w:numFmt w:val="bullet"/>
      <w:lvlText w:val="o"/>
      <w:lvlJc w:val="left"/>
      <w:pPr>
        <w:ind w:left="3240" w:hanging="360"/>
      </w:pPr>
      <w:rPr>
        <w:rFonts w:ascii="Courier New" w:hAnsi="Courier New" w:cs="Courier New" w:hint="default"/>
      </w:rPr>
    </w:lvl>
    <w:lvl w:ilvl="5" w:tplc="A3FC7D98" w:tentative="1">
      <w:start w:val="1"/>
      <w:numFmt w:val="bullet"/>
      <w:lvlText w:val=""/>
      <w:lvlJc w:val="left"/>
      <w:pPr>
        <w:ind w:left="3960" w:hanging="360"/>
      </w:pPr>
      <w:rPr>
        <w:rFonts w:ascii="Wingdings" w:hAnsi="Wingdings" w:hint="default"/>
      </w:rPr>
    </w:lvl>
    <w:lvl w:ilvl="6" w:tplc="8ED29A9A" w:tentative="1">
      <w:start w:val="1"/>
      <w:numFmt w:val="bullet"/>
      <w:lvlText w:val=""/>
      <w:lvlJc w:val="left"/>
      <w:pPr>
        <w:ind w:left="4680" w:hanging="360"/>
      </w:pPr>
      <w:rPr>
        <w:rFonts w:ascii="Symbol" w:hAnsi="Symbol" w:hint="default"/>
      </w:rPr>
    </w:lvl>
    <w:lvl w:ilvl="7" w:tplc="AE405E4A" w:tentative="1">
      <w:start w:val="1"/>
      <w:numFmt w:val="bullet"/>
      <w:lvlText w:val="o"/>
      <w:lvlJc w:val="left"/>
      <w:pPr>
        <w:ind w:left="5400" w:hanging="360"/>
      </w:pPr>
      <w:rPr>
        <w:rFonts w:ascii="Courier New" w:hAnsi="Courier New" w:cs="Courier New" w:hint="default"/>
      </w:rPr>
    </w:lvl>
    <w:lvl w:ilvl="8" w:tplc="C6CC20FE"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B13E42A2">
      <w:start w:val="1"/>
      <w:numFmt w:val="decimal"/>
      <w:lvlText w:val="%1."/>
      <w:lvlJc w:val="left"/>
      <w:pPr>
        <w:tabs>
          <w:tab w:val="num" w:pos="1080"/>
        </w:tabs>
        <w:ind w:left="1080" w:hanging="360"/>
      </w:pPr>
      <w:rPr>
        <w:rFonts w:hint="default"/>
      </w:rPr>
    </w:lvl>
    <w:lvl w:ilvl="1" w:tplc="AF840C74" w:tentative="1">
      <w:start w:val="1"/>
      <w:numFmt w:val="lowerLetter"/>
      <w:lvlText w:val="%2."/>
      <w:lvlJc w:val="left"/>
      <w:pPr>
        <w:ind w:left="1800" w:hanging="360"/>
      </w:pPr>
    </w:lvl>
    <w:lvl w:ilvl="2" w:tplc="2E3AC0A4" w:tentative="1">
      <w:start w:val="1"/>
      <w:numFmt w:val="lowerRoman"/>
      <w:lvlText w:val="%3."/>
      <w:lvlJc w:val="right"/>
      <w:pPr>
        <w:ind w:left="2520" w:hanging="180"/>
      </w:pPr>
    </w:lvl>
    <w:lvl w:ilvl="3" w:tplc="F172392A" w:tentative="1">
      <w:start w:val="1"/>
      <w:numFmt w:val="decimal"/>
      <w:lvlText w:val="%4."/>
      <w:lvlJc w:val="left"/>
      <w:pPr>
        <w:ind w:left="3240" w:hanging="360"/>
      </w:pPr>
    </w:lvl>
    <w:lvl w:ilvl="4" w:tplc="54940632" w:tentative="1">
      <w:start w:val="1"/>
      <w:numFmt w:val="lowerLetter"/>
      <w:lvlText w:val="%5."/>
      <w:lvlJc w:val="left"/>
      <w:pPr>
        <w:ind w:left="3960" w:hanging="360"/>
      </w:pPr>
    </w:lvl>
    <w:lvl w:ilvl="5" w:tplc="E49E0D82" w:tentative="1">
      <w:start w:val="1"/>
      <w:numFmt w:val="lowerRoman"/>
      <w:lvlText w:val="%6."/>
      <w:lvlJc w:val="right"/>
      <w:pPr>
        <w:ind w:left="4680" w:hanging="180"/>
      </w:pPr>
    </w:lvl>
    <w:lvl w:ilvl="6" w:tplc="761A2618" w:tentative="1">
      <w:start w:val="1"/>
      <w:numFmt w:val="decimal"/>
      <w:lvlText w:val="%7."/>
      <w:lvlJc w:val="left"/>
      <w:pPr>
        <w:ind w:left="5400" w:hanging="360"/>
      </w:pPr>
    </w:lvl>
    <w:lvl w:ilvl="7" w:tplc="D9181766" w:tentative="1">
      <w:start w:val="1"/>
      <w:numFmt w:val="lowerLetter"/>
      <w:lvlText w:val="%8."/>
      <w:lvlJc w:val="left"/>
      <w:pPr>
        <w:ind w:left="6120" w:hanging="360"/>
      </w:pPr>
    </w:lvl>
    <w:lvl w:ilvl="8" w:tplc="23BADCAE" w:tentative="1">
      <w:start w:val="1"/>
      <w:numFmt w:val="lowerRoman"/>
      <w:lvlText w:val="%9."/>
      <w:lvlJc w:val="right"/>
      <w:pPr>
        <w:ind w:left="6840" w:hanging="180"/>
      </w:pPr>
    </w:lvl>
  </w:abstractNum>
  <w:abstractNum w:abstractNumId="2" w15:restartNumberingAfterBreak="0">
    <w:nsid w:val="0D4B2547"/>
    <w:multiLevelType w:val="hybridMultilevel"/>
    <w:tmpl w:val="B7B04DD0"/>
    <w:lvl w:ilvl="0" w:tplc="D75C8190">
      <w:start w:val="1"/>
      <w:numFmt w:val="bullet"/>
      <w:lvlText w:val="-"/>
      <w:lvlJc w:val="left"/>
      <w:pPr>
        <w:tabs>
          <w:tab w:val="num" w:pos="720"/>
        </w:tabs>
        <w:ind w:left="720" w:hanging="360"/>
      </w:pPr>
      <w:rPr>
        <w:rFonts w:ascii="Times New Roman" w:eastAsia="Times New Roman" w:hAnsi="Times New Roman" w:cs="Times New Roman" w:hint="default"/>
      </w:rPr>
    </w:lvl>
    <w:lvl w:ilvl="1" w:tplc="4C92CF2C">
      <w:start w:val="1"/>
      <w:numFmt w:val="bullet"/>
      <w:lvlText w:val="-"/>
      <w:lvlJc w:val="left"/>
      <w:pPr>
        <w:tabs>
          <w:tab w:val="num" w:pos="1440"/>
        </w:tabs>
        <w:ind w:left="1440" w:hanging="360"/>
      </w:pPr>
      <w:rPr>
        <w:rFonts w:ascii="Calibri" w:eastAsia="Calibri" w:hAnsi="Calibri"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85C12"/>
    <w:multiLevelType w:val="hybridMultilevel"/>
    <w:tmpl w:val="BF06C40C"/>
    <w:lvl w:ilvl="0" w:tplc="A3E61706">
      <w:start w:val="1"/>
      <w:numFmt w:val="decimal"/>
      <w:lvlText w:val="%1."/>
      <w:lvlJc w:val="left"/>
      <w:pPr>
        <w:tabs>
          <w:tab w:val="num" w:pos="360"/>
        </w:tabs>
        <w:ind w:left="360" w:hanging="360"/>
      </w:pPr>
      <w:rPr>
        <w:rFonts w:hint="default"/>
      </w:rPr>
    </w:lvl>
    <w:lvl w:ilvl="1" w:tplc="B4B88BFC" w:tentative="1">
      <w:start w:val="1"/>
      <w:numFmt w:val="lowerLetter"/>
      <w:lvlText w:val="%2."/>
      <w:lvlJc w:val="left"/>
      <w:pPr>
        <w:ind w:left="1080" w:hanging="360"/>
      </w:pPr>
    </w:lvl>
    <w:lvl w:ilvl="2" w:tplc="E1F2BE1C" w:tentative="1">
      <w:start w:val="1"/>
      <w:numFmt w:val="lowerRoman"/>
      <w:lvlText w:val="%3."/>
      <w:lvlJc w:val="right"/>
      <w:pPr>
        <w:ind w:left="1800" w:hanging="180"/>
      </w:pPr>
    </w:lvl>
    <w:lvl w:ilvl="3" w:tplc="E01C1FD4" w:tentative="1">
      <w:start w:val="1"/>
      <w:numFmt w:val="decimal"/>
      <w:lvlText w:val="%4."/>
      <w:lvlJc w:val="left"/>
      <w:pPr>
        <w:ind w:left="2520" w:hanging="360"/>
      </w:pPr>
    </w:lvl>
    <w:lvl w:ilvl="4" w:tplc="712AF6BA" w:tentative="1">
      <w:start w:val="1"/>
      <w:numFmt w:val="lowerLetter"/>
      <w:lvlText w:val="%5."/>
      <w:lvlJc w:val="left"/>
      <w:pPr>
        <w:ind w:left="3240" w:hanging="360"/>
      </w:pPr>
    </w:lvl>
    <w:lvl w:ilvl="5" w:tplc="EF4CFD56" w:tentative="1">
      <w:start w:val="1"/>
      <w:numFmt w:val="lowerRoman"/>
      <w:lvlText w:val="%6."/>
      <w:lvlJc w:val="right"/>
      <w:pPr>
        <w:ind w:left="3960" w:hanging="180"/>
      </w:pPr>
    </w:lvl>
    <w:lvl w:ilvl="6" w:tplc="98B00FB0" w:tentative="1">
      <w:start w:val="1"/>
      <w:numFmt w:val="decimal"/>
      <w:lvlText w:val="%7."/>
      <w:lvlJc w:val="left"/>
      <w:pPr>
        <w:ind w:left="4680" w:hanging="360"/>
      </w:pPr>
    </w:lvl>
    <w:lvl w:ilvl="7" w:tplc="48E619C0" w:tentative="1">
      <w:start w:val="1"/>
      <w:numFmt w:val="lowerLetter"/>
      <w:lvlText w:val="%8."/>
      <w:lvlJc w:val="left"/>
      <w:pPr>
        <w:ind w:left="5400" w:hanging="360"/>
      </w:pPr>
    </w:lvl>
    <w:lvl w:ilvl="8" w:tplc="44469BC2"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6084180A">
      <w:start w:val="1"/>
      <w:numFmt w:val="decimal"/>
      <w:lvlText w:val="%1."/>
      <w:lvlJc w:val="left"/>
      <w:pPr>
        <w:tabs>
          <w:tab w:val="num" w:pos="720"/>
        </w:tabs>
        <w:ind w:left="720" w:hanging="360"/>
      </w:pPr>
      <w:rPr>
        <w:rFonts w:hint="default"/>
      </w:rPr>
    </w:lvl>
    <w:lvl w:ilvl="1" w:tplc="ADE24040" w:tentative="1">
      <w:start w:val="1"/>
      <w:numFmt w:val="lowerLetter"/>
      <w:lvlText w:val="%2."/>
      <w:lvlJc w:val="left"/>
      <w:pPr>
        <w:tabs>
          <w:tab w:val="num" w:pos="1440"/>
        </w:tabs>
        <w:ind w:left="1440" w:hanging="360"/>
      </w:pPr>
    </w:lvl>
    <w:lvl w:ilvl="2" w:tplc="31920808" w:tentative="1">
      <w:start w:val="1"/>
      <w:numFmt w:val="lowerRoman"/>
      <w:lvlText w:val="%3."/>
      <w:lvlJc w:val="right"/>
      <w:pPr>
        <w:tabs>
          <w:tab w:val="num" w:pos="2160"/>
        </w:tabs>
        <w:ind w:left="2160" w:hanging="180"/>
      </w:pPr>
    </w:lvl>
    <w:lvl w:ilvl="3" w:tplc="87F2CA66" w:tentative="1">
      <w:start w:val="1"/>
      <w:numFmt w:val="decimal"/>
      <w:lvlText w:val="%4."/>
      <w:lvlJc w:val="left"/>
      <w:pPr>
        <w:tabs>
          <w:tab w:val="num" w:pos="2880"/>
        </w:tabs>
        <w:ind w:left="2880" w:hanging="360"/>
      </w:pPr>
    </w:lvl>
    <w:lvl w:ilvl="4" w:tplc="3F5C0374" w:tentative="1">
      <w:start w:val="1"/>
      <w:numFmt w:val="lowerLetter"/>
      <w:lvlText w:val="%5."/>
      <w:lvlJc w:val="left"/>
      <w:pPr>
        <w:tabs>
          <w:tab w:val="num" w:pos="3600"/>
        </w:tabs>
        <w:ind w:left="3600" w:hanging="360"/>
      </w:pPr>
    </w:lvl>
    <w:lvl w:ilvl="5" w:tplc="F7C6F616" w:tentative="1">
      <w:start w:val="1"/>
      <w:numFmt w:val="lowerRoman"/>
      <w:lvlText w:val="%6."/>
      <w:lvlJc w:val="right"/>
      <w:pPr>
        <w:tabs>
          <w:tab w:val="num" w:pos="4320"/>
        </w:tabs>
        <w:ind w:left="4320" w:hanging="180"/>
      </w:pPr>
    </w:lvl>
    <w:lvl w:ilvl="6" w:tplc="4732B9C6" w:tentative="1">
      <w:start w:val="1"/>
      <w:numFmt w:val="decimal"/>
      <w:lvlText w:val="%7."/>
      <w:lvlJc w:val="left"/>
      <w:pPr>
        <w:tabs>
          <w:tab w:val="num" w:pos="5040"/>
        </w:tabs>
        <w:ind w:left="5040" w:hanging="360"/>
      </w:pPr>
    </w:lvl>
    <w:lvl w:ilvl="7" w:tplc="90C2CA1A" w:tentative="1">
      <w:start w:val="1"/>
      <w:numFmt w:val="lowerLetter"/>
      <w:lvlText w:val="%8."/>
      <w:lvlJc w:val="left"/>
      <w:pPr>
        <w:tabs>
          <w:tab w:val="num" w:pos="5760"/>
        </w:tabs>
        <w:ind w:left="5760" w:hanging="360"/>
      </w:pPr>
    </w:lvl>
    <w:lvl w:ilvl="8" w:tplc="D50E0182" w:tentative="1">
      <w:start w:val="1"/>
      <w:numFmt w:val="lowerRoman"/>
      <w:lvlText w:val="%9."/>
      <w:lvlJc w:val="right"/>
      <w:pPr>
        <w:tabs>
          <w:tab w:val="num" w:pos="6480"/>
        </w:tabs>
        <w:ind w:left="6480" w:hanging="180"/>
      </w:pPr>
    </w:lvl>
  </w:abstractNum>
  <w:abstractNum w:abstractNumId="5" w15:restartNumberingAfterBreak="0">
    <w:nsid w:val="2FDC54A7"/>
    <w:multiLevelType w:val="hybridMultilevel"/>
    <w:tmpl w:val="7C068A94"/>
    <w:lvl w:ilvl="0" w:tplc="A50C4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A539E"/>
    <w:multiLevelType w:val="hybridMultilevel"/>
    <w:tmpl w:val="41F0E0D0"/>
    <w:lvl w:ilvl="0" w:tplc="D75C819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5273A5"/>
    <w:multiLevelType w:val="hybridMultilevel"/>
    <w:tmpl w:val="9FE46700"/>
    <w:lvl w:ilvl="0" w:tplc="D75C819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D4041D"/>
    <w:multiLevelType w:val="hybridMultilevel"/>
    <w:tmpl w:val="6CBAAD5C"/>
    <w:lvl w:ilvl="0" w:tplc="4C92CF2C">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F32EAE"/>
    <w:multiLevelType w:val="hybridMultilevel"/>
    <w:tmpl w:val="6D9EC510"/>
    <w:lvl w:ilvl="0" w:tplc="D75C819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A2434C"/>
    <w:multiLevelType w:val="hybridMultilevel"/>
    <w:tmpl w:val="F03610C2"/>
    <w:lvl w:ilvl="0" w:tplc="D75C8190">
      <w:start w:val="1"/>
      <w:numFmt w:val="bullet"/>
      <w:lvlText w:val="-"/>
      <w:lvlJc w:val="left"/>
      <w:pPr>
        <w:tabs>
          <w:tab w:val="num" w:pos="720"/>
        </w:tabs>
        <w:ind w:left="720" w:hanging="360"/>
      </w:pPr>
      <w:rPr>
        <w:rFonts w:ascii="Times New Roman" w:eastAsia="Times New Roman" w:hAnsi="Times New Roman" w:cs="Times New Roman" w:hint="default"/>
      </w:rPr>
    </w:lvl>
    <w:lvl w:ilvl="1" w:tplc="4C92CF2C">
      <w:start w:val="1"/>
      <w:numFmt w:val="bullet"/>
      <w:lvlText w:val="-"/>
      <w:lvlJc w:val="left"/>
      <w:pPr>
        <w:tabs>
          <w:tab w:val="num" w:pos="1440"/>
        </w:tabs>
        <w:ind w:left="1440" w:hanging="360"/>
      </w:pPr>
      <w:rPr>
        <w:rFonts w:ascii="Calibri" w:eastAsia="Calibri" w:hAnsi="Calibri"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A4C44"/>
    <w:multiLevelType w:val="hybridMultilevel"/>
    <w:tmpl w:val="092E92F6"/>
    <w:lvl w:ilvl="0" w:tplc="E2FECB7E">
      <w:start w:val="1"/>
      <w:numFmt w:val="decimal"/>
      <w:lvlText w:val="%1."/>
      <w:lvlJc w:val="left"/>
      <w:pPr>
        <w:tabs>
          <w:tab w:val="num" w:pos="720"/>
        </w:tabs>
        <w:ind w:left="720" w:hanging="360"/>
      </w:pPr>
    </w:lvl>
    <w:lvl w:ilvl="1" w:tplc="3880D33E" w:tentative="1">
      <w:start w:val="1"/>
      <w:numFmt w:val="lowerLetter"/>
      <w:lvlText w:val="%2."/>
      <w:lvlJc w:val="left"/>
      <w:pPr>
        <w:tabs>
          <w:tab w:val="num" w:pos="1440"/>
        </w:tabs>
        <w:ind w:left="1440" w:hanging="360"/>
      </w:pPr>
    </w:lvl>
    <w:lvl w:ilvl="2" w:tplc="9FC26008" w:tentative="1">
      <w:start w:val="1"/>
      <w:numFmt w:val="lowerRoman"/>
      <w:lvlText w:val="%3."/>
      <w:lvlJc w:val="right"/>
      <w:pPr>
        <w:tabs>
          <w:tab w:val="num" w:pos="2160"/>
        </w:tabs>
        <w:ind w:left="2160" w:hanging="180"/>
      </w:pPr>
    </w:lvl>
    <w:lvl w:ilvl="3" w:tplc="AF44542E" w:tentative="1">
      <w:start w:val="1"/>
      <w:numFmt w:val="decimal"/>
      <w:lvlText w:val="%4."/>
      <w:lvlJc w:val="left"/>
      <w:pPr>
        <w:tabs>
          <w:tab w:val="num" w:pos="2880"/>
        </w:tabs>
        <w:ind w:left="2880" w:hanging="360"/>
      </w:pPr>
    </w:lvl>
    <w:lvl w:ilvl="4" w:tplc="ED9ABB62" w:tentative="1">
      <w:start w:val="1"/>
      <w:numFmt w:val="lowerLetter"/>
      <w:lvlText w:val="%5."/>
      <w:lvlJc w:val="left"/>
      <w:pPr>
        <w:tabs>
          <w:tab w:val="num" w:pos="3600"/>
        </w:tabs>
        <w:ind w:left="3600" w:hanging="360"/>
      </w:pPr>
    </w:lvl>
    <w:lvl w:ilvl="5" w:tplc="581A6FD4" w:tentative="1">
      <w:start w:val="1"/>
      <w:numFmt w:val="lowerRoman"/>
      <w:lvlText w:val="%6."/>
      <w:lvlJc w:val="right"/>
      <w:pPr>
        <w:tabs>
          <w:tab w:val="num" w:pos="4320"/>
        </w:tabs>
        <w:ind w:left="4320" w:hanging="180"/>
      </w:pPr>
    </w:lvl>
    <w:lvl w:ilvl="6" w:tplc="76229664" w:tentative="1">
      <w:start w:val="1"/>
      <w:numFmt w:val="decimal"/>
      <w:lvlText w:val="%7."/>
      <w:lvlJc w:val="left"/>
      <w:pPr>
        <w:tabs>
          <w:tab w:val="num" w:pos="5040"/>
        </w:tabs>
        <w:ind w:left="5040" w:hanging="360"/>
      </w:pPr>
    </w:lvl>
    <w:lvl w:ilvl="7" w:tplc="F7E6D2CA" w:tentative="1">
      <w:start w:val="1"/>
      <w:numFmt w:val="lowerLetter"/>
      <w:lvlText w:val="%8."/>
      <w:lvlJc w:val="left"/>
      <w:pPr>
        <w:tabs>
          <w:tab w:val="num" w:pos="5760"/>
        </w:tabs>
        <w:ind w:left="5760" w:hanging="360"/>
      </w:pPr>
    </w:lvl>
    <w:lvl w:ilvl="8" w:tplc="511E4498"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8"/>
  </w:num>
  <w:num w:numId="4">
    <w:abstractNumId w:val="1"/>
  </w:num>
  <w:num w:numId="5">
    <w:abstractNumId w:val="3"/>
  </w:num>
  <w:num w:numId="6">
    <w:abstractNumId w:val="0"/>
  </w:num>
  <w:num w:numId="7">
    <w:abstractNumId w:val="10"/>
  </w:num>
  <w:num w:numId="8">
    <w:abstractNumId w:val="5"/>
  </w:num>
  <w:num w:numId="9">
    <w:abstractNumId w:val="7"/>
  </w:num>
  <w:num w:numId="10">
    <w:abstractNumId w:val="6"/>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07"/>
    <w:rsid w:val="000410AE"/>
    <w:rsid w:val="0007310B"/>
    <w:rsid w:val="000870A3"/>
    <w:rsid w:val="000B0B21"/>
    <w:rsid w:val="000E5BA5"/>
    <w:rsid w:val="00110CBD"/>
    <w:rsid w:val="00125BA5"/>
    <w:rsid w:val="00132BB6"/>
    <w:rsid w:val="00164E34"/>
    <w:rsid w:val="001765DE"/>
    <w:rsid w:val="00176BFB"/>
    <w:rsid w:val="00181BF8"/>
    <w:rsid w:val="001941F0"/>
    <w:rsid w:val="001A1A54"/>
    <w:rsid w:val="001A666E"/>
    <w:rsid w:val="00276931"/>
    <w:rsid w:val="0029010B"/>
    <w:rsid w:val="002A0A54"/>
    <w:rsid w:val="002C5C9C"/>
    <w:rsid w:val="002D5EEB"/>
    <w:rsid w:val="003A21C8"/>
    <w:rsid w:val="003C0162"/>
    <w:rsid w:val="003D20C9"/>
    <w:rsid w:val="003E37E6"/>
    <w:rsid w:val="003F3129"/>
    <w:rsid w:val="0040543C"/>
    <w:rsid w:val="00442022"/>
    <w:rsid w:val="00446F76"/>
    <w:rsid w:val="004833DA"/>
    <w:rsid w:val="00490223"/>
    <w:rsid w:val="004A0A45"/>
    <w:rsid w:val="004B427A"/>
    <w:rsid w:val="004D5866"/>
    <w:rsid w:val="00537EB8"/>
    <w:rsid w:val="005759A2"/>
    <w:rsid w:val="00580E15"/>
    <w:rsid w:val="005A0EFE"/>
    <w:rsid w:val="005D1F9F"/>
    <w:rsid w:val="00604739"/>
    <w:rsid w:val="006071B1"/>
    <w:rsid w:val="00614A84"/>
    <w:rsid w:val="00617D98"/>
    <w:rsid w:val="00652005"/>
    <w:rsid w:val="00683845"/>
    <w:rsid w:val="00687A88"/>
    <w:rsid w:val="006C6C72"/>
    <w:rsid w:val="006D42D9"/>
    <w:rsid w:val="006F142E"/>
    <w:rsid w:val="007277E5"/>
    <w:rsid w:val="007308DF"/>
    <w:rsid w:val="00751D38"/>
    <w:rsid w:val="007D75CF"/>
    <w:rsid w:val="008811E2"/>
    <w:rsid w:val="00882E6D"/>
    <w:rsid w:val="008F3500"/>
    <w:rsid w:val="0090302B"/>
    <w:rsid w:val="00921158"/>
    <w:rsid w:val="00924E3C"/>
    <w:rsid w:val="0094039B"/>
    <w:rsid w:val="009668F3"/>
    <w:rsid w:val="0098619A"/>
    <w:rsid w:val="009C217D"/>
    <w:rsid w:val="009C7AF2"/>
    <w:rsid w:val="009E233B"/>
    <w:rsid w:val="00A062BB"/>
    <w:rsid w:val="00A356BE"/>
    <w:rsid w:val="00A66CAB"/>
    <w:rsid w:val="00A85307"/>
    <w:rsid w:val="00A909BA"/>
    <w:rsid w:val="00AF108C"/>
    <w:rsid w:val="00B32FCB"/>
    <w:rsid w:val="00B41127"/>
    <w:rsid w:val="00B500CA"/>
    <w:rsid w:val="00B76E81"/>
    <w:rsid w:val="00B951FD"/>
    <w:rsid w:val="00BF7AC8"/>
    <w:rsid w:val="00C01CA9"/>
    <w:rsid w:val="00C0322C"/>
    <w:rsid w:val="00C80EA4"/>
    <w:rsid w:val="00C84647"/>
    <w:rsid w:val="00CA56AF"/>
    <w:rsid w:val="00CA7A4A"/>
    <w:rsid w:val="00CD5FF1"/>
    <w:rsid w:val="00D101E0"/>
    <w:rsid w:val="00D248DE"/>
    <w:rsid w:val="00D43953"/>
    <w:rsid w:val="00D54E91"/>
    <w:rsid w:val="00D73B09"/>
    <w:rsid w:val="00DA6EDD"/>
    <w:rsid w:val="00DC304D"/>
    <w:rsid w:val="00DC42DE"/>
    <w:rsid w:val="00DD1B5A"/>
    <w:rsid w:val="00DE3ACC"/>
    <w:rsid w:val="00DF4589"/>
    <w:rsid w:val="00E07A5B"/>
    <w:rsid w:val="00E23116"/>
    <w:rsid w:val="00E27620"/>
    <w:rsid w:val="00E45CAB"/>
    <w:rsid w:val="00ED7E82"/>
    <w:rsid w:val="00EF0B31"/>
    <w:rsid w:val="00F0219C"/>
    <w:rsid w:val="00F03289"/>
    <w:rsid w:val="00F13627"/>
    <w:rsid w:val="00F35C58"/>
    <w:rsid w:val="00F61D77"/>
    <w:rsid w:val="00F7479F"/>
    <w:rsid w:val="00F84131"/>
    <w:rsid w:val="00F845B6"/>
    <w:rsid w:val="00F901B4"/>
    <w:rsid w:val="00F97F0D"/>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FB77F5"/>
  <w15:docId w15:val="{A8251B8E-9E66-4C96-9605-5A34292C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CD252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Glava0">
    <w:name w:val="Glava_0"/>
    <w:basedOn w:val="Navaden0"/>
    <w:rsid w:val="00AD2B87"/>
    <w:pPr>
      <w:tabs>
        <w:tab w:val="center" w:pos="4320"/>
        <w:tab w:val="right" w:pos="8640"/>
      </w:tabs>
    </w:pPr>
  </w:style>
  <w:style w:type="paragraph" w:customStyle="1" w:styleId="Navaden0">
    <w:name w:val="Navaden_0"/>
    <w:qFormat/>
    <w:rsid w:val="00DC6A71"/>
    <w:pPr>
      <w:spacing w:line="260" w:lineRule="atLeast"/>
    </w:pPr>
    <w:rPr>
      <w:rFonts w:ascii="Arial" w:hAnsi="Arial"/>
      <w:szCs w:val="24"/>
      <w:lang w:val="en-US" w:eastAsia="en-US"/>
    </w:rPr>
  </w:style>
  <w:style w:type="paragraph" w:customStyle="1" w:styleId="Noga0">
    <w:name w:val="Noga_0"/>
    <w:basedOn w:val="Navaden1"/>
    <w:semiHidden/>
    <w:rsid w:val="00AD2B87"/>
    <w:pPr>
      <w:tabs>
        <w:tab w:val="center" w:pos="4320"/>
        <w:tab w:val="right" w:pos="8640"/>
      </w:tabs>
    </w:pPr>
  </w:style>
  <w:style w:type="paragraph" w:customStyle="1" w:styleId="Navaden1">
    <w:name w:val="Navaden_1"/>
    <w:qFormat/>
    <w:rsid w:val="00DC6A71"/>
    <w:pPr>
      <w:spacing w:line="260" w:lineRule="atLeast"/>
    </w:pPr>
    <w:rPr>
      <w:rFonts w:ascii="Arial" w:hAnsi="Arial"/>
      <w:szCs w:val="24"/>
      <w:lang w:val="en-US" w:eastAsia="en-US"/>
    </w:rPr>
  </w:style>
  <w:style w:type="paragraph" w:customStyle="1" w:styleId="Navaden2">
    <w:name w:val="Navaden_2"/>
    <w:qFormat/>
    <w:rsid w:val="00DC6A71"/>
    <w:pPr>
      <w:spacing w:line="260" w:lineRule="atLeast"/>
    </w:pPr>
    <w:rPr>
      <w:rFonts w:ascii="Arial" w:hAnsi="Arial"/>
      <w:szCs w:val="24"/>
      <w:lang w:val="en-US" w:eastAsia="en-US"/>
    </w:rPr>
  </w:style>
  <w:style w:type="paragraph" w:customStyle="1" w:styleId="Navaden3">
    <w:name w:val="Navaden_3"/>
    <w:qFormat/>
    <w:rsid w:val="00DC6A71"/>
    <w:pPr>
      <w:spacing w:line="260" w:lineRule="atLeast"/>
    </w:pPr>
    <w:rPr>
      <w:rFonts w:ascii="Arial" w:hAnsi="Arial"/>
      <w:szCs w:val="24"/>
      <w:lang w:val="en-US" w:eastAsia="en-US"/>
    </w:rPr>
  </w:style>
  <w:style w:type="paragraph" w:customStyle="1" w:styleId="Glava1">
    <w:name w:val="Glava_1"/>
    <w:basedOn w:val="Navaden4"/>
    <w:rsid w:val="00AD2B87"/>
    <w:pPr>
      <w:tabs>
        <w:tab w:val="center" w:pos="4320"/>
        <w:tab w:val="right" w:pos="8640"/>
      </w:tabs>
    </w:pPr>
  </w:style>
  <w:style w:type="paragraph" w:customStyle="1" w:styleId="Navaden4">
    <w:name w:val="Navaden_4"/>
    <w:qFormat/>
    <w:rsid w:val="00DC6A71"/>
    <w:pPr>
      <w:spacing w:line="260" w:lineRule="atLeast"/>
    </w:pPr>
    <w:rPr>
      <w:rFonts w:ascii="Arial" w:hAnsi="Arial"/>
      <w:szCs w:val="24"/>
      <w:lang w:val="en-US" w:eastAsia="en-US"/>
    </w:rPr>
  </w:style>
  <w:style w:type="paragraph" w:customStyle="1" w:styleId="Glava2">
    <w:name w:val="Glava_2"/>
    <w:basedOn w:val="Navaden5"/>
    <w:rsid w:val="00AD2B87"/>
    <w:pPr>
      <w:tabs>
        <w:tab w:val="center" w:pos="4320"/>
        <w:tab w:val="right" w:pos="8640"/>
      </w:tabs>
    </w:pPr>
  </w:style>
  <w:style w:type="paragraph" w:customStyle="1" w:styleId="Navaden5">
    <w:name w:val="Navaden_5"/>
    <w:qFormat/>
    <w:rsid w:val="00DC6A71"/>
    <w:pPr>
      <w:spacing w:line="260" w:lineRule="atLeast"/>
    </w:pPr>
    <w:rPr>
      <w:rFonts w:ascii="Arial" w:hAnsi="Arial"/>
      <w:szCs w:val="24"/>
      <w:lang w:val="en-US" w:eastAsia="en-US"/>
    </w:rPr>
  </w:style>
  <w:style w:type="paragraph" w:customStyle="1" w:styleId="Navaden6">
    <w:name w:val="Navaden_6"/>
    <w:qFormat/>
    <w:rsid w:val="00DC6A71"/>
    <w:pPr>
      <w:spacing w:line="260" w:lineRule="atLeast"/>
    </w:pPr>
    <w:rPr>
      <w:rFonts w:ascii="Arial" w:hAnsi="Arial"/>
      <w:szCs w:val="24"/>
      <w:lang w:val="en-US" w:eastAsia="en-US"/>
    </w:rPr>
  </w:style>
  <w:style w:type="paragraph" w:customStyle="1" w:styleId="Navaden7">
    <w:name w:val="Navaden_7"/>
    <w:qFormat/>
    <w:rsid w:val="00DC6A71"/>
    <w:pPr>
      <w:spacing w:line="260" w:lineRule="atLeast"/>
    </w:pPr>
    <w:rPr>
      <w:rFonts w:ascii="Arial" w:hAnsi="Arial"/>
      <w:szCs w:val="24"/>
      <w:lang w:val="en-US" w:eastAsia="en-US"/>
    </w:rPr>
  </w:style>
  <w:style w:type="paragraph" w:customStyle="1" w:styleId="Navaden8">
    <w:name w:val="Navaden_8"/>
    <w:qFormat/>
    <w:rsid w:val="00DC6A71"/>
    <w:pPr>
      <w:spacing w:line="260" w:lineRule="atLeast"/>
    </w:pPr>
    <w:rPr>
      <w:rFonts w:ascii="Arial" w:hAnsi="Arial"/>
      <w:szCs w:val="24"/>
      <w:lang w:val="en-US" w:eastAsia="en-US"/>
    </w:rPr>
  </w:style>
  <w:style w:type="paragraph" w:customStyle="1" w:styleId="Navaden9">
    <w:name w:val="Navaden_9"/>
    <w:qFormat/>
    <w:rsid w:val="00DC6A71"/>
    <w:pPr>
      <w:spacing w:line="260" w:lineRule="atLeast"/>
    </w:pPr>
    <w:rPr>
      <w:rFonts w:ascii="Arial" w:hAnsi="Arial"/>
      <w:szCs w:val="24"/>
      <w:lang w:val="en-US" w:eastAsia="en-US"/>
    </w:rPr>
  </w:style>
  <w:style w:type="paragraph" w:customStyle="1" w:styleId="Glava3">
    <w:name w:val="Glava_3"/>
    <w:basedOn w:val="Navaden10"/>
    <w:rsid w:val="00AD2B87"/>
    <w:pPr>
      <w:tabs>
        <w:tab w:val="center" w:pos="4320"/>
        <w:tab w:val="right" w:pos="8640"/>
      </w:tabs>
    </w:pPr>
  </w:style>
  <w:style w:type="paragraph" w:customStyle="1" w:styleId="Navaden10">
    <w:name w:val="Navaden_10"/>
    <w:qFormat/>
    <w:rsid w:val="00DC6A71"/>
    <w:pPr>
      <w:spacing w:line="260" w:lineRule="atLeast"/>
    </w:pPr>
    <w:rPr>
      <w:rFonts w:ascii="Arial" w:hAnsi="Arial"/>
      <w:szCs w:val="24"/>
      <w:lang w:val="en-US" w:eastAsia="en-US"/>
    </w:rPr>
  </w:style>
  <w:style w:type="paragraph" w:customStyle="1" w:styleId="Noga1">
    <w:name w:val="Noga_1"/>
    <w:basedOn w:val="Navaden11"/>
    <w:semiHidden/>
    <w:rsid w:val="00AD2B87"/>
    <w:pPr>
      <w:tabs>
        <w:tab w:val="center" w:pos="4320"/>
        <w:tab w:val="right" w:pos="8640"/>
      </w:tabs>
    </w:pPr>
  </w:style>
  <w:style w:type="paragraph" w:customStyle="1" w:styleId="Navaden11">
    <w:name w:val="Navaden_11"/>
    <w:qFormat/>
    <w:rsid w:val="00DC6A71"/>
    <w:pPr>
      <w:spacing w:line="260" w:lineRule="atLeast"/>
    </w:pPr>
    <w:rPr>
      <w:rFonts w:ascii="Arial" w:hAnsi="Arial"/>
      <w:szCs w:val="24"/>
      <w:lang w:val="en-US" w:eastAsia="en-US"/>
    </w:rPr>
  </w:style>
  <w:style w:type="paragraph" w:customStyle="1" w:styleId="Header0">
    <w:name w:val="Header_0"/>
    <w:basedOn w:val="Normal0"/>
    <w:link w:val="GlavaZnak"/>
    <w:rsid w:val="00AD2B87"/>
    <w:pPr>
      <w:tabs>
        <w:tab w:val="center" w:pos="4320"/>
        <w:tab w:val="right" w:pos="8640"/>
      </w:tabs>
    </w:pPr>
  </w:style>
  <w:style w:type="paragraph" w:customStyle="1" w:styleId="Normal0">
    <w:name w:val="Normal_0"/>
    <w:qFormat/>
    <w:rsid w:val="00CD2521"/>
    <w:pPr>
      <w:spacing w:line="260" w:lineRule="atLeast"/>
    </w:pPr>
    <w:rPr>
      <w:rFonts w:ascii="Arial" w:hAnsi="Arial"/>
      <w:szCs w:val="24"/>
      <w:lang w:val="en-US" w:eastAsia="en-US"/>
    </w:rPr>
  </w:style>
  <w:style w:type="character" w:customStyle="1" w:styleId="GlavaZnak">
    <w:name w:val="Glava Znak"/>
    <w:basedOn w:val="Privzetapisavaodstavka"/>
    <w:link w:val="Header0"/>
    <w:rsid w:val="002D5EEB"/>
    <w:rPr>
      <w:rFonts w:ascii="Arial" w:hAnsi="Arial"/>
      <w:szCs w:val="24"/>
      <w:lang w:val="en-US" w:eastAsia="en-US"/>
    </w:rPr>
  </w:style>
  <w:style w:type="paragraph" w:customStyle="1" w:styleId="Glava00">
    <w:name w:val="Glava_0_0"/>
    <w:basedOn w:val="Navaden00"/>
    <w:rsid w:val="00AD2B87"/>
    <w:pPr>
      <w:tabs>
        <w:tab w:val="center" w:pos="4320"/>
        <w:tab w:val="right" w:pos="8640"/>
      </w:tabs>
    </w:pPr>
  </w:style>
  <w:style w:type="paragraph" w:customStyle="1" w:styleId="Navaden00">
    <w:name w:val="Navaden_0_0"/>
    <w:qFormat/>
    <w:rsid w:val="00DC6A71"/>
    <w:pPr>
      <w:spacing w:line="260" w:lineRule="atLeast"/>
    </w:pPr>
    <w:rPr>
      <w:rFonts w:ascii="Arial" w:hAnsi="Arial"/>
      <w:szCs w:val="24"/>
      <w:lang w:val="en-US" w:eastAsia="en-US"/>
    </w:rPr>
  </w:style>
  <w:style w:type="paragraph" w:customStyle="1" w:styleId="Footer0">
    <w:name w:val="Footer_0"/>
    <w:basedOn w:val="Normal1"/>
    <w:semiHidden/>
    <w:rsid w:val="00AD2B87"/>
    <w:pPr>
      <w:tabs>
        <w:tab w:val="center" w:pos="4320"/>
        <w:tab w:val="right" w:pos="8640"/>
      </w:tabs>
    </w:pPr>
  </w:style>
  <w:style w:type="paragraph" w:customStyle="1" w:styleId="Normal1">
    <w:name w:val="Normal_1"/>
    <w:qFormat/>
    <w:rsid w:val="00CD2521"/>
    <w:pPr>
      <w:spacing w:line="260" w:lineRule="atLeast"/>
    </w:pPr>
    <w:rPr>
      <w:rFonts w:ascii="Arial" w:hAnsi="Arial"/>
      <w:szCs w:val="24"/>
      <w:lang w:val="en-US" w:eastAsia="en-US"/>
    </w:rPr>
  </w:style>
  <w:style w:type="paragraph" w:customStyle="1" w:styleId="Noga00">
    <w:name w:val="Noga_0_0"/>
    <w:basedOn w:val="Navaden100"/>
    <w:semiHidden/>
    <w:rsid w:val="00AD2B87"/>
    <w:pPr>
      <w:tabs>
        <w:tab w:val="center" w:pos="4320"/>
        <w:tab w:val="right" w:pos="8640"/>
      </w:tabs>
    </w:pPr>
  </w:style>
  <w:style w:type="paragraph" w:customStyle="1" w:styleId="Navaden100">
    <w:name w:val="Navaden_1_0"/>
    <w:qFormat/>
    <w:rsid w:val="00DC6A71"/>
    <w:pPr>
      <w:spacing w:line="260" w:lineRule="atLeast"/>
    </w:pPr>
    <w:rPr>
      <w:rFonts w:ascii="Arial" w:hAnsi="Arial"/>
      <w:szCs w:val="24"/>
      <w:lang w:val="en-US" w:eastAsia="en-US"/>
    </w:rPr>
  </w:style>
  <w:style w:type="paragraph" w:customStyle="1" w:styleId="Navaden20">
    <w:name w:val="Navaden_2_0"/>
    <w:qFormat/>
    <w:rsid w:val="00DC6A71"/>
    <w:pPr>
      <w:spacing w:line="260" w:lineRule="atLeast"/>
    </w:pPr>
    <w:rPr>
      <w:rFonts w:ascii="Arial" w:hAnsi="Arial"/>
      <w:szCs w:val="24"/>
      <w:lang w:val="en-US" w:eastAsia="en-US"/>
    </w:rPr>
  </w:style>
  <w:style w:type="paragraph" w:customStyle="1" w:styleId="Navaden30">
    <w:name w:val="Navaden_3_0"/>
    <w:qFormat/>
    <w:rsid w:val="00DC6A71"/>
    <w:pPr>
      <w:spacing w:line="260" w:lineRule="atLeast"/>
    </w:pPr>
    <w:rPr>
      <w:rFonts w:ascii="Arial" w:hAnsi="Arial"/>
      <w:szCs w:val="24"/>
      <w:lang w:val="en-US" w:eastAsia="en-US"/>
    </w:rPr>
  </w:style>
  <w:style w:type="paragraph" w:customStyle="1" w:styleId="Glava10">
    <w:name w:val="Glava_1_0"/>
    <w:basedOn w:val="Navaden40"/>
    <w:rsid w:val="00AD2B87"/>
    <w:pPr>
      <w:tabs>
        <w:tab w:val="center" w:pos="4320"/>
        <w:tab w:val="right" w:pos="8640"/>
      </w:tabs>
    </w:pPr>
  </w:style>
  <w:style w:type="paragraph" w:customStyle="1" w:styleId="Navaden40">
    <w:name w:val="Navaden_4_0"/>
    <w:qFormat/>
    <w:rsid w:val="00DC6A71"/>
    <w:pPr>
      <w:spacing w:line="260" w:lineRule="atLeast"/>
    </w:pPr>
    <w:rPr>
      <w:rFonts w:ascii="Arial" w:hAnsi="Arial"/>
      <w:szCs w:val="24"/>
      <w:lang w:val="en-US" w:eastAsia="en-US"/>
    </w:rPr>
  </w:style>
  <w:style w:type="paragraph" w:customStyle="1" w:styleId="Glava20">
    <w:name w:val="Glava_2_0"/>
    <w:basedOn w:val="Navaden50"/>
    <w:rsid w:val="00AD2B87"/>
    <w:pPr>
      <w:tabs>
        <w:tab w:val="center" w:pos="4320"/>
        <w:tab w:val="right" w:pos="8640"/>
      </w:tabs>
    </w:pPr>
  </w:style>
  <w:style w:type="paragraph" w:customStyle="1" w:styleId="Navaden50">
    <w:name w:val="Navaden_5_0"/>
    <w:qFormat/>
    <w:rsid w:val="00DC6A71"/>
    <w:pPr>
      <w:spacing w:line="260" w:lineRule="atLeast"/>
    </w:pPr>
    <w:rPr>
      <w:rFonts w:ascii="Arial" w:hAnsi="Arial"/>
      <w:szCs w:val="24"/>
      <w:lang w:val="en-US" w:eastAsia="en-US"/>
    </w:rPr>
  </w:style>
  <w:style w:type="paragraph" w:customStyle="1" w:styleId="Header1">
    <w:name w:val="Header_1"/>
    <w:basedOn w:val="Normal2"/>
    <w:link w:val="GlavaZnak0"/>
    <w:rsid w:val="00AD2B87"/>
    <w:pPr>
      <w:tabs>
        <w:tab w:val="center" w:pos="4320"/>
        <w:tab w:val="right" w:pos="8640"/>
      </w:tabs>
    </w:pPr>
  </w:style>
  <w:style w:type="paragraph" w:customStyle="1" w:styleId="Normal2">
    <w:name w:val="Normal_2"/>
    <w:qFormat/>
    <w:rsid w:val="00CD2521"/>
    <w:pPr>
      <w:spacing w:line="260" w:lineRule="atLeast"/>
    </w:pPr>
    <w:rPr>
      <w:rFonts w:ascii="Arial" w:hAnsi="Arial"/>
      <w:szCs w:val="24"/>
      <w:lang w:val="en-US" w:eastAsia="en-US"/>
    </w:rPr>
  </w:style>
  <w:style w:type="character" w:customStyle="1" w:styleId="GlavaZnak0">
    <w:name w:val="Glava Znak_0"/>
    <w:basedOn w:val="Privzetapisavaodstavka"/>
    <w:link w:val="Header1"/>
    <w:rsid w:val="002D5EEB"/>
    <w:rPr>
      <w:rFonts w:ascii="Arial" w:hAnsi="Arial"/>
      <w:szCs w:val="24"/>
      <w:lang w:val="en-US" w:eastAsia="en-US"/>
    </w:rPr>
  </w:style>
  <w:style w:type="paragraph" w:customStyle="1" w:styleId="Header2">
    <w:name w:val="Header_2"/>
    <w:basedOn w:val="Normal3"/>
    <w:link w:val="GlavaZnak1"/>
    <w:rsid w:val="00AD2B87"/>
    <w:pPr>
      <w:tabs>
        <w:tab w:val="center" w:pos="4320"/>
        <w:tab w:val="right" w:pos="8640"/>
      </w:tabs>
    </w:pPr>
  </w:style>
  <w:style w:type="paragraph" w:customStyle="1" w:styleId="Normal3">
    <w:name w:val="Normal_3"/>
    <w:qFormat/>
    <w:rsid w:val="00CD2521"/>
    <w:pPr>
      <w:spacing w:line="260" w:lineRule="atLeast"/>
    </w:pPr>
    <w:rPr>
      <w:rFonts w:ascii="Arial" w:hAnsi="Arial"/>
      <w:szCs w:val="24"/>
      <w:lang w:val="en-US" w:eastAsia="en-US"/>
    </w:rPr>
  </w:style>
  <w:style w:type="character" w:customStyle="1" w:styleId="GlavaZnak1">
    <w:name w:val="Glava Znak_1"/>
    <w:basedOn w:val="Privzetapisavaodstavka"/>
    <w:link w:val="Header2"/>
    <w:rsid w:val="002D5EEB"/>
    <w:rPr>
      <w:rFonts w:ascii="Arial" w:hAnsi="Arial"/>
      <w:szCs w:val="24"/>
      <w:lang w:val="en-US" w:eastAsia="en-US"/>
    </w:rPr>
  </w:style>
  <w:style w:type="paragraph" w:customStyle="1" w:styleId="Header3">
    <w:name w:val="Header_3"/>
    <w:basedOn w:val="Normal4"/>
    <w:link w:val="GlavaZnak2"/>
    <w:rsid w:val="00AD2B87"/>
    <w:pPr>
      <w:tabs>
        <w:tab w:val="center" w:pos="4320"/>
        <w:tab w:val="right" w:pos="8640"/>
      </w:tabs>
    </w:pPr>
  </w:style>
  <w:style w:type="paragraph" w:customStyle="1" w:styleId="Normal4">
    <w:name w:val="Normal_4"/>
    <w:qFormat/>
    <w:rsid w:val="00CD2521"/>
    <w:pPr>
      <w:spacing w:line="260" w:lineRule="atLeast"/>
    </w:pPr>
    <w:rPr>
      <w:rFonts w:ascii="Arial" w:hAnsi="Arial"/>
      <w:szCs w:val="24"/>
      <w:lang w:val="en-US" w:eastAsia="en-US"/>
    </w:rPr>
  </w:style>
  <w:style w:type="character" w:customStyle="1" w:styleId="GlavaZnak2">
    <w:name w:val="Glava Znak_2"/>
    <w:basedOn w:val="Privzetapisavaodstavka"/>
    <w:link w:val="Header3"/>
    <w:rsid w:val="002D5EEB"/>
    <w:rPr>
      <w:rFonts w:ascii="Arial" w:hAnsi="Arial"/>
      <w:szCs w:val="24"/>
      <w:lang w:val="en-US" w:eastAsia="en-US"/>
    </w:rPr>
  </w:style>
  <w:style w:type="paragraph" w:customStyle="1" w:styleId="Header4">
    <w:name w:val="Header_4"/>
    <w:basedOn w:val="Normal5"/>
    <w:link w:val="GlavaZnak3"/>
    <w:rsid w:val="00AD2B87"/>
    <w:pPr>
      <w:tabs>
        <w:tab w:val="center" w:pos="4320"/>
        <w:tab w:val="right" w:pos="8640"/>
      </w:tabs>
    </w:pPr>
  </w:style>
  <w:style w:type="paragraph" w:customStyle="1" w:styleId="Normal5">
    <w:name w:val="Normal_5"/>
    <w:qFormat/>
    <w:rsid w:val="00CD2521"/>
    <w:pPr>
      <w:spacing w:line="260" w:lineRule="atLeast"/>
    </w:pPr>
    <w:rPr>
      <w:rFonts w:ascii="Arial" w:hAnsi="Arial"/>
      <w:szCs w:val="24"/>
      <w:lang w:val="en-US" w:eastAsia="en-US"/>
    </w:rPr>
  </w:style>
  <w:style w:type="character" w:customStyle="1" w:styleId="GlavaZnak3">
    <w:name w:val="Glava Znak_3"/>
    <w:basedOn w:val="Privzetapisavaodstavka"/>
    <w:link w:val="Header4"/>
    <w:rsid w:val="002D5EEB"/>
    <w:rPr>
      <w:rFonts w:ascii="Arial" w:hAnsi="Arial"/>
      <w:szCs w:val="24"/>
      <w:lang w:val="en-US" w:eastAsia="en-US"/>
    </w:rPr>
  </w:style>
  <w:style w:type="paragraph" w:customStyle="1" w:styleId="Header5">
    <w:name w:val="Header_5"/>
    <w:basedOn w:val="Normal6"/>
    <w:link w:val="GlavaZnak4"/>
    <w:rsid w:val="00AD2B87"/>
    <w:pPr>
      <w:tabs>
        <w:tab w:val="center" w:pos="4320"/>
        <w:tab w:val="right" w:pos="8640"/>
      </w:tabs>
    </w:pPr>
  </w:style>
  <w:style w:type="paragraph" w:customStyle="1" w:styleId="Normal6">
    <w:name w:val="Normal_6"/>
    <w:qFormat/>
    <w:rsid w:val="00CD2521"/>
    <w:pPr>
      <w:spacing w:line="260" w:lineRule="atLeast"/>
    </w:pPr>
    <w:rPr>
      <w:rFonts w:ascii="Arial" w:hAnsi="Arial"/>
      <w:szCs w:val="24"/>
      <w:lang w:val="en-US" w:eastAsia="en-US"/>
    </w:rPr>
  </w:style>
  <w:style w:type="character" w:customStyle="1" w:styleId="GlavaZnak4">
    <w:name w:val="Glava Znak_4"/>
    <w:basedOn w:val="Privzetapisavaodstavka"/>
    <w:link w:val="Header5"/>
    <w:rsid w:val="002D5EEB"/>
    <w:rPr>
      <w:rFonts w:ascii="Arial" w:hAnsi="Arial"/>
      <w:szCs w:val="24"/>
      <w:lang w:val="en-US" w:eastAsia="en-US"/>
    </w:rPr>
  </w:style>
  <w:style w:type="paragraph" w:customStyle="1" w:styleId="Glava30">
    <w:name w:val="Glava_3_0"/>
    <w:basedOn w:val="Navaden1000"/>
    <w:rsid w:val="00AD2B87"/>
    <w:pPr>
      <w:tabs>
        <w:tab w:val="center" w:pos="4320"/>
        <w:tab w:val="right" w:pos="8640"/>
      </w:tabs>
    </w:pPr>
  </w:style>
  <w:style w:type="paragraph" w:customStyle="1" w:styleId="Navaden1000">
    <w:name w:val="Navaden_10_0"/>
    <w:qFormat/>
    <w:rsid w:val="00DC6A71"/>
    <w:pPr>
      <w:spacing w:line="260" w:lineRule="atLeast"/>
    </w:pPr>
    <w:rPr>
      <w:rFonts w:ascii="Arial" w:hAnsi="Arial"/>
      <w:szCs w:val="24"/>
      <w:lang w:val="en-US" w:eastAsia="en-US"/>
    </w:rPr>
  </w:style>
  <w:style w:type="paragraph" w:customStyle="1" w:styleId="Noga10">
    <w:name w:val="Noga_1_0"/>
    <w:basedOn w:val="Navaden110"/>
    <w:semiHidden/>
    <w:rsid w:val="00AD2B87"/>
    <w:pPr>
      <w:tabs>
        <w:tab w:val="center" w:pos="4320"/>
        <w:tab w:val="right" w:pos="8640"/>
      </w:tabs>
    </w:pPr>
  </w:style>
  <w:style w:type="paragraph" w:customStyle="1" w:styleId="Navaden110">
    <w:name w:val="Navaden_11_0"/>
    <w:qFormat/>
    <w:rsid w:val="00DC6A71"/>
    <w:pPr>
      <w:spacing w:line="260" w:lineRule="atLeast"/>
    </w:pPr>
    <w:rPr>
      <w:rFonts w:ascii="Arial" w:hAnsi="Arial"/>
      <w:szCs w:val="24"/>
      <w:lang w:val="en-US" w:eastAsia="en-US"/>
    </w:rPr>
  </w:style>
  <w:style w:type="paragraph" w:styleId="Sprotnaopomba-besedilo">
    <w:name w:val="footnote text"/>
    <w:basedOn w:val="Navaden"/>
    <w:link w:val="Sprotnaopomba-besediloZnak"/>
    <w:rsid w:val="00DC42DE"/>
    <w:rPr>
      <w:szCs w:val="20"/>
    </w:rPr>
  </w:style>
  <w:style w:type="character" w:customStyle="1" w:styleId="Sprotnaopomba-besediloZnak">
    <w:name w:val="Sprotna opomba - besedilo Znak"/>
    <w:basedOn w:val="Privzetapisavaodstavka"/>
    <w:link w:val="Sprotnaopomba-besedilo"/>
    <w:rsid w:val="00DC42DE"/>
    <w:rPr>
      <w:rFonts w:ascii="Arial" w:hAnsi="Arial"/>
      <w:lang w:val="en-US" w:eastAsia="en-US"/>
    </w:rPr>
  </w:style>
  <w:style w:type="character" w:styleId="Sprotnaopomba-sklic">
    <w:name w:val="footnote reference"/>
    <w:uiPriority w:val="99"/>
    <w:rsid w:val="00DC42DE"/>
    <w:rPr>
      <w:vertAlign w:val="superscript"/>
    </w:rPr>
  </w:style>
  <w:style w:type="paragraph" w:styleId="Odstavekseznama">
    <w:name w:val="List Paragraph"/>
    <w:basedOn w:val="Navaden"/>
    <w:uiPriority w:val="34"/>
    <w:qFormat/>
    <w:rsid w:val="00E07A5B"/>
    <w:pPr>
      <w:ind w:left="720"/>
      <w:contextualSpacing/>
    </w:pPr>
  </w:style>
  <w:style w:type="paragraph" w:styleId="Besedilooblaka">
    <w:name w:val="Balloon Text"/>
    <w:basedOn w:val="Navaden"/>
    <w:link w:val="BesedilooblakaZnak"/>
    <w:semiHidden/>
    <w:unhideWhenUsed/>
    <w:rsid w:val="00E2762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E2762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pisrs.si/Pis.web/pregledPredpisa?id=ZAKO4703" TargetMode="External"/><Relationship Id="rId18" Type="http://schemas.openxmlformats.org/officeDocument/2006/relationships/hyperlink" Target="http://curia.europa.eu/juris/liste.jsf?language=sl&amp;num=C-131/13&amp;td=ALL" TargetMode="External"/><Relationship Id="rId26" Type="http://schemas.openxmlformats.org/officeDocument/2006/relationships/hyperlink" Target="mailto:clo.durs@gov.si" TargetMode="External"/><Relationship Id="rId3" Type="http://schemas.openxmlformats.org/officeDocument/2006/relationships/customXml" Target="../customXml/item3.xml"/><Relationship Id="rId21" Type="http://schemas.openxmlformats.org/officeDocument/2006/relationships/hyperlink" Target="http://www.pisrs.si/Pis.web/pregledPredpisa?id=ZAKO679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isrs.si/Pis.web/pregledPredpisa?id=ZAKO4701" TargetMode="External"/><Relationship Id="rId17" Type="http://schemas.openxmlformats.org/officeDocument/2006/relationships/hyperlink" Target="http://curia.europa.eu/juris/liste.jsf?language=sl&amp;num=C-439/04&amp;td=ALL" TargetMode="External"/><Relationship Id="rId25" Type="http://schemas.openxmlformats.org/officeDocument/2006/relationships/hyperlink" Target="http://ec.europa.eu/taxation_customs/vi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jpes.si/rzpp/%20" TargetMode="External"/><Relationship Id="rId20" Type="http://schemas.openxmlformats.org/officeDocument/2006/relationships/hyperlink" Target="http://www.pisrs.si/Pis.web/pregledPredpisa?id=ZAKO470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fu.gov.si/e_storitve/seznami_davcnih_zavezancev/"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odisce.si/javne_knjige/zemljiska_knjiga/" TargetMode="External"/><Relationship Id="rId23" Type="http://schemas.openxmlformats.org/officeDocument/2006/relationships/hyperlink" Target="mailto:prijave.fu@gov.si"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isrs.si/Pis.web/pregledPredpisa?id=ZAKO160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ZAKO4701" TargetMode="External"/><Relationship Id="rId22" Type="http://schemas.openxmlformats.org/officeDocument/2006/relationships/hyperlink" Target="http://www.fu.gov.si/kontakti/anonimne_prijave/" TargetMode="External"/><Relationship Id="rId27" Type="http://schemas.openxmlformats.org/officeDocument/2006/relationships/hyperlink" Target="http://www.pisrs.si/Pis.web/pregledPredpisa?id=ZAKO470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sodnapraksa.si/?q=X%20Ips%2054/2016&amp;advanceSerch=1&amp;_submit=i&#353;&#269;i&amp;rowsPerPage=20&amp;page=0&amp;id=2015081111417898" TargetMode="External"/><Relationship Id="rId2" Type="http://schemas.openxmlformats.org/officeDocument/2006/relationships/hyperlink" Target="http://www.sodnapraksa.si/?q=X%20Ips%2054/2016&amp;advanceSerch=1&amp;_submit=i&#353;&#269;i&amp;rowsPerPage=20&amp;page=0&amp;id=2015081111417898" TargetMode="External"/><Relationship Id="rId1" Type="http://schemas.openxmlformats.org/officeDocument/2006/relationships/hyperlink" Target="http://www.sodnapraksa.si/?q=X%20Ips%2085/2014&amp;database%5bSOVS%5d=SOVS&amp;_submit=i&#353;&#269;i&amp;rowsPerPage=20&amp;page=0&amp;id=2015081111396590" TargetMode="External"/><Relationship Id="rId4" Type="http://schemas.openxmlformats.org/officeDocument/2006/relationships/hyperlink" Target="http://www.sodnapraksa.si/?q=X%20Ips%20341/2016%20%20&amp;advanceSerch=1&amp;_submit=i&#353;&#269;i&amp;rowsPerPage=20&amp;page=0&amp;id=2015081111419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Odd.%20za%20financiranje\FURS\Informacijska%20tehnologija\Dokumentni%20sistem\Predloge%20dokumentov\ZUP%20Odlo&#269;ba%20D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ad xmlns="1ed71aa5-f3ae-4c3d-bfa3-e2353ad2a18d">GFU</Ura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823122FBCA524B97A02F453097D3D8" ma:contentTypeVersion="3" ma:contentTypeDescription="Ustvari nov dokument." ma:contentTypeScope="" ma:versionID="f2f23ffec9c7b198e95c9e895f0dc82d">
  <xsd:schema xmlns:xsd="http://www.w3.org/2001/XMLSchema" xmlns:xs="http://www.w3.org/2001/XMLSchema" xmlns:p="http://schemas.microsoft.com/office/2006/metadata/properties" xmlns:ns2="1ed71aa5-f3ae-4c3d-bfa3-e2353ad2a18d" targetNamespace="http://schemas.microsoft.com/office/2006/metadata/properties" ma:root="true" ma:fieldsID="fccdad9987bc1bab21233db16a3b1bdf" ns2:_="">
    <xsd:import namespace="1ed71aa5-f3ae-4c3d-bfa3-e2353ad2a18d"/>
    <xsd:element name="properties">
      <xsd:complexType>
        <xsd:sequence>
          <xsd:element name="documentManagement">
            <xsd:complexType>
              <xsd:all>
                <xsd:element ref="ns2:Ur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1aa5-f3ae-4c3d-bfa3-e2353ad2a18d" elementFormDefault="qualified">
    <xsd:import namespace="http://schemas.microsoft.com/office/2006/documentManagement/types"/>
    <xsd:import namespace="http://schemas.microsoft.com/office/infopath/2007/PartnerControls"/>
    <xsd:element name="Urad" ma:index="8" nillable="true" ma:displayName="Urad" ma:internalName="Ura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5E81-1C4B-4376-AF2F-8C3DEC18D42D}">
  <ds:schemaRefs>
    <ds:schemaRef ds:uri="http://schemas.microsoft.com/sharepoint/v3/contenttype/forms"/>
  </ds:schemaRefs>
</ds:datastoreItem>
</file>

<file path=customXml/itemProps2.xml><?xml version="1.0" encoding="utf-8"?>
<ds:datastoreItem xmlns:ds="http://schemas.openxmlformats.org/officeDocument/2006/customXml" ds:itemID="{E77157B4-DD96-46C9-93CC-6463C45377C8}">
  <ds:schemaRefs>
    <ds:schemaRef ds:uri="http://schemas.microsoft.com/office/2006/metadata/properties"/>
    <ds:schemaRef ds:uri="http://schemas.microsoft.com/office/infopath/2007/PartnerControls"/>
    <ds:schemaRef ds:uri="1ed71aa5-f3ae-4c3d-bfa3-e2353ad2a18d"/>
  </ds:schemaRefs>
</ds:datastoreItem>
</file>

<file path=customXml/itemProps3.xml><?xml version="1.0" encoding="utf-8"?>
<ds:datastoreItem xmlns:ds="http://schemas.openxmlformats.org/officeDocument/2006/customXml" ds:itemID="{D52BAE3A-1D28-4824-807A-81CAB673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1aa5-f3ae-4c3d-bfa3-e2353ad2a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F46D4-BA17-4EF7-9ACD-8F5C6936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ZUP Odločba DT</Template>
  <TotalTime>0</TotalTime>
  <Pages>18</Pages>
  <Words>8135</Words>
  <Characters>46371</Characters>
  <Application>Microsoft Office Word</Application>
  <DocSecurity>0</DocSecurity>
  <Lines>386</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Mateja Škof Kurnik</dc:creator>
  <cp:lastModifiedBy>Kristina Pukl</cp:lastModifiedBy>
  <cp:revision>2</cp:revision>
  <cp:lastPrinted>2019-10-17T08:15:00Z</cp:lastPrinted>
  <dcterms:created xsi:type="dcterms:W3CDTF">2019-10-28T11:10:00Z</dcterms:created>
  <dcterms:modified xsi:type="dcterms:W3CDTF">2019-10-28T11:10:00Z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0x01010086823122FBCA524B97A02F453097D3D8</vt:lpwstr>
  </property>
  <property fmtid="{D5CDD505-2E9C-101B-9397-08002B2CF9AE}" pid="3" name="Order">
    <vt:r8>13100</vt:r8>
  </property>
</Properties>
</file>