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E1E" w:rsidRDefault="00FA7D1A" w:rsidP="00CA699D">
      <w:pPr>
        <w:pStyle w:val="datumtevilka"/>
        <w:jc w:val="center"/>
      </w:pPr>
      <w:r>
        <w:t xml:space="preserve"> </w:t>
      </w:r>
    </w:p>
    <w:p w:rsidR="00887E1E" w:rsidRDefault="00887E1E" w:rsidP="00CA699D">
      <w:pPr>
        <w:pStyle w:val="datumtevilka"/>
        <w:jc w:val="center"/>
      </w:pPr>
    </w:p>
    <w:p w:rsidR="00F825FF" w:rsidRDefault="00F825FF" w:rsidP="00CA699D">
      <w:pPr>
        <w:pStyle w:val="datumtevilka"/>
        <w:jc w:val="center"/>
      </w:pPr>
    </w:p>
    <w:p w:rsidR="00F825FF" w:rsidRDefault="00F825FF" w:rsidP="00CA699D">
      <w:pPr>
        <w:pStyle w:val="datumtevilka"/>
        <w:jc w:val="center"/>
      </w:pPr>
    </w:p>
    <w:p w:rsidR="00F825FF" w:rsidRDefault="00F825FF" w:rsidP="00CA699D">
      <w:pPr>
        <w:pStyle w:val="datumtevilka"/>
        <w:jc w:val="center"/>
      </w:pPr>
    </w:p>
    <w:p w:rsidR="00F825FF" w:rsidRDefault="00F825FF" w:rsidP="00CA699D">
      <w:pPr>
        <w:pStyle w:val="datumtevilka"/>
        <w:jc w:val="center"/>
      </w:pPr>
    </w:p>
    <w:p w:rsidR="00887E1E" w:rsidRDefault="00887E1E" w:rsidP="00CA699D">
      <w:pPr>
        <w:pStyle w:val="datumtevilka"/>
        <w:jc w:val="center"/>
      </w:pPr>
    </w:p>
    <w:p w:rsidR="00887E1E" w:rsidRDefault="00887E1E" w:rsidP="00CA699D">
      <w:pPr>
        <w:pStyle w:val="datumtevilka"/>
        <w:jc w:val="center"/>
      </w:pPr>
    </w:p>
    <w:p w:rsidR="001D731F" w:rsidRDefault="001D731F" w:rsidP="001D731F">
      <w:pPr>
        <w:pStyle w:val="datumtevilka"/>
        <w:jc w:val="center"/>
        <w:rPr>
          <w:b/>
          <w:sz w:val="32"/>
          <w:szCs w:val="32"/>
        </w:rPr>
      </w:pPr>
      <w:r>
        <w:rPr>
          <w:b/>
          <w:sz w:val="32"/>
          <w:szCs w:val="32"/>
        </w:rPr>
        <w:t xml:space="preserve">OBDAVČITEV </w:t>
      </w:r>
      <w:r w:rsidR="00B95BF7">
        <w:rPr>
          <w:b/>
          <w:sz w:val="32"/>
          <w:szCs w:val="32"/>
        </w:rPr>
        <w:t xml:space="preserve">Z DAVKOM </w:t>
      </w:r>
      <w:r w:rsidR="00632724">
        <w:rPr>
          <w:b/>
          <w:sz w:val="32"/>
          <w:szCs w:val="32"/>
        </w:rPr>
        <w:t>OD PREMOŽENJA</w:t>
      </w:r>
    </w:p>
    <w:p w:rsidR="00887E1E" w:rsidRDefault="00887E1E" w:rsidP="00E853E8">
      <w:pPr>
        <w:pStyle w:val="datumtevilka"/>
        <w:jc w:val="center"/>
      </w:pPr>
    </w:p>
    <w:p w:rsidR="00E853E8" w:rsidRDefault="00E853E8" w:rsidP="00E853E8">
      <w:pPr>
        <w:pStyle w:val="datumtevilka"/>
        <w:jc w:val="center"/>
      </w:pPr>
    </w:p>
    <w:p w:rsidR="00E853E8" w:rsidRDefault="00E455CE" w:rsidP="00E455CE">
      <w:pPr>
        <w:pStyle w:val="datumtevilka"/>
        <w:tabs>
          <w:tab w:val="left" w:pos="3168"/>
        </w:tabs>
      </w:pPr>
      <w:r>
        <w:tab/>
      </w:r>
      <w:r>
        <w:tab/>
      </w:r>
    </w:p>
    <w:p w:rsidR="00E853E8" w:rsidRDefault="00E853E8" w:rsidP="00E853E8">
      <w:pPr>
        <w:pStyle w:val="datumtevilka"/>
        <w:jc w:val="center"/>
      </w:pPr>
    </w:p>
    <w:p w:rsidR="00E853E8" w:rsidRDefault="00E853E8" w:rsidP="00E853E8">
      <w:pPr>
        <w:pStyle w:val="datumtevilka"/>
        <w:jc w:val="center"/>
      </w:pPr>
    </w:p>
    <w:p w:rsidR="00E853E8" w:rsidRDefault="00E853E8" w:rsidP="00E853E8">
      <w:pPr>
        <w:pStyle w:val="datumtevilka"/>
        <w:jc w:val="center"/>
      </w:pPr>
    </w:p>
    <w:p w:rsidR="00887E1E" w:rsidRDefault="00887E1E" w:rsidP="00E853E8">
      <w:pPr>
        <w:pStyle w:val="datumtevilka"/>
        <w:jc w:val="center"/>
      </w:pPr>
    </w:p>
    <w:p w:rsidR="00F825FF" w:rsidRPr="00E853E8" w:rsidRDefault="00E853E8" w:rsidP="00E853E8">
      <w:pPr>
        <w:pStyle w:val="datumtevilka"/>
        <w:jc w:val="center"/>
        <w:rPr>
          <w:b/>
          <w:sz w:val="28"/>
          <w:szCs w:val="28"/>
        </w:rPr>
      </w:pPr>
      <w:r>
        <w:rPr>
          <w:b/>
          <w:sz w:val="28"/>
          <w:szCs w:val="28"/>
        </w:rPr>
        <w:t>Po</w:t>
      </w:r>
      <w:r w:rsidR="001C2D67">
        <w:rPr>
          <w:b/>
          <w:sz w:val="28"/>
          <w:szCs w:val="28"/>
        </w:rPr>
        <w:t>drobnejši opis</w:t>
      </w:r>
    </w:p>
    <w:p w:rsidR="00F825FF" w:rsidRDefault="00F825FF" w:rsidP="00E853E8">
      <w:pPr>
        <w:pStyle w:val="datumtevilka"/>
        <w:jc w:val="center"/>
      </w:pPr>
    </w:p>
    <w:p w:rsidR="00F825FF" w:rsidRDefault="00F825FF" w:rsidP="00CA699D">
      <w:pPr>
        <w:pStyle w:val="datumtevilka"/>
        <w:jc w:val="center"/>
      </w:pPr>
    </w:p>
    <w:p w:rsidR="00F825FF" w:rsidRDefault="00F825FF" w:rsidP="00CA699D">
      <w:pPr>
        <w:pStyle w:val="datumtevilka"/>
        <w:jc w:val="center"/>
      </w:pPr>
    </w:p>
    <w:p w:rsidR="00F825FF" w:rsidRDefault="00F825FF" w:rsidP="00CA699D">
      <w:pPr>
        <w:pStyle w:val="datumtevilka"/>
        <w:jc w:val="center"/>
      </w:pPr>
    </w:p>
    <w:p w:rsidR="00F825FF" w:rsidRDefault="00F825FF" w:rsidP="00CA699D">
      <w:pPr>
        <w:pStyle w:val="datumtevilka"/>
        <w:jc w:val="center"/>
      </w:pPr>
    </w:p>
    <w:p w:rsidR="00887E1E" w:rsidRDefault="00887E1E" w:rsidP="00CA699D">
      <w:pPr>
        <w:pStyle w:val="podpisi"/>
        <w:jc w:val="center"/>
        <w:rPr>
          <w:lang w:val="sl-SI"/>
        </w:rPr>
      </w:pPr>
    </w:p>
    <w:p w:rsidR="00F825FF" w:rsidRDefault="00F825FF"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E853E8" w:rsidRDefault="00E853E8" w:rsidP="00CA699D">
      <w:pPr>
        <w:pStyle w:val="podpisi"/>
        <w:jc w:val="center"/>
        <w:rPr>
          <w:lang w:val="sl-SI"/>
        </w:rPr>
      </w:pPr>
    </w:p>
    <w:p w:rsidR="00E853E8" w:rsidRDefault="00E853E8" w:rsidP="00CA699D">
      <w:pPr>
        <w:pStyle w:val="podpisi"/>
        <w:jc w:val="center"/>
        <w:rPr>
          <w:lang w:val="sl-SI"/>
        </w:rPr>
      </w:pPr>
    </w:p>
    <w:p w:rsidR="00E853E8" w:rsidRDefault="00E853E8" w:rsidP="00CA699D">
      <w:pPr>
        <w:pStyle w:val="podpisi"/>
        <w:jc w:val="center"/>
        <w:rPr>
          <w:lang w:val="sl-SI"/>
        </w:rPr>
      </w:pPr>
    </w:p>
    <w:p w:rsidR="00E853E8" w:rsidRDefault="00E853E8" w:rsidP="00CA699D">
      <w:pPr>
        <w:pStyle w:val="podpisi"/>
        <w:jc w:val="center"/>
        <w:rPr>
          <w:lang w:val="sl-SI"/>
        </w:rPr>
      </w:pPr>
    </w:p>
    <w:p w:rsidR="00E853E8" w:rsidRDefault="00E853E8" w:rsidP="00CA699D">
      <w:pPr>
        <w:pStyle w:val="podpisi"/>
        <w:jc w:val="center"/>
        <w:rPr>
          <w:lang w:val="sl-SI"/>
        </w:rPr>
      </w:pPr>
    </w:p>
    <w:p w:rsidR="00E853E8" w:rsidRDefault="00E853E8"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887E1E" w:rsidRDefault="00887E1E" w:rsidP="00CA699D">
      <w:pPr>
        <w:pStyle w:val="podpisi"/>
        <w:jc w:val="center"/>
        <w:rPr>
          <w:lang w:val="sl-SI"/>
        </w:rPr>
      </w:pPr>
    </w:p>
    <w:p w:rsidR="00CA699D" w:rsidRDefault="00DF55C5" w:rsidP="00F825FF">
      <w:pPr>
        <w:pStyle w:val="podpisi"/>
        <w:jc w:val="center"/>
        <w:rPr>
          <w:b/>
          <w:sz w:val="28"/>
          <w:lang w:val="sl-SI"/>
        </w:rPr>
      </w:pPr>
      <w:r>
        <w:rPr>
          <w:b/>
          <w:sz w:val="28"/>
          <w:lang w:val="sl-SI"/>
        </w:rPr>
        <w:t>7</w:t>
      </w:r>
      <w:r w:rsidR="00E853E8">
        <w:rPr>
          <w:b/>
          <w:sz w:val="28"/>
          <w:lang w:val="sl-SI"/>
        </w:rPr>
        <w:t xml:space="preserve">. izdaja, </w:t>
      </w:r>
      <w:r w:rsidR="00E031A5">
        <w:rPr>
          <w:b/>
          <w:sz w:val="28"/>
          <w:lang w:val="sl-SI"/>
        </w:rPr>
        <w:t xml:space="preserve">JANUAR </w:t>
      </w:r>
      <w:r>
        <w:rPr>
          <w:b/>
          <w:sz w:val="28"/>
          <w:lang w:val="sl-SI"/>
        </w:rPr>
        <w:t>2021</w:t>
      </w:r>
    </w:p>
    <w:p w:rsidR="00DA2C9A" w:rsidRPr="009541F3" w:rsidRDefault="00CA699D" w:rsidP="009541F3">
      <w:pPr>
        <w:rPr>
          <w:b/>
          <w:sz w:val="24"/>
        </w:rPr>
      </w:pPr>
      <w:r>
        <w:rPr>
          <w:sz w:val="28"/>
        </w:rPr>
        <w:br w:type="page"/>
      </w:r>
      <w:r w:rsidR="00DA2C9A" w:rsidRPr="009541F3">
        <w:rPr>
          <w:b/>
          <w:sz w:val="24"/>
        </w:rPr>
        <w:lastRenderedPageBreak/>
        <w:t>Kazalo</w:t>
      </w:r>
    </w:p>
    <w:p w:rsidR="00DA2C9A" w:rsidRPr="009541F3" w:rsidRDefault="00DA2C9A" w:rsidP="009541F3">
      <w:pPr>
        <w:rPr>
          <w:b/>
          <w:sz w:val="24"/>
        </w:rPr>
      </w:pPr>
    </w:p>
    <w:p w:rsidR="00DF55C5" w:rsidRDefault="00960AE0">
      <w:pPr>
        <w:pStyle w:val="Kazalovsebine1"/>
        <w:rPr>
          <w:rFonts w:asciiTheme="minorHAnsi" w:eastAsiaTheme="minorEastAsia" w:hAnsiTheme="minorHAnsi" w:cstheme="minorBidi"/>
          <w:noProof/>
          <w:sz w:val="22"/>
          <w:szCs w:val="22"/>
          <w:lang w:val="sl-SI" w:eastAsia="sl-SI"/>
        </w:rPr>
      </w:pPr>
      <w:r>
        <w:rPr>
          <w:b/>
          <w:sz w:val="28"/>
        </w:rPr>
        <w:fldChar w:fldCharType="begin"/>
      </w:r>
      <w:r w:rsidR="00F079C5">
        <w:rPr>
          <w:b/>
          <w:sz w:val="28"/>
        </w:rPr>
        <w:instrText xml:space="preserve"> TOC \h \z \t "FURS_naslov_1;1;FURS_naslov_2;2" </w:instrText>
      </w:r>
      <w:r>
        <w:rPr>
          <w:b/>
          <w:sz w:val="28"/>
        </w:rPr>
        <w:fldChar w:fldCharType="separate"/>
      </w:r>
      <w:hyperlink w:anchor="_Toc60732371" w:history="1">
        <w:r w:rsidR="00DF55C5" w:rsidRPr="006853D2">
          <w:rPr>
            <w:rStyle w:val="Hiperpovezava"/>
            <w:noProof/>
          </w:rPr>
          <w:t>1.0 UPORABA PREDPISOV</w:t>
        </w:r>
        <w:r w:rsidR="00DF55C5">
          <w:rPr>
            <w:noProof/>
            <w:webHidden/>
          </w:rPr>
          <w:tab/>
        </w:r>
        <w:r w:rsidR="00DF55C5">
          <w:rPr>
            <w:noProof/>
            <w:webHidden/>
          </w:rPr>
          <w:fldChar w:fldCharType="begin"/>
        </w:r>
        <w:r w:rsidR="00DF55C5">
          <w:rPr>
            <w:noProof/>
            <w:webHidden/>
          </w:rPr>
          <w:instrText xml:space="preserve"> PAGEREF _Toc60732371 \h </w:instrText>
        </w:r>
        <w:r w:rsidR="00DF55C5">
          <w:rPr>
            <w:noProof/>
            <w:webHidden/>
          </w:rPr>
        </w:r>
        <w:r w:rsidR="00DF55C5">
          <w:rPr>
            <w:noProof/>
            <w:webHidden/>
          </w:rPr>
          <w:fldChar w:fldCharType="separate"/>
        </w:r>
        <w:r w:rsidR="00DF55C5">
          <w:rPr>
            <w:noProof/>
            <w:webHidden/>
          </w:rPr>
          <w:t>3</w:t>
        </w:r>
        <w:r w:rsidR="00DF55C5">
          <w:rPr>
            <w:noProof/>
            <w:webHidden/>
          </w:rPr>
          <w:fldChar w:fldCharType="end"/>
        </w:r>
      </w:hyperlink>
    </w:p>
    <w:p w:rsidR="00DF55C5" w:rsidRDefault="00DF55C5">
      <w:pPr>
        <w:pStyle w:val="Kazalovsebine1"/>
        <w:rPr>
          <w:rFonts w:asciiTheme="minorHAnsi" w:eastAsiaTheme="minorEastAsia" w:hAnsiTheme="minorHAnsi" w:cstheme="minorBidi"/>
          <w:noProof/>
          <w:sz w:val="22"/>
          <w:szCs w:val="22"/>
          <w:lang w:val="sl-SI" w:eastAsia="sl-SI"/>
        </w:rPr>
      </w:pPr>
      <w:hyperlink w:anchor="_Toc60732372" w:history="1">
        <w:r w:rsidRPr="006853D2">
          <w:rPr>
            <w:rStyle w:val="Hiperpovezava"/>
            <w:rFonts w:cs="Arial"/>
            <w:noProof/>
            <w:lang w:eastAsia="sl-SI"/>
          </w:rPr>
          <w:t xml:space="preserve">2.0 </w:t>
        </w:r>
        <w:r w:rsidRPr="006853D2">
          <w:rPr>
            <w:rStyle w:val="Hiperpovezava"/>
            <w:noProof/>
            <w:lang w:eastAsia="sl-SI"/>
          </w:rPr>
          <w:t>ZAVEZANEC</w:t>
        </w:r>
        <w:r>
          <w:rPr>
            <w:noProof/>
            <w:webHidden/>
          </w:rPr>
          <w:tab/>
        </w:r>
        <w:r>
          <w:rPr>
            <w:noProof/>
            <w:webHidden/>
          </w:rPr>
          <w:fldChar w:fldCharType="begin"/>
        </w:r>
        <w:r>
          <w:rPr>
            <w:noProof/>
            <w:webHidden/>
          </w:rPr>
          <w:instrText xml:space="preserve"> PAGEREF _Toc60732372 \h </w:instrText>
        </w:r>
        <w:r>
          <w:rPr>
            <w:noProof/>
            <w:webHidden/>
          </w:rPr>
        </w:r>
        <w:r>
          <w:rPr>
            <w:noProof/>
            <w:webHidden/>
          </w:rPr>
          <w:fldChar w:fldCharType="separate"/>
        </w:r>
        <w:r>
          <w:rPr>
            <w:noProof/>
            <w:webHidden/>
          </w:rPr>
          <w:t>3</w:t>
        </w:r>
        <w:r>
          <w:rPr>
            <w:noProof/>
            <w:webHidden/>
          </w:rPr>
          <w:fldChar w:fldCharType="end"/>
        </w:r>
      </w:hyperlink>
    </w:p>
    <w:p w:rsidR="00DF55C5" w:rsidRDefault="00DF55C5">
      <w:pPr>
        <w:pStyle w:val="Kazalovsebine1"/>
        <w:rPr>
          <w:rFonts w:asciiTheme="minorHAnsi" w:eastAsiaTheme="minorEastAsia" w:hAnsiTheme="minorHAnsi" w:cstheme="minorBidi"/>
          <w:noProof/>
          <w:sz w:val="22"/>
          <w:szCs w:val="22"/>
          <w:lang w:val="sl-SI" w:eastAsia="sl-SI"/>
        </w:rPr>
      </w:pPr>
      <w:hyperlink w:anchor="_Toc60732373" w:history="1">
        <w:r w:rsidRPr="006853D2">
          <w:rPr>
            <w:rStyle w:val="Hiperpovezava"/>
            <w:rFonts w:cs="Arial"/>
            <w:noProof/>
            <w:lang w:eastAsia="sl-SI"/>
          </w:rPr>
          <w:t xml:space="preserve">3.0 </w:t>
        </w:r>
        <w:r w:rsidRPr="006853D2">
          <w:rPr>
            <w:rStyle w:val="Hiperpovezava"/>
            <w:noProof/>
            <w:lang w:eastAsia="sl-SI"/>
          </w:rPr>
          <w:t>DAVČNA OSNOVA</w:t>
        </w:r>
        <w:r>
          <w:rPr>
            <w:noProof/>
            <w:webHidden/>
          </w:rPr>
          <w:tab/>
        </w:r>
        <w:r>
          <w:rPr>
            <w:noProof/>
            <w:webHidden/>
          </w:rPr>
          <w:fldChar w:fldCharType="begin"/>
        </w:r>
        <w:r>
          <w:rPr>
            <w:noProof/>
            <w:webHidden/>
          </w:rPr>
          <w:instrText xml:space="preserve"> PAGEREF _Toc60732373 \h </w:instrText>
        </w:r>
        <w:r>
          <w:rPr>
            <w:noProof/>
            <w:webHidden/>
          </w:rPr>
        </w:r>
        <w:r>
          <w:rPr>
            <w:noProof/>
            <w:webHidden/>
          </w:rPr>
          <w:fldChar w:fldCharType="separate"/>
        </w:r>
        <w:r>
          <w:rPr>
            <w:noProof/>
            <w:webHidden/>
          </w:rPr>
          <w:t>3</w:t>
        </w:r>
        <w:r>
          <w:rPr>
            <w:noProof/>
            <w:webHidden/>
          </w:rPr>
          <w:fldChar w:fldCharType="end"/>
        </w:r>
      </w:hyperlink>
    </w:p>
    <w:p w:rsidR="00DF55C5" w:rsidRDefault="00DF55C5">
      <w:pPr>
        <w:pStyle w:val="Kazalovsebine2"/>
        <w:rPr>
          <w:rFonts w:asciiTheme="minorHAnsi" w:eastAsiaTheme="minorEastAsia" w:hAnsiTheme="minorHAnsi" w:cstheme="minorBidi"/>
          <w:noProof/>
        </w:rPr>
      </w:pPr>
      <w:hyperlink w:anchor="_Toc60732374" w:history="1">
        <w:r w:rsidRPr="006853D2">
          <w:rPr>
            <w:rStyle w:val="Hiperpovezava"/>
            <w:rFonts w:cs="Arial"/>
            <w:noProof/>
          </w:rPr>
          <w:t xml:space="preserve">3.1 </w:t>
        </w:r>
        <w:r w:rsidRPr="006853D2">
          <w:rPr>
            <w:rStyle w:val="Hiperpovezava"/>
            <w:noProof/>
          </w:rPr>
          <w:t>Znižanje davčne osnove</w:t>
        </w:r>
        <w:r>
          <w:rPr>
            <w:noProof/>
            <w:webHidden/>
          </w:rPr>
          <w:tab/>
        </w:r>
        <w:r>
          <w:rPr>
            <w:noProof/>
            <w:webHidden/>
          </w:rPr>
          <w:fldChar w:fldCharType="begin"/>
        </w:r>
        <w:r>
          <w:rPr>
            <w:noProof/>
            <w:webHidden/>
          </w:rPr>
          <w:instrText xml:space="preserve"> PAGEREF _Toc60732374 \h </w:instrText>
        </w:r>
        <w:r>
          <w:rPr>
            <w:noProof/>
            <w:webHidden/>
          </w:rPr>
        </w:r>
        <w:r>
          <w:rPr>
            <w:noProof/>
            <w:webHidden/>
          </w:rPr>
          <w:fldChar w:fldCharType="separate"/>
        </w:r>
        <w:r>
          <w:rPr>
            <w:noProof/>
            <w:webHidden/>
          </w:rPr>
          <w:t>3</w:t>
        </w:r>
        <w:r>
          <w:rPr>
            <w:noProof/>
            <w:webHidden/>
          </w:rPr>
          <w:fldChar w:fldCharType="end"/>
        </w:r>
      </w:hyperlink>
    </w:p>
    <w:p w:rsidR="00DF55C5" w:rsidRDefault="00DF55C5">
      <w:pPr>
        <w:pStyle w:val="Kazalovsebine2"/>
        <w:rPr>
          <w:rFonts w:asciiTheme="minorHAnsi" w:eastAsiaTheme="minorEastAsia" w:hAnsiTheme="minorHAnsi" w:cstheme="minorBidi"/>
          <w:noProof/>
        </w:rPr>
      </w:pPr>
      <w:hyperlink w:anchor="_Toc60732375" w:history="1">
        <w:r w:rsidRPr="006853D2">
          <w:rPr>
            <w:rStyle w:val="Hiperpovezava"/>
            <w:noProof/>
          </w:rPr>
          <w:t>3.2 Solastnina</w:t>
        </w:r>
        <w:r>
          <w:rPr>
            <w:noProof/>
            <w:webHidden/>
          </w:rPr>
          <w:tab/>
        </w:r>
        <w:r>
          <w:rPr>
            <w:noProof/>
            <w:webHidden/>
          </w:rPr>
          <w:fldChar w:fldCharType="begin"/>
        </w:r>
        <w:r>
          <w:rPr>
            <w:noProof/>
            <w:webHidden/>
          </w:rPr>
          <w:instrText xml:space="preserve"> PAGEREF _Toc60732375 \h </w:instrText>
        </w:r>
        <w:r>
          <w:rPr>
            <w:noProof/>
            <w:webHidden/>
          </w:rPr>
        </w:r>
        <w:r>
          <w:rPr>
            <w:noProof/>
            <w:webHidden/>
          </w:rPr>
          <w:fldChar w:fldCharType="separate"/>
        </w:r>
        <w:r>
          <w:rPr>
            <w:noProof/>
            <w:webHidden/>
          </w:rPr>
          <w:t>3</w:t>
        </w:r>
        <w:r>
          <w:rPr>
            <w:noProof/>
            <w:webHidden/>
          </w:rPr>
          <w:fldChar w:fldCharType="end"/>
        </w:r>
      </w:hyperlink>
    </w:p>
    <w:p w:rsidR="00DF55C5" w:rsidRDefault="00DF55C5">
      <w:pPr>
        <w:pStyle w:val="Kazalovsebine1"/>
        <w:rPr>
          <w:rFonts w:asciiTheme="minorHAnsi" w:eastAsiaTheme="minorEastAsia" w:hAnsiTheme="minorHAnsi" w:cstheme="minorBidi"/>
          <w:noProof/>
          <w:sz w:val="22"/>
          <w:szCs w:val="22"/>
          <w:lang w:val="sl-SI" w:eastAsia="sl-SI"/>
        </w:rPr>
      </w:pPr>
      <w:hyperlink w:anchor="_Toc60732376" w:history="1">
        <w:r w:rsidRPr="006853D2">
          <w:rPr>
            <w:rStyle w:val="Hiperpovezava"/>
            <w:noProof/>
            <w:lang w:eastAsia="sl-SI"/>
          </w:rPr>
          <w:t>4.0 DAVČNA STOPNJA, OPROSTITVE</w:t>
        </w:r>
        <w:r>
          <w:rPr>
            <w:noProof/>
            <w:webHidden/>
          </w:rPr>
          <w:tab/>
        </w:r>
        <w:r>
          <w:rPr>
            <w:noProof/>
            <w:webHidden/>
          </w:rPr>
          <w:fldChar w:fldCharType="begin"/>
        </w:r>
        <w:r>
          <w:rPr>
            <w:noProof/>
            <w:webHidden/>
          </w:rPr>
          <w:instrText xml:space="preserve"> PAGEREF _Toc60732376 \h </w:instrText>
        </w:r>
        <w:r>
          <w:rPr>
            <w:noProof/>
            <w:webHidden/>
          </w:rPr>
        </w:r>
        <w:r>
          <w:rPr>
            <w:noProof/>
            <w:webHidden/>
          </w:rPr>
          <w:fldChar w:fldCharType="separate"/>
        </w:r>
        <w:r>
          <w:rPr>
            <w:noProof/>
            <w:webHidden/>
          </w:rPr>
          <w:t>3</w:t>
        </w:r>
        <w:r>
          <w:rPr>
            <w:noProof/>
            <w:webHidden/>
          </w:rPr>
          <w:fldChar w:fldCharType="end"/>
        </w:r>
      </w:hyperlink>
    </w:p>
    <w:p w:rsidR="00DF55C5" w:rsidRDefault="00DF55C5">
      <w:pPr>
        <w:pStyle w:val="Kazalovsebine2"/>
        <w:rPr>
          <w:rFonts w:asciiTheme="minorHAnsi" w:eastAsiaTheme="minorEastAsia" w:hAnsiTheme="minorHAnsi" w:cstheme="minorBidi"/>
          <w:noProof/>
        </w:rPr>
      </w:pPr>
      <w:hyperlink w:anchor="_Toc60732377" w:history="1">
        <w:r w:rsidRPr="006853D2">
          <w:rPr>
            <w:rStyle w:val="Hiperpovezava"/>
            <w:noProof/>
          </w:rPr>
          <w:t>4.1 Oprostitve plačila davka od premoženja</w:t>
        </w:r>
        <w:r>
          <w:rPr>
            <w:noProof/>
            <w:webHidden/>
          </w:rPr>
          <w:tab/>
        </w:r>
        <w:r>
          <w:rPr>
            <w:noProof/>
            <w:webHidden/>
          </w:rPr>
          <w:fldChar w:fldCharType="begin"/>
        </w:r>
        <w:r>
          <w:rPr>
            <w:noProof/>
            <w:webHidden/>
          </w:rPr>
          <w:instrText xml:space="preserve"> PAGEREF _Toc60732377 \h </w:instrText>
        </w:r>
        <w:r>
          <w:rPr>
            <w:noProof/>
            <w:webHidden/>
          </w:rPr>
        </w:r>
        <w:r>
          <w:rPr>
            <w:noProof/>
            <w:webHidden/>
          </w:rPr>
          <w:fldChar w:fldCharType="separate"/>
        </w:r>
        <w:r>
          <w:rPr>
            <w:noProof/>
            <w:webHidden/>
          </w:rPr>
          <w:t>5</w:t>
        </w:r>
        <w:r>
          <w:rPr>
            <w:noProof/>
            <w:webHidden/>
          </w:rPr>
          <w:fldChar w:fldCharType="end"/>
        </w:r>
      </w:hyperlink>
    </w:p>
    <w:p w:rsidR="00DF55C5" w:rsidRDefault="00DF55C5">
      <w:pPr>
        <w:pStyle w:val="Kazalovsebine2"/>
        <w:rPr>
          <w:rFonts w:asciiTheme="minorHAnsi" w:eastAsiaTheme="minorEastAsia" w:hAnsiTheme="minorHAnsi" w:cstheme="minorBidi"/>
          <w:noProof/>
        </w:rPr>
      </w:pPr>
      <w:hyperlink w:anchor="_Toc60732378" w:history="1">
        <w:r w:rsidRPr="006853D2">
          <w:rPr>
            <w:rStyle w:val="Hiperpovezava"/>
            <w:noProof/>
          </w:rPr>
          <w:t>4.2 Začasna oprostitev davka od premoženja</w:t>
        </w:r>
        <w:r>
          <w:rPr>
            <w:noProof/>
            <w:webHidden/>
          </w:rPr>
          <w:tab/>
        </w:r>
        <w:r>
          <w:rPr>
            <w:noProof/>
            <w:webHidden/>
          </w:rPr>
          <w:fldChar w:fldCharType="begin"/>
        </w:r>
        <w:r>
          <w:rPr>
            <w:noProof/>
            <w:webHidden/>
          </w:rPr>
          <w:instrText xml:space="preserve"> PAGEREF _Toc60732378 \h </w:instrText>
        </w:r>
        <w:r>
          <w:rPr>
            <w:noProof/>
            <w:webHidden/>
          </w:rPr>
        </w:r>
        <w:r>
          <w:rPr>
            <w:noProof/>
            <w:webHidden/>
          </w:rPr>
          <w:fldChar w:fldCharType="separate"/>
        </w:r>
        <w:r>
          <w:rPr>
            <w:noProof/>
            <w:webHidden/>
          </w:rPr>
          <w:t>5</w:t>
        </w:r>
        <w:r>
          <w:rPr>
            <w:noProof/>
            <w:webHidden/>
          </w:rPr>
          <w:fldChar w:fldCharType="end"/>
        </w:r>
      </w:hyperlink>
    </w:p>
    <w:p w:rsidR="00DF55C5" w:rsidRDefault="00DF55C5">
      <w:pPr>
        <w:pStyle w:val="Kazalovsebine2"/>
        <w:rPr>
          <w:rFonts w:asciiTheme="minorHAnsi" w:eastAsiaTheme="minorEastAsia" w:hAnsiTheme="minorHAnsi" w:cstheme="minorBidi"/>
          <w:noProof/>
        </w:rPr>
      </w:pPr>
      <w:hyperlink w:anchor="_Toc60732379" w:history="1">
        <w:r w:rsidRPr="006853D2">
          <w:rPr>
            <w:rStyle w:val="Hiperpovezava"/>
            <w:noProof/>
          </w:rPr>
          <w:t>4.3 Olajšave pri plačevanju davka na posest stavb</w:t>
        </w:r>
        <w:r>
          <w:rPr>
            <w:noProof/>
            <w:webHidden/>
          </w:rPr>
          <w:tab/>
        </w:r>
        <w:r>
          <w:rPr>
            <w:noProof/>
            <w:webHidden/>
          </w:rPr>
          <w:fldChar w:fldCharType="begin"/>
        </w:r>
        <w:r>
          <w:rPr>
            <w:noProof/>
            <w:webHidden/>
          </w:rPr>
          <w:instrText xml:space="preserve"> PAGEREF _Toc60732379 \h </w:instrText>
        </w:r>
        <w:r>
          <w:rPr>
            <w:noProof/>
            <w:webHidden/>
          </w:rPr>
        </w:r>
        <w:r>
          <w:rPr>
            <w:noProof/>
            <w:webHidden/>
          </w:rPr>
          <w:fldChar w:fldCharType="separate"/>
        </w:r>
        <w:r>
          <w:rPr>
            <w:noProof/>
            <w:webHidden/>
          </w:rPr>
          <w:t>6</w:t>
        </w:r>
        <w:r>
          <w:rPr>
            <w:noProof/>
            <w:webHidden/>
          </w:rPr>
          <w:fldChar w:fldCharType="end"/>
        </w:r>
      </w:hyperlink>
    </w:p>
    <w:p w:rsidR="00DF55C5" w:rsidRDefault="00DF55C5">
      <w:pPr>
        <w:pStyle w:val="Kazalovsebine1"/>
        <w:rPr>
          <w:rFonts w:asciiTheme="minorHAnsi" w:eastAsiaTheme="minorEastAsia" w:hAnsiTheme="minorHAnsi" w:cstheme="minorBidi"/>
          <w:noProof/>
          <w:sz w:val="22"/>
          <w:szCs w:val="22"/>
          <w:lang w:val="sl-SI" w:eastAsia="sl-SI"/>
        </w:rPr>
      </w:pPr>
      <w:hyperlink w:anchor="_Toc60732380" w:history="1">
        <w:r w:rsidRPr="006853D2">
          <w:rPr>
            <w:rStyle w:val="Hiperpovezava"/>
            <w:noProof/>
            <w:lang w:eastAsia="sl-SI"/>
          </w:rPr>
          <w:t>5.0 ROKI</w:t>
        </w:r>
        <w:r>
          <w:rPr>
            <w:noProof/>
            <w:webHidden/>
          </w:rPr>
          <w:tab/>
        </w:r>
        <w:r>
          <w:rPr>
            <w:noProof/>
            <w:webHidden/>
          </w:rPr>
          <w:fldChar w:fldCharType="begin"/>
        </w:r>
        <w:r>
          <w:rPr>
            <w:noProof/>
            <w:webHidden/>
          </w:rPr>
          <w:instrText xml:space="preserve"> PAGEREF _Toc60732380 \h </w:instrText>
        </w:r>
        <w:r>
          <w:rPr>
            <w:noProof/>
            <w:webHidden/>
          </w:rPr>
        </w:r>
        <w:r>
          <w:rPr>
            <w:noProof/>
            <w:webHidden/>
          </w:rPr>
          <w:fldChar w:fldCharType="separate"/>
        </w:r>
        <w:r>
          <w:rPr>
            <w:noProof/>
            <w:webHidden/>
          </w:rPr>
          <w:t>6</w:t>
        </w:r>
        <w:r>
          <w:rPr>
            <w:noProof/>
            <w:webHidden/>
          </w:rPr>
          <w:fldChar w:fldCharType="end"/>
        </w:r>
      </w:hyperlink>
    </w:p>
    <w:p w:rsidR="00DF55C5" w:rsidRDefault="00DF55C5">
      <w:pPr>
        <w:pStyle w:val="Kazalovsebine2"/>
        <w:rPr>
          <w:rFonts w:asciiTheme="minorHAnsi" w:eastAsiaTheme="minorEastAsia" w:hAnsiTheme="minorHAnsi" w:cstheme="minorBidi"/>
          <w:noProof/>
        </w:rPr>
      </w:pPr>
      <w:hyperlink w:anchor="_Toc60732381" w:history="1">
        <w:r w:rsidRPr="006853D2">
          <w:rPr>
            <w:rStyle w:val="Hiperpovezava"/>
            <w:noProof/>
          </w:rPr>
          <w:t>5.1 Nastanek davčne obveznosti</w:t>
        </w:r>
        <w:r>
          <w:rPr>
            <w:noProof/>
            <w:webHidden/>
          </w:rPr>
          <w:tab/>
        </w:r>
        <w:r>
          <w:rPr>
            <w:noProof/>
            <w:webHidden/>
          </w:rPr>
          <w:fldChar w:fldCharType="begin"/>
        </w:r>
        <w:r>
          <w:rPr>
            <w:noProof/>
            <w:webHidden/>
          </w:rPr>
          <w:instrText xml:space="preserve"> PAGEREF _Toc60732381 \h </w:instrText>
        </w:r>
        <w:r>
          <w:rPr>
            <w:noProof/>
            <w:webHidden/>
          </w:rPr>
        </w:r>
        <w:r>
          <w:rPr>
            <w:noProof/>
            <w:webHidden/>
          </w:rPr>
          <w:fldChar w:fldCharType="separate"/>
        </w:r>
        <w:r>
          <w:rPr>
            <w:noProof/>
            <w:webHidden/>
          </w:rPr>
          <w:t>6</w:t>
        </w:r>
        <w:r>
          <w:rPr>
            <w:noProof/>
            <w:webHidden/>
          </w:rPr>
          <w:fldChar w:fldCharType="end"/>
        </w:r>
      </w:hyperlink>
    </w:p>
    <w:p w:rsidR="00DF55C5" w:rsidRDefault="00DF55C5">
      <w:pPr>
        <w:pStyle w:val="Kazalovsebine2"/>
        <w:rPr>
          <w:rFonts w:asciiTheme="minorHAnsi" w:eastAsiaTheme="minorEastAsia" w:hAnsiTheme="minorHAnsi" w:cstheme="minorBidi"/>
          <w:noProof/>
        </w:rPr>
      </w:pPr>
      <w:hyperlink w:anchor="_Toc60732382" w:history="1">
        <w:r w:rsidRPr="006853D2">
          <w:rPr>
            <w:rStyle w:val="Hiperpovezava"/>
            <w:noProof/>
          </w:rPr>
          <w:t>5.2 Sprememba davčne obveznosti</w:t>
        </w:r>
        <w:r>
          <w:rPr>
            <w:noProof/>
            <w:webHidden/>
          </w:rPr>
          <w:tab/>
        </w:r>
        <w:r>
          <w:rPr>
            <w:noProof/>
            <w:webHidden/>
          </w:rPr>
          <w:fldChar w:fldCharType="begin"/>
        </w:r>
        <w:r>
          <w:rPr>
            <w:noProof/>
            <w:webHidden/>
          </w:rPr>
          <w:instrText xml:space="preserve"> PAGEREF _Toc60732382 \h </w:instrText>
        </w:r>
        <w:r>
          <w:rPr>
            <w:noProof/>
            <w:webHidden/>
          </w:rPr>
        </w:r>
        <w:r>
          <w:rPr>
            <w:noProof/>
            <w:webHidden/>
          </w:rPr>
          <w:fldChar w:fldCharType="separate"/>
        </w:r>
        <w:r>
          <w:rPr>
            <w:noProof/>
            <w:webHidden/>
          </w:rPr>
          <w:t>6</w:t>
        </w:r>
        <w:r>
          <w:rPr>
            <w:noProof/>
            <w:webHidden/>
          </w:rPr>
          <w:fldChar w:fldCharType="end"/>
        </w:r>
      </w:hyperlink>
    </w:p>
    <w:p w:rsidR="00DF55C5" w:rsidRDefault="00DF55C5">
      <w:pPr>
        <w:pStyle w:val="Kazalovsebine1"/>
        <w:rPr>
          <w:rFonts w:asciiTheme="minorHAnsi" w:eastAsiaTheme="minorEastAsia" w:hAnsiTheme="minorHAnsi" w:cstheme="minorBidi"/>
          <w:noProof/>
          <w:sz w:val="22"/>
          <w:szCs w:val="22"/>
          <w:lang w:val="sl-SI" w:eastAsia="sl-SI"/>
        </w:rPr>
      </w:pPr>
      <w:hyperlink w:anchor="_Toc60732383" w:history="1">
        <w:r w:rsidRPr="006853D2">
          <w:rPr>
            <w:rStyle w:val="Hiperpovezava"/>
            <w:noProof/>
            <w:lang w:eastAsia="sl-SI"/>
          </w:rPr>
          <w:t>6.0 VPRAŠANJA IN ODGOVORI</w:t>
        </w:r>
        <w:r>
          <w:rPr>
            <w:noProof/>
            <w:webHidden/>
          </w:rPr>
          <w:tab/>
        </w:r>
        <w:r>
          <w:rPr>
            <w:noProof/>
            <w:webHidden/>
          </w:rPr>
          <w:fldChar w:fldCharType="begin"/>
        </w:r>
        <w:r>
          <w:rPr>
            <w:noProof/>
            <w:webHidden/>
          </w:rPr>
          <w:instrText xml:space="preserve"> PAGEREF _Toc60732383 \h </w:instrText>
        </w:r>
        <w:r>
          <w:rPr>
            <w:noProof/>
            <w:webHidden/>
          </w:rPr>
        </w:r>
        <w:r>
          <w:rPr>
            <w:noProof/>
            <w:webHidden/>
          </w:rPr>
          <w:fldChar w:fldCharType="separate"/>
        </w:r>
        <w:r>
          <w:rPr>
            <w:noProof/>
            <w:webHidden/>
          </w:rPr>
          <w:t>6</w:t>
        </w:r>
        <w:r>
          <w:rPr>
            <w:noProof/>
            <w:webHidden/>
          </w:rPr>
          <w:fldChar w:fldCharType="end"/>
        </w:r>
      </w:hyperlink>
    </w:p>
    <w:p w:rsidR="001D731F" w:rsidRPr="00051E60" w:rsidRDefault="00960AE0" w:rsidP="0070068A">
      <w:pPr>
        <w:pStyle w:val="FURSnaslov1"/>
        <w:rPr>
          <w:rFonts w:cs="Arial"/>
          <w:szCs w:val="20"/>
          <w:lang w:val="sl-SI" w:eastAsia="sl-SI"/>
        </w:rPr>
      </w:pPr>
      <w:r>
        <w:rPr>
          <w:b w:val="0"/>
          <w:sz w:val="28"/>
          <w:lang w:val="en-US"/>
        </w:rPr>
        <w:fldChar w:fldCharType="end"/>
      </w:r>
      <w:r w:rsidR="00DA2C9A">
        <w:rPr>
          <w:sz w:val="28"/>
        </w:rPr>
        <w:br w:type="page"/>
      </w:r>
    </w:p>
    <w:p w:rsidR="00632724" w:rsidRPr="00632724" w:rsidRDefault="00632724" w:rsidP="00632724">
      <w:pPr>
        <w:pStyle w:val="FURSnaslov1"/>
      </w:pPr>
      <w:bookmarkStart w:id="0" w:name="_Toc60732371"/>
      <w:r w:rsidRPr="000258F8">
        <w:rPr>
          <w:rStyle w:val="Krepko"/>
          <w:b/>
          <w:bCs w:val="0"/>
        </w:rPr>
        <w:lastRenderedPageBreak/>
        <w:t xml:space="preserve">1.0 </w:t>
      </w:r>
      <w:r w:rsidR="000258F8" w:rsidRPr="000258F8">
        <w:rPr>
          <w:rStyle w:val="Krepko"/>
          <w:b/>
          <w:bCs w:val="0"/>
        </w:rPr>
        <w:t>UPORABA PREDPISOV</w:t>
      </w:r>
      <w:bookmarkEnd w:id="0"/>
    </w:p>
    <w:p w:rsidR="000258F8" w:rsidRPr="00BD6A65" w:rsidRDefault="00632724" w:rsidP="000258F8">
      <w:pPr>
        <w:spacing w:line="240" w:lineRule="auto"/>
        <w:jc w:val="both"/>
        <w:rPr>
          <w:rFonts w:cs="Arial"/>
          <w:szCs w:val="20"/>
          <w:lang w:val="sl-SI" w:eastAsia="sl-SI"/>
        </w:rPr>
      </w:pPr>
      <w:r w:rsidRPr="00632724">
        <w:rPr>
          <w:rFonts w:cs="Arial"/>
          <w:szCs w:val="20"/>
        </w:rPr>
        <w:br/>
      </w:r>
      <w:r w:rsidR="000258F8" w:rsidRPr="00BD6A65">
        <w:rPr>
          <w:rFonts w:cs="Arial"/>
          <w:szCs w:val="20"/>
          <w:lang w:val="sl-SI" w:eastAsia="sl-SI"/>
        </w:rPr>
        <w:t xml:space="preserve">Z uveljavitvijo Zakona o davku na nepremičnine – </w:t>
      </w:r>
      <w:proofErr w:type="spellStart"/>
      <w:r w:rsidR="000258F8" w:rsidRPr="00BD6A65">
        <w:rPr>
          <w:rFonts w:cs="Arial"/>
          <w:szCs w:val="20"/>
          <w:lang w:val="sl-SI" w:eastAsia="sl-SI"/>
        </w:rPr>
        <w:t>ZDavNepr</w:t>
      </w:r>
      <w:proofErr w:type="spellEnd"/>
      <w:r w:rsidR="000258F8" w:rsidRPr="00BD6A65">
        <w:rPr>
          <w:rFonts w:cs="Arial"/>
          <w:szCs w:val="20"/>
          <w:lang w:val="sl-SI" w:eastAsia="sl-SI"/>
        </w:rPr>
        <w:t xml:space="preserve"> objavljenega v Uradnem listu RS št. 101/13 dne 9. 12. 2013 z veljavnostjo 1. 1. 2014, so prenehale veljati pravne podlage, objavljene v 33. členu prehodnih določb, kar je posledično pomenilo, da se v letu 2014 ne izvaja odmera nadomestila za uporabo stavbnega zemljišča (NUSZ), davek od premoženja, pristojbine za vzdrževanje gozdnih cest ter davka na nepremično premoženje večje vrednosti.</w:t>
      </w:r>
    </w:p>
    <w:p w:rsidR="000258F8" w:rsidRPr="00BD6A65" w:rsidRDefault="000258F8" w:rsidP="000258F8">
      <w:pPr>
        <w:spacing w:line="240" w:lineRule="auto"/>
        <w:jc w:val="both"/>
        <w:rPr>
          <w:rFonts w:cs="Arial"/>
          <w:szCs w:val="20"/>
          <w:lang w:val="sl-SI" w:eastAsia="sl-SI"/>
        </w:rPr>
      </w:pPr>
    </w:p>
    <w:p w:rsidR="000258F8" w:rsidRPr="00BD6A65" w:rsidRDefault="000258F8" w:rsidP="000258F8">
      <w:pPr>
        <w:spacing w:line="240" w:lineRule="auto"/>
        <w:jc w:val="both"/>
        <w:rPr>
          <w:rFonts w:cs="Arial"/>
          <w:szCs w:val="20"/>
          <w:lang w:val="sl-SI" w:eastAsia="sl-SI"/>
        </w:rPr>
      </w:pPr>
      <w:r w:rsidRPr="00BD6A65">
        <w:rPr>
          <w:rFonts w:cs="Arial"/>
          <w:szCs w:val="20"/>
          <w:lang w:val="sl-SI" w:eastAsia="sl-SI"/>
        </w:rPr>
        <w:t>Z odločbo št. U-I-313/13-86 z dne 21. 3. 2014 je Ustavno sodišče RS razveljavilo Zakon o davku na nepremičnine, pri čemer se je ponovno vzpostavilo prejšnje stanje obdavčitve nepremičnin, z izjemo davka na nepremično premoženje večje vrednosti.</w:t>
      </w:r>
    </w:p>
    <w:p w:rsidR="00632724" w:rsidRDefault="00632724" w:rsidP="000258F8">
      <w:pPr>
        <w:pStyle w:val="Navadensplet"/>
        <w:spacing w:before="0" w:beforeAutospacing="0" w:after="0" w:afterAutospacing="0"/>
        <w:jc w:val="both"/>
        <w:rPr>
          <w:rFonts w:cs="Arial"/>
          <w:szCs w:val="20"/>
        </w:rPr>
      </w:pPr>
    </w:p>
    <w:p w:rsidR="00632724" w:rsidRDefault="00632724" w:rsidP="00632724">
      <w:pPr>
        <w:spacing w:line="240" w:lineRule="auto"/>
        <w:jc w:val="both"/>
        <w:rPr>
          <w:rFonts w:cs="Arial"/>
          <w:szCs w:val="20"/>
          <w:lang w:val="sl-SI" w:eastAsia="sl-SI"/>
        </w:rPr>
      </w:pPr>
    </w:p>
    <w:p w:rsidR="00632724" w:rsidRPr="00632724" w:rsidRDefault="00632724" w:rsidP="00632724">
      <w:pPr>
        <w:pStyle w:val="FURSnaslov1"/>
        <w:rPr>
          <w:lang w:eastAsia="sl-SI"/>
        </w:rPr>
      </w:pPr>
      <w:bookmarkStart w:id="1" w:name="_Toc60732372"/>
      <w:r>
        <w:rPr>
          <w:rFonts w:cs="Arial"/>
          <w:szCs w:val="20"/>
          <w:lang w:eastAsia="sl-SI"/>
        </w:rPr>
        <w:t xml:space="preserve">2.0 </w:t>
      </w:r>
      <w:r w:rsidRPr="00632724">
        <w:rPr>
          <w:lang w:eastAsia="sl-SI"/>
        </w:rPr>
        <w:t>ZAVEZANEC</w:t>
      </w:r>
      <w:bookmarkEnd w:id="1"/>
      <w:r w:rsidRPr="00632724">
        <w:rPr>
          <w:lang w:eastAsia="sl-SI"/>
        </w:rPr>
        <w:t xml:space="preserve"> </w:t>
      </w:r>
    </w:p>
    <w:p w:rsidR="00632724" w:rsidRPr="00632724" w:rsidRDefault="00632724" w:rsidP="00632724">
      <w:pPr>
        <w:spacing w:line="240" w:lineRule="auto"/>
        <w:jc w:val="both"/>
        <w:rPr>
          <w:rFonts w:cs="Arial"/>
          <w:szCs w:val="20"/>
          <w:lang w:val="sl-SI" w:eastAsia="sl-SI"/>
        </w:rPr>
      </w:pPr>
      <w:bookmarkStart w:id="2" w:name="c3441"/>
      <w:bookmarkEnd w:id="2"/>
      <w:r w:rsidRPr="00632724">
        <w:rPr>
          <w:rFonts w:ascii="Times New Roman" w:hAnsi="Times New Roman"/>
          <w:sz w:val="24"/>
          <w:lang w:val="sl-SI" w:eastAsia="sl-SI"/>
        </w:rPr>
        <w:t> </w:t>
      </w:r>
    </w:p>
    <w:p w:rsidR="00632724" w:rsidRPr="00632724" w:rsidRDefault="00632724" w:rsidP="00632724">
      <w:pPr>
        <w:spacing w:line="240" w:lineRule="auto"/>
        <w:jc w:val="both"/>
        <w:rPr>
          <w:rFonts w:cs="Arial"/>
          <w:szCs w:val="20"/>
          <w:lang w:val="sl-SI" w:eastAsia="sl-SI"/>
        </w:rPr>
      </w:pPr>
      <w:r w:rsidRPr="00632724">
        <w:rPr>
          <w:rFonts w:cs="Arial"/>
          <w:szCs w:val="20"/>
          <w:lang w:val="sl-SI" w:eastAsia="sl-SI"/>
        </w:rPr>
        <w:t>Davek od premoženja plačujejo fizične osebe, ki posedujejo stavbe, dele stavb, stanovanja in garaže, prostore za počitek oziroma rekreacijo.</w:t>
      </w:r>
    </w:p>
    <w:p w:rsidR="00632724" w:rsidRPr="00632724" w:rsidRDefault="00632724" w:rsidP="00632724">
      <w:pPr>
        <w:spacing w:line="240" w:lineRule="auto"/>
        <w:jc w:val="both"/>
        <w:rPr>
          <w:rFonts w:cs="Arial"/>
          <w:szCs w:val="20"/>
          <w:lang w:val="sl-SI" w:eastAsia="sl-SI"/>
        </w:rPr>
      </w:pPr>
      <w:r w:rsidRPr="00632724">
        <w:rPr>
          <w:rFonts w:cs="Arial"/>
          <w:szCs w:val="20"/>
          <w:lang w:val="sl-SI" w:eastAsia="sl-SI"/>
        </w:rPr>
        <w:t> </w:t>
      </w:r>
    </w:p>
    <w:p w:rsidR="00632724" w:rsidRPr="00632724" w:rsidRDefault="00632724" w:rsidP="00632724">
      <w:pPr>
        <w:spacing w:line="240" w:lineRule="auto"/>
        <w:jc w:val="both"/>
        <w:rPr>
          <w:rFonts w:cs="Arial"/>
          <w:szCs w:val="20"/>
          <w:lang w:val="sl-SI" w:eastAsia="sl-SI"/>
        </w:rPr>
      </w:pPr>
      <w:r w:rsidRPr="00632724">
        <w:rPr>
          <w:rFonts w:cs="Arial"/>
          <w:szCs w:val="20"/>
          <w:lang w:val="sl-SI" w:eastAsia="sl-SI"/>
        </w:rPr>
        <w:t xml:space="preserve">Zavezanec za davek od premoženja je lastnik oziroma uživalec. </w:t>
      </w:r>
    </w:p>
    <w:p w:rsidR="00632724" w:rsidRPr="00632724" w:rsidRDefault="00632724" w:rsidP="00632724">
      <w:pPr>
        <w:spacing w:line="240" w:lineRule="auto"/>
        <w:jc w:val="both"/>
        <w:rPr>
          <w:rFonts w:cs="Arial"/>
          <w:szCs w:val="20"/>
          <w:lang w:val="sl-SI" w:eastAsia="sl-SI"/>
        </w:rPr>
      </w:pPr>
      <w:r w:rsidRPr="00632724">
        <w:rPr>
          <w:rFonts w:cs="Arial"/>
          <w:szCs w:val="20"/>
          <w:lang w:val="sl-SI" w:eastAsia="sl-SI"/>
        </w:rPr>
        <w:t> </w:t>
      </w:r>
    </w:p>
    <w:p w:rsidR="00632724" w:rsidRPr="00632724" w:rsidRDefault="00632724" w:rsidP="00632724">
      <w:pPr>
        <w:spacing w:line="240" w:lineRule="auto"/>
        <w:jc w:val="both"/>
        <w:rPr>
          <w:rFonts w:cs="Arial"/>
          <w:szCs w:val="20"/>
          <w:lang w:val="sl-SI" w:eastAsia="sl-SI"/>
        </w:rPr>
      </w:pPr>
      <w:r w:rsidRPr="00632724">
        <w:rPr>
          <w:rFonts w:cs="Arial"/>
          <w:szCs w:val="20"/>
          <w:lang w:val="sl-SI" w:eastAsia="sl-SI"/>
        </w:rPr>
        <w:t>Davek se plačuje ne glede na to, ali lastnik oziroma uživalec uporablja premoženje sam ali ga daje v najem.</w:t>
      </w:r>
    </w:p>
    <w:p w:rsidR="00632724" w:rsidRDefault="00632724" w:rsidP="00632724">
      <w:pPr>
        <w:spacing w:line="240" w:lineRule="auto"/>
        <w:jc w:val="both"/>
        <w:rPr>
          <w:rFonts w:cs="Arial"/>
          <w:szCs w:val="20"/>
          <w:lang w:val="sl-SI" w:eastAsia="sl-SI"/>
        </w:rPr>
      </w:pPr>
    </w:p>
    <w:p w:rsidR="00632724" w:rsidRDefault="00632724" w:rsidP="00632724">
      <w:pPr>
        <w:spacing w:line="240" w:lineRule="auto"/>
        <w:jc w:val="both"/>
        <w:rPr>
          <w:rFonts w:cs="Arial"/>
          <w:szCs w:val="20"/>
          <w:lang w:val="sl-SI" w:eastAsia="sl-SI"/>
        </w:rPr>
      </w:pPr>
    </w:p>
    <w:p w:rsidR="00632724" w:rsidRDefault="00632724" w:rsidP="00632724">
      <w:pPr>
        <w:pStyle w:val="FURSnaslov1"/>
        <w:rPr>
          <w:lang w:eastAsia="sl-SI"/>
        </w:rPr>
      </w:pPr>
      <w:bookmarkStart w:id="3" w:name="_Toc60732373"/>
      <w:r>
        <w:rPr>
          <w:rFonts w:cs="Arial"/>
          <w:szCs w:val="20"/>
          <w:lang w:eastAsia="sl-SI"/>
        </w:rPr>
        <w:t xml:space="preserve">3.0 </w:t>
      </w:r>
      <w:r w:rsidRPr="00632724">
        <w:rPr>
          <w:lang w:eastAsia="sl-SI"/>
        </w:rPr>
        <w:t>DAVČNA OSNOVA</w:t>
      </w:r>
      <w:bookmarkEnd w:id="3"/>
      <w:r w:rsidRPr="00632724">
        <w:rPr>
          <w:lang w:eastAsia="sl-SI"/>
        </w:rPr>
        <w:t xml:space="preserve"> </w:t>
      </w:r>
    </w:p>
    <w:p w:rsidR="00632724" w:rsidRPr="00632724" w:rsidRDefault="00632724" w:rsidP="00632724">
      <w:pPr>
        <w:spacing w:line="240" w:lineRule="auto"/>
        <w:jc w:val="both"/>
        <w:rPr>
          <w:rFonts w:cs="Arial"/>
          <w:szCs w:val="20"/>
          <w:lang w:val="sl-SI" w:eastAsia="sl-SI"/>
        </w:rPr>
      </w:pPr>
    </w:p>
    <w:p w:rsidR="00632724" w:rsidRPr="00632724" w:rsidRDefault="00632724" w:rsidP="00632724">
      <w:pPr>
        <w:spacing w:line="240" w:lineRule="auto"/>
        <w:jc w:val="both"/>
        <w:rPr>
          <w:rFonts w:cs="Arial"/>
          <w:szCs w:val="20"/>
          <w:lang w:val="sl-SI" w:eastAsia="sl-SI"/>
        </w:rPr>
      </w:pPr>
      <w:bookmarkStart w:id="4" w:name="c3442"/>
      <w:bookmarkEnd w:id="4"/>
      <w:r w:rsidRPr="00632724">
        <w:rPr>
          <w:rFonts w:cs="Arial"/>
          <w:szCs w:val="20"/>
          <w:lang w:val="sl-SI" w:eastAsia="sl-SI"/>
        </w:rPr>
        <w:t>Osnova za davek od premoženja je vrednost stavbe oziroma prostora za počitek oziroma rekreacijo, ugotovljena po merilih republiškega upravnega organa, pristojnega za stanovanjske zadeve, in na način, ki ga določi občinska skupščina.</w:t>
      </w:r>
    </w:p>
    <w:p w:rsidR="00632724" w:rsidRDefault="00632724" w:rsidP="00F75E41">
      <w:pPr>
        <w:spacing w:line="240" w:lineRule="auto"/>
        <w:jc w:val="both"/>
        <w:rPr>
          <w:rFonts w:cs="Arial"/>
          <w:szCs w:val="20"/>
          <w:lang w:val="sl-SI" w:eastAsia="sl-SI"/>
        </w:rPr>
      </w:pPr>
    </w:p>
    <w:p w:rsidR="00632724" w:rsidRDefault="00632724" w:rsidP="00F75E41">
      <w:pPr>
        <w:spacing w:line="240" w:lineRule="auto"/>
        <w:jc w:val="both"/>
        <w:rPr>
          <w:rFonts w:cs="Arial"/>
          <w:szCs w:val="20"/>
          <w:lang w:val="sl-SI" w:eastAsia="sl-SI"/>
        </w:rPr>
      </w:pPr>
    </w:p>
    <w:p w:rsidR="00632724" w:rsidRPr="005055C6" w:rsidRDefault="00632724" w:rsidP="00632724">
      <w:pPr>
        <w:pStyle w:val="FURSnaslov2"/>
        <w:rPr>
          <w:lang w:val="sl-SI" w:eastAsia="sl-SI"/>
        </w:rPr>
      </w:pPr>
      <w:bookmarkStart w:id="5" w:name="_Toc60732374"/>
      <w:r w:rsidRPr="005055C6">
        <w:rPr>
          <w:rFonts w:cs="Arial"/>
          <w:szCs w:val="20"/>
          <w:lang w:val="sl-SI" w:eastAsia="sl-SI"/>
        </w:rPr>
        <w:t xml:space="preserve">3.1 </w:t>
      </w:r>
      <w:r w:rsidRPr="005055C6">
        <w:rPr>
          <w:lang w:val="sl-SI" w:eastAsia="sl-SI"/>
        </w:rPr>
        <w:t>Znižanje davčne osnove</w:t>
      </w:r>
      <w:bookmarkEnd w:id="5"/>
      <w:r w:rsidRPr="005055C6">
        <w:rPr>
          <w:lang w:val="sl-SI" w:eastAsia="sl-SI"/>
        </w:rPr>
        <w:t xml:space="preserve"> </w:t>
      </w:r>
    </w:p>
    <w:p w:rsidR="00632724" w:rsidRPr="00632724" w:rsidRDefault="00632724" w:rsidP="00632724">
      <w:pPr>
        <w:spacing w:line="240" w:lineRule="auto"/>
        <w:jc w:val="both"/>
        <w:rPr>
          <w:rFonts w:cs="Arial"/>
          <w:szCs w:val="20"/>
          <w:lang w:val="sl-SI" w:eastAsia="sl-SI"/>
        </w:rPr>
      </w:pPr>
    </w:p>
    <w:p w:rsidR="00632724" w:rsidRPr="00632724" w:rsidRDefault="00632724" w:rsidP="00632724">
      <w:pPr>
        <w:spacing w:line="240" w:lineRule="auto"/>
        <w:jc w:val="both"/>
        <w:rPr>
          <w:rFonts w:cs="Arial"/>
          <w:szCs w:val="20"/>
          <w:lang w:val="sl-SI" w:eastAsia="sl-SI"/>
        </w:rPr>
      </w:pPr>
      <w:bookmarkStart w:id="6" w:name="c3443"/>
      <w:bookmarkEnd w:id="6"/>
      <w:r w:rsidRPr="00632724">
        <w:rPr>
          <w:rFonts w:cs="Arial"/>
          <w:szCs w:val="20"/>
          <w:lang w:val="sl-SI" w:eastAsia="sl-SI"/>
        </w:rPr>
        <w:t>Osnova za davek od premoženja na posest stavb se zniža za znesek, ki ustreza vrednosti 160</w:t>
      </w:r>
      <w:r>
        <w:rPr>
          <w:rFonts w:cs="Arial"/>
          <w:szCs w:val="20"/>
          <w:lang w:val="sl-SI" w:eastAsia="sl-SI"/>
        </w:rPr>
        <w:t> </w:t>
      </w:r>
      <w:r w:rsidRPr="00632724">
        <w:rPr>
          <w:rFonts w:cs="Arial"/>
          <w:szCs w:val="20"/>
          <w:lang w:val="sl-SI" w:eastAsia="sl-SI"/>
        </w:rPr>
        <w:t xml:space="preserve">m2 stanovanjske površine, ugotovljene na način iz </w:t>
      </w:r>
      <w:r>
        <w:rPr>
          <w:rFonts w:cs="Arial"/>
          <w:szCs w:val="20"/>
          <w:lang w:val="sl-SI" w:eastAsia="sl-SI"/>
        </w:rPr>
        <w:t>točke 3.0 Davčna osnova</w:t>
      </w:r>
      <w:r w:rsidRPr="00632724">
        <w:rPr>
          <w:rFonts w:cs="Arial"/>
          <w:szCs w:val="20"/>
          <w:lang w:val="sl-SI" w:eastAsia="sl-SI"/>
        </w:rPr>
        <w:t>.</w:t>
      </w:r>
    </w:p>
    <w:p w:rsidR="00632724" w:rsidRDefault="00632724" w:rsidP="00F75E41">
      <w:pPr>
        <w:spacing w:line="240" w:lineRule="auto"/>
        <w:jc w:val="both"/>
        <w:rPr>
          <w:rFonts w:cs="Arial"/>
          <w:szCs w:val="20"/>
          <w:lang w:val="sl-SI" w:eastAsia="sl-SI"/>
        </w:rPr>
      </w:pPr>
    </w:p>
    <w:p w:rsidR="00632724" w:rsidRPr="00632724" w:rsidRDefault="00632724" w:rsidP="00632724">
      <w:pPr>
        <w:spacing w:line="240" w:lineRule="auto"/>
        <w:jc w:val="both"/>
        <w:rPr>
          <w:rFonts w:cs="Arial"/>
          <w:szCs w:val="20"/>
          <w:lang w:val="sl-SI" w:eastAsia="sl-SI"/>
        </w:rPr>
      </w:pPr>
      <w:bookmarkStart w:id="7" w:name="c3444"/>
      <w:bookmarkEnd w:id="7"/>
      <w:r w:rsidRPr="00632724">
        <w:rPr>
          <w:rFonts w:cs="Arial"/>
          <w:szCs w:val="20"/>
          <w:lang w:val="sl-SI" w:eastAsia="sl-SI"/>
        </w:rPr>
        <w:t>Davčna osnova se zniža pod pogojem, da je lastnik ali njegovi ožji družinski člani oziroma uživalec v letu pred letom, za katero se davek odmerja, stalno bival v stanovanjskih prostorih. Enako se zniža davčna osnova tudi lastniku stavbe, dela stavbe oziroma stanovanja, v katerem biva imetnik stanovanjske pravice, kateremu je bilo stanovanje dodeljeno z odločbo.</w:t>
      </w:r>
    </w:p>
    <w:p w:rsidR="00632724" w:rsidRDefault="00632724" w:rsidP="00F75E41">
      <w:pPr>
        <w:spacing w:line="240" w:lineRule="auto"/>
        <w:jc w:val="both"/>
        <w:rPr>
          <w:rFonts w:cs="Arial"/>
          <w:szCs w:val="20"/>
          <w:lang w:val="sl-SI" w:eastAsia="sl-SI"/>
        </w:rPr>
      </w:pPr>
    </w:p>
    <w:p w:rsidR="00632724" w:rsidRPr="00632724" w:rsidRDefault="00632724" w:rsidP="00632724">
      <w:pPr>
        <w:spacing w:line="240" w:lineRule="auto"/>
        <w:jc w:val="both"/>
        <w:rPr>
          <w:rFonts w:cs="Arial"/>
          <w:szCs w:val="20"/>
          <w:lang w:val="sl-SI" w:eastAsia="sl-SI"/>
        </w:rPr>
      </w:pPr>
      <w:bookmarkStart w:id="8" w:name="c3445"/>
      <w:bookmarkEnd w:id="8"/>
      <w:r w:rsidRPr="00632724">
        <w:rPr>
          <w:rFonts w:cs="Arial"/>
          <w:szCs w:val="20"/>
          <w:lang w:val="sl-SI" w:eastAsia="sl-SI"/>
        </w:rPr>
        <w:t>Za ožje družinske člane se štejejo zakonec, otroci in posvojenci lastnika.</w:t>
      </w:r>
    </w:p>
    <w:p w:rsidR="00632724" w:rsidRDefault="00632724" w:rsidP="00F75E41">
      <w:pPr>
        <w:spacing w:line="240" w:lineRule="auto"/>
        <w:jc w:val="both"/>
        <w:rPr>
          <w:rFonts w:cs="Arial"/>
          <w:szCs w:val="20"/>
          <w:lang w:val="sl-SI" w:eastAsia="sl-SI"/>
        </w:rPr>
      </w:pPr>
    </w:p>
    <w:p w:rsidR="00632724" w:rsidRDefault="00632724" w:rsidP="00F75E41">
      <w:pPr>
        <w:spacing w:line="240" w:lineRule="auto"/>
        <w:jc w:val="both"/>
        <w:rPr>
          <w:rFonts w:cs="Arial"/>
          <w:szCs w:val="20"/>
          <w:lang w:val="sl-SI" w:eastAsia="sl-SI"/>
        </w:rPr>
      </w:pPr>
    </w:p>
    <w:p w:rsidR="00632724" w:rsidRPr="005055C6" w:rsidRDefault="00632724" w:rsidP="00632724">
      <w:pPr>
        <w:pStyle w:val="FURSnaslov2"/>
        <w:rPr>
          <w:lang w:val="sl-SI" w:eastAsia="sl-SI"/>
        </w:rPr>
      </w:pPr>
      <w:bookmarkStart w:id="9" w:name="_Toc60732375"/>
      <w:r w:rsidRPr="005055C6">
        <w:rPr>
          <w:lang w:val="sl-SI" w:eastAsia="sl-SI"/>
        </w:rPr>
        <w:t>3.</w:t>
      </w:r>
      <w:r w:rsidR="00E10E68" w:rsidRPr="005055C6">
        <w:rPr>
          <w:lang w:val="sl-SI" w:eastAsia="sl-SI"/>
        </w:rPr>
        <w:t>2</w:t>
      </w:r>
      <w:r w:rsidRPr="005055C6">
        <w:rPr>
          <w:lang w:val="sl-SI" w:eastAsia="sl-SI"/>
        </w:rPr>
        <w:t xml:space="preserve"> Solastnina</w:t>
      </w:r>
      <w:bookmarkEnd w:id="9"/>
      <w:r w:rsidRPr="005055C6">
        <w:rPr>
          <w:lang w:val="sl-SI" w:eastAsia="sl-SI"/>
        </w:rPr>
        <w:t xml:space="preserve"> </w:t>
      </w:r>
    </w:p>
    <w:p w:rsidR="00632724" w:rsidRPr="00632724" w:rsidRDefault="00632724" w:rsidP="00632724">
      <w:pPr>
        <w:spacing w:line="240" w:lineRule="auto"/>
        <w:jc w:val="both"/>
        <w:rPr>
          <w:rFonts w:cs="Arial"/>
          <w:szCs w:val="20"/>
          <w:lang w:val="sl-SI" w:eastAsia="sl-SI"/>
        </w:rPr>
      </w:pPr>
    </w:p>
    <w:p w:rsidR="00632724" w:rsidRPr="00632724" w:rsidRDefault="00632724" w:rsidP="00632724">
      <w:pPr>
        <w:spacing w:line="240" w:lineRule="auto"/>
        <w:jc w:val="both"/>
        <w:rPr>
          <w:rFonts w:cs="Arial"/>
          <w:szCs w:val="20"/>
          <w:lang w:val="sl-SI" w:eastAsia="sl-SI"/>
        </w:rPr>
      </w:pPr>
      <w:bookmarkStart w:id="10" w:name="c3446"/>
      <w:bookmarkEnd w:id="10"/>
      <w:r w:rsidRPr="00632724">
        <w:rPr>
          <w:rFonts w:cs="Arial"/>
          <w:szCs w:val="20"/>
          <w:lang w:val="sl-SI" w:eastAsia="sl-SI"/>
        </w:rPr>
        <w:t>Če gre za solastništvo stavbe, se vrednost stanovanjske površine deli v razmerju s solastniškimi deleži.</w:t>
      </w:r>
    </w:p>
    <w:p w:rsidR="00632724" w:rsidRDefault="00632724" w:rsidP="00F75E41">
      <w:pPr>
        <w:spacing w:line="240" w:lineRule="auto"/>
        <w:jc w:val="both"/>
        <w:rPr>
          <w:rFonts w:cs="Arial"/>
          <w:szCs w:val="20"/>
          <w:lang w:val="sl-SI" w:eastAsia="sl-SI"/>
        </w:rPr>
      </w:pPr>
    </w:p>
    <w:p w:rsidR="00632724" w:rsidRDefault="00632724" w:rsidP="00632724">
      <w:pPr>
        <w:spacing w:line="240" w:lineRule="auto"/>
        <w:outlineLvl w:val="1"/>
        <w:rPr>
          <w:rFonts w:ascii="Times New Roman" w:hAnsi="Times New Roman"/>
          <w:b/>
          <w:bCs/>
          <w:caps/>
          <w:kern w:val="36"/>
          <w:sz w:val="21"/>
          <w:szCs w:val="21"/>
          <w:lang w:val="sl-SI" w:eastAsia="sl-SI"/>
        </w:rPr>
      </w:pPr>
    </w:p>
    <w:p w:rsidR="00632724" w:rsidRPr="00632724" w:rsidRDefault="005E4899" w:rsidP="005E4899">
      <w:pPr>
        <w:pStyle w:val="FURSnaslov1"/>
        <w:rPr>
          <w:lang w:eastAsia="sl-SI"/>
        </w:rPr>
      </w:pPr>
      <w:bookmarkStart w:id="11" w:name="_Toc60732376"/>
      <w:r>
        <w:rPr>
          <w:lang w:eastAsia="sl-SI"/>
        </w:rPr>
        <w:t>4</w:t>
      </w:r>
      <w:r w:rsidR="00632724">
        <w:rPr>
          <w:lang w:eastAsia="sl-SI"/>
        </w:rPr>
        <w:t xml:space="preserve">.0 </w:t>
      </w:r>
      <w:r w:rsidR="00632724" w:rsidRPr="00632724">
        <w:rPr>
          <w:lang w:eastAsia="sl-SI"/>
        </w:rPr>
        <w:t>DAVČNA STOPNJA, OPROSTITVE</w:t>
      </w:r>
      <w:bookmarkEnd w:id="11"/>
    </w:p>
    <w:p w:rsidR="00632724" w:rsidRPr="005E4899" w:rsidRDefault="00632724" w:rsidP="005E4899">
      <w:pPr>
        <w:spacing w:line="240" w:lineRule="auto"/>
        <w:jc w:val="both"/>
        <w:rPr>
          <w:rFonts w:cs="Arial"/>
          <w:szCs w:val="20"/>
          <w:lang w:val="sl-SI" w:eastAsia="sl-SI"/>
        </w:rPr>
      </w:pPr>
      <w:bookmarkStart w:id="12" w:name="c5739"/>
      <w:bookmarkEnd w:id="12"/>
      <w:r w:rsidRPr="00632724">
        <w:rPr>
          <w:rFonts w:ascii="Times New Roman" w:hAnsi="Times New Roman"/>
          <w:sz w:val="24"/>
          <w:lang w:val="sl-SI" w:eastAsia="sl-SI"/>
        </w:rPr>
        <w:t> </w:t>
      </w:r>
    </w:p>
    <w:p w:rsidR="00632724" w:rsidRPr="00805FAA" w:rsidRDefault="00632724" w:rsidP="005E4899">
      <w:pPr>
        <w:spacing w:line="240" w:lineRule="auto"/>
        <w:jc w:val="both"/>
        <w:rPr>
          <w:rFonts w:cs="Arial"/>
          <w:color w:val="FF0000"/>
          <w:szCs w:val="20"/>
          <w:lang w:val="sl-SI" w:eastAsia="sl-SI"/>
        </w:rPr>
      </w:pPr>
      <w:r w:rsidRPr="006408B2">
        <w:rPr>
          <w:rFonts w:cs="Arial"/>
          <w:szCs w:val="20"/>
          <w:lang w:val="sl-SI" w:eastAsia="sl-SI"/>
        </w:rPr>
        <w:t>Na podlagi</w:t>
      </w:r>
      <w:r w:rsidRPr="00113CF7">
        <w:rPr>
          <w:rFonts w:cs="Arial"/>
          <w:color w:val="FF0000"/>
          <w:szCs w:val="20"/>
          <w:lang w:val="sl-SI" w:eastAsia="sl-SI"/>
        </w:rPr>
        <w:t xml:space="preserve"> </w:t>
      </w:r>
      <w:hyperlink r:id="rId8" w:history="1">
        <w:r w:rsidR="007B18D0" w:rsidRPr="00113CF7">
          <w:rPr>
            <w:rStyle w:val="Hiperpovezava"/>
            <w:rFonts w:cs="Arial"/>
            <w:color w:val="FF0000"/>
            <w:szCs w:val="20"/>
            <w:lang w:val="sl-SI" w:eastAsia="sl-SI"/>
          </w:rPr>
          <w:t>Pravilnika o valorizaciji zneskov za odmero davkov po zako</w:t>
        </w:r>
        <w:r w:rsidR="00805FAA" w:rsidRPr="00113CF7">
          <w:rPr>
            <w:rStyle w:val="Hiperpovezava"/>
            <w:rFonts w:cs="Arial"/>
            <w:color w:val="FF0000"/>
            <w:szCs w:val="20"/>
            <w:lang w:val="sl-SI" w:eastAsia="sl-SI"/>
          </w:rPr>
          <w:t xml:space="preserve">nu o davkih občanov za leto </w:t>
        </w:r>
        <w:r w:rsidR="00FA7D1A">
          <w:rPr>
            <w:rStyle w:val="Hiperpovezava"/>
            <w:rFonts w:cs="Arial"/>
            <w:color w:val="FF0000"/>
            <w:szCs w:val="20"/>
            <w:lang w:val="sl-SI" w:eastAsia="sl-SI"/>
          </w:rPr>
          <w:t>2021</w:t>
        </w:r>
      </w:hyperlink>
      <w:r w:rsidR="007B18D0" w:rsidRPr="00113CF7">
        <w:rPr>
          <w:rFonts w:cs="Arial"/>
          <w:color w:val="FF0000"/>
          <w:szCs w:val="20"/>
          <w:lang w:val="sl-SI" w:eastAsia="sl-SI"/>
        </w:rPr>
        <w:t xml:space="preserve"> </w:t>
      </w:r>
      <w:r w:rsidRPr="006408B2">
        <w:rPr>
          <w:rFonts w:cs="Arial"/>
          <w:szCs w:val="20"/>
          <w:lang w:val="sl-SI" w:eastAsia="sl-SI"/>
        </w:rPr>
        <w:t>se valorizirajo zneski za odmero d</w:t>
      </w:r>
      <w:r w:rsidR="005219AA">
        <w:rPr>
          <w:rFonts w:cs="Arial"/>
          <w:szCs w:val="20"/>
          <w:lang w:val="sl-SI" w:eastAsia="sl-SI"/>
        </w:rPr>
        <w:t xml:space="preserve">avka od premoženja; za leto </w:t>
      </w:r>
      <w:r w:rsidR="00FA7D1A">
        <w:rPr>
          <w:rFonts w:cs="Arial"/>
          <w:color w:val="FF0000"/>
          <w:szCs w:val="20"/>
          <w:u w:val="single"/>
          <w:lang w:val="sl-SI" w:eastAsia="sl-SI"/>
        </w:rPr>
        <w:t>2021</w:t>
      </w:r>
      <w:r w:rsidR="00113CF7">
        <w:rPr>
          <w:rFonts w:cs="Arial"/>
          <w:color w:val="FF0000"/>
          <w:szCs w:val="20"/>
          <w:lang w:val="sl-SI" w:eastAsia="sl-SI"/>
        </w:rPr>
        <w:t xml:space="preserve"> </w:t>
      </w:r>
      <w:r w:rsidRPr="00113CF7">
        <w:rPr>
          <w:rFonts w:cs="Arial"/>
          <w:szCs w:val="20"/>
          <w:lang w:val="sl-SI" w:eastAsia="sl-SI"/>
        </w:rPr>
        <w:t>znašajo</w:t>
      </w:r>
      <w:r w:rsidRPr="006408B2">
        <w:rPr>
          <w:rFonts w:cs="Arial"/>
          <w:szCs w:val="20"/>
          <w:lang w:val="sl-SI" w:eastAsia="sl-SI"/>
        </w:rPr>
        <w:t>:</w:t>
      </w:r>
      <w:r w:rsidRPr="005E4899">
        <w:rPr>
          <w:rFonts w:cs="Arial"/>
          <w:szCs w:val="20"/>
          <w:lang w:val="sl-SI" w:eastAsia="sl-SI"/>
        </w:rPr>
        <w:t xml:space="preserve">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xml:space="preserve">Stopnja davka od premoženja: </w:t>
      </w:r>
    </w:p>
    <w:p w:rsidR="00632724" w:rsidRDefault="00632724" w:rsidP="005E4899">
      <w:pPr>
        <w:spacing w:line="240" w:lineRule="auto"/>
        <w:jc w:val="both"/>
        <w:rPr>
          <w:rFonts w:cs="Arial"/>
          <w:szCs w:val="20"/>
          <w:lang w:val="sl-SI" w:eastAsia="sl-SI"/>
        </w:rPr>
      </w:pPr>
      <w:r w:rsidRPr="005E4899">
        <w:rPr>
          <w:rFonts w:cs="Arial"/>
          <w:szCs w:val="20"/>
          <w:lang w:val="sl-SI" w:eastAsia="sl-SI"/>
        </w:rPr>
        <w:t> </w:t>
      </w:r>
    </w:p>
    <w:p w:rsidR="00046187" w:rsidRDefault="00046187" w:rsidP="005E4899">
      <w:pPr>
        <w:spacing w:line="240" w:lineRule="auto"/>
        <w:jc w:val="both"/>
        <w:rPr>
          <w:rFonts w:cs="Arial"/>
          <w:szCs w:val="20"/>
          <w:lang w:val="sl-SI" w:eastAsia="sl-SI"/>
        </w:rPr>
      </w:pPr>
    </w:p>
    <w:p w:rsidR="00046187" w:rsidRPr="005E4899" w:rsidRDefault="00046187" w:rsidP="005E4899">
      <w:pPr>
        <w:spacing w:line="240" w:lineRule="auto"/>
        <w:jc w:val="both"/>
        <w:rPr>
          <w:rFonts w:cs="Arial"/>
          <w:szCs w:val="20"/>
          <w:lang w:val="sl-SI" w:eastAsia="sl-SI"/>
        </w:rPr>
      </w:pP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lastRenderedPageBreak/>
        <w:t>a) stavbe</w:t>
      </w:r>
    </w:p>
    <w:p w:rsidR="00632724" w:rsidRPr="005E4899" w:rsidRDefault="00632724" w:rsidP="00104664">
      <w:pPr>
        <w:spacing w:line="240" w:lineRule="auto"/>
        <w:rPr>
          <w:rFonts w:cs="Arial"/>
          <w:szCs w:val="20"/>
          <w:lang w:val="sl-SI" w:eastAsia="sl-SI"/>
        </w:rPr>
      </w:pPr>
      <w:r w:rsidRPr="005E4899">
        <w:rPr>
          <w:rFonts w:cs="Arial"/>
          <w:szCs w:val="20"/>
          <w:lang w:val="sl-SI" w:eastAsia="sl-SI"/>
        </w:rPr>
        <w:t>  </w:t>
      </w:r>
    </w:p>
    <w:tbl>
      <w:tblPr>
        <w:tblW w:w="6399" w:type="dxa"/>
        <w:jc w:val="center"/>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35"/>
        <w:gridCol w:w="1398"/>
        <w:gridCol w:w="1031"/>
        <w:gridCol w:w="1274"/>
        <w:gridCol w:w="1361"/>
      </w:tblGrid>
      <w:tr w:rsidR="00632724" w:rsidRPr="005E4899" w:rsidTr="008737EF">
        <w:trPr>
          <w:tblCellSpacing w:w="7" w:type="dxa"/>
          <w:jc w:val="center"/>
        </w:trPr>
        <w:tc>
          <w:tcPr>
            <w:tcW w:w="2122" w:type="pct"/>
            <w:gridSpan w:val="2"/>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5E4899">
              <w:rPr>
                <w:rFonts w:cs="Arial"/>
                <w:b/>
                <w:bCs/>
                <w:szCs w:val="20"/>
                <w:lang w:val="sl-SI" w:eastAsia="sl-SI"/>
              </w:rPr>
              <w:t>Od vrednosti EUR</w:t>
            </w:r>
          </w:p>
        </w:tc>
        <w:tc>
          <w:tcPr>
            <w:tcW w:w="2845" w:type="pct"/>
            <w:gridSpan w:val="3"/>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5E4899">
              <w:rPr>
                <w:rFonts w:cs="Arial"/>
                <w:b/>
                <w:bCs/>
                <w:szCs w:val="20"/>
                <w:lang w:val="sl-SI" w:eastAsia="sl-SI"/>
              </w:rPr>
              <w:t>Znaša davek</w:t>
            </w:r>
          </w:p>
        </w:tc>
      </w:tr>
      <w:tr w:rsidR="00DF55C5" w:rsidRPr="005E4899" w:rsidTr="008737EF">
        <w:trPr>
          <w:tblCellSpacing w:w="7" w:type="dxa"/>
          <w:jc w:val="center"/>
        </w:trPr>
        <w:tc>
          <w:tcPr>
            <w:tcW w:w="1033" w:type="pct"/>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5E4899">
              <w:rPr>
                <w:rFonts w:cs="Arial"/>
                <w:b/>
                <w:bCs/>
                <w:szCs w:val="20"/>
                <w:lang w:val="sl-SI" w:eastAsia="sl-SI"/>
              </w:rPr>
              <w:t>Nad</w:t>
            </w:r>
          </w:p>
        </w:tc>
        <w:tc>
          <w:tcPr>
            <w:tcW w:w="1078" w:type="pct"/>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5E4899">
              <w:rPr>
                <w:rFonts w:cs="Arial"/>
                <w:b/>
                <w:bCs/>
                <w:szCs w:val="20"/>
                <w:lang w:val="sl-SI" w:eastAsia="sl-SI"/>
              </w:rPr>
              <w:t>Do</w:t>
            </w:r>
          </w:p>
        </w:tc>
        <w:tc>
          <w:tcPr>
            <w:tcW w:w="800" w:type="pct"/>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5E4899">
              <w:rPr>
                <w:rFonts w:cs="Arial"/>
                <w:b/>
                <w:bCs/>
                <w:szCs w:val="20"/>
                <w:lang w:val="sl-SI" w:eastAsia="sl-SI"/>
              </w:rPr>
              <w:t>EUR </w:t>
            </w:r>
          </w:p>
        </w:tc>
        <w:tc>
          <w:tcPr>
            <w:tcW w:w="991" w:type="pct"/>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5E4899">
              <w:rPr>
                <w:rFonts w:cs="Arial"/>
                <w:b/>
                <w:bCs/>
                <w:szCs w:val="20"/>
                <w:lang w:val="sl-SI" w:eastAsia="sl-SI"/>
              </w:rPr>
              <w:t xml:space="preserve">% </w:t>
            </w:r>
          </w:p>
        </w:tc>
        <w:tc>
          <w:tcPr>
            <w:tcW w:w="1032" w:type="pct"/>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5E4899">
              <w:rPr>
                <w:rFonts w:cs="Arial"/>
                <w:b/>
                <w:bCs/>
                <w:szCs w:val="20"/>
                <w:lang w:val="sl-SI" w:eastAsia="sl-SI"/>
              </w:rPr>
              <w:t>EUR</w:t>
            </w:r>
          </w:p>
        </w:tc>
      </w:tr>
      <w:tr w:rsidR="00DF55C5" w:rsidRPr="00933D13" w:rsidTr="008737EF">
        <w:trPr>
          <w:tblCellSpacing w:w="7" w:type="dxa"/>
          <w:jc w:val="center"/>
        </w:trPr>
        <w:tc>
          <w:tcPr>
            <w:tcW w:w="1033" w:type="pct"/>
            <w:tcBorders>
              <w:top w:val="outset" w:sz="6" w:space="0" w:color="auto"/>
              <w:left w:val="outset" w:sz="6" w:space="0" w:color="auto"/>
              <w:bottom w:val="outset" w:sz="6" w:space="0" w:color="auto"/>
              <w:right w:val="outset" w:sz="6" w:space="0" w:color="auto"/>
            </w:tcBorders>
            <w:hideMark/>
          </w:tcPr>
          <w:p w:rsidR="008737EF" w:rsidRPr="00104664" w:rsidRDefault="008737EF" w:rsidP="00104664">
            <w:pPr>
              <w:spacing w:line="240" w:lineRule="auto"/>
              <w:jc w:val="right"/>
              <w:rPr>
                <w:rFonts w:cs="Arial"/>
                <w:bCs/>
                <w:color w:val="FF0000"/>
                <w:szCs w:val="20"/>
                <w:lang w:val="sl-SI" w:eastAsia="sl-SI"/>
              </w:rPr>
            </w:pPr>
          </w:p>
        </w:tc>
        <w:tc>
          <w:tcPr>
            <w:tcW w:w="1078"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8.766,63</w:t>
            </w:r>
          </w:p>
        </w:tc>
        <w:tc>
          <w:tcPr>
            <w:tcW w:w="800" w:type="pct"/>
            <w:tcBorders>
              <w:top w:val="outset" w:sz="6" w:space="0" w:color="auto"/>
              <w:left w:val="outset" w:sz="6" w:space="0" w:color="auto"/>
              <w:bottom w:val="outset" w:sz="6" w:space="0" w:color="auto"/>
              <w:right w:val="outset" w:sz="6" w:space="0" w:color="auto"/>
            </w:tcBorders>
            <w:hideMark/>
          </w:tcPr>
          <w:p w:rsidR="008737EF" w:rsidRPr="00104664" w:rsidRDefault="008737EF" w:rsidP="00104664">
            <w:pPr>
              <w:overflowPunct w:val="0"/>
              <w:autoSpaceDE w:val="0"/>
              <w:autoSpaceDN w:val="0"/>
              <w:adjustRightInd w:val="0"/>
              <w:jc w:val="center"/>
              <w:rPr>
                <w:rFonts w:cs="Arial"/>
                <w:bCs/>
                <w:color w:val="FF0000"/>
                <w:szCs w:val="20"/>
                <w:lang w:val="sl-SI" w:eastAsia="sl-SI"/>
              </w:rPr>
            </w:pPr>
          </w:p>
        </w:tc>
        <w:tc>
          <w:tcPr>
            <w:tcW w:w="991"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104664">
            <w:pPr>
              <w:spacing w:line="240" w:lineRule="auto"/>
              <w:jc w:val="center"/>
              <w:rPr>
                <w:rFonts w:cs="Arial"/>
                <w:bCs/>
                <w:color w:val="FF0000"/>
                <w:szCs w:val="20"/>
                <w:lang w:val="sl-SI" w:eastAsia="sl-SI"/>
              </w:rPr>
            </w:pPr>
            <w:r w:rsidRPr="00104664">
              <w:rPr>
                <w:rFonts w:cs="Arial"/>
                <w:bCs/>
                <w:color w:val="FF0000"/>
                <w:szCs w:val="20"/>
                <w:lang w:val="sl-SI" w:eastAsia="sl-SI"/>
              </w:rPr>
              <w:t>0,10</w:t>
            </w:r>
          </w:p>
        </w:tc>
        <w:tc>
          <w:tcPr>
            <w:tcW w:w="1032" w:type="pct"/>
            <w:tcBorders>
              <w:top w:val="outset" w:sz="6" w:space="0" w:color="auto"/>
              <w:left w:val="outset" w:sz="6" w:space="0" w:color="auto"/>
              <w:bottom w:val="outset" w:sz="6" w:space="0" w:color="auto"/>
              <w:right w:val="outset" w:sz="6" w:space="0" w:color="auto"/>
            </w:tcBorders>
            <w:hideMark/>
          </w:tcPr>
          <w:p w:rsidR="008737EF" w:rsidRPr="00104664" w:rsidRDefault="008737EF" w:rsidP="00104664">
            <w:pPr>
              <w:overflowPunct w:val="0"/>
              <w:autoSpaceDE w:val="0"/>
              <w:autoSpaceDN w:val="0"/>
              <w:adjustRightInd w:val="0"/>
              <w:jc w:val="right"/>
              <w:rPr>
                <w:rFonts w:cs="Arial"/>
                <w:bCs/>
                <w:color w:val="FF0000"/>
                <w:szCs w:val="20"/>
                <w:lang w:val="sl-SI" w:eastAsia="sl-SI"/>
              </w:rPr>
            </w:pPr>
          </w:p>
        </w:tc>
      </w:tr>
      <w:tr w:rsidR="00DF55C5" w:rsidRPr="00933D13" w:rsidTr="008737EF">
        <w:trPr>
          <w:tblCellSpacing w:w="7" w:type="dxa"/>
          <w:jc w:val="center"/>
        </w:trPr>
        <w:tc>
          <w:tcPr>
            <w:tcW w:w="1033"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8.766,63</w:t>
            </w:r>
          </w:p>
        </w:tc>
        <w:tc>
          <w:tcPr>
            <w:tcW w:w="1078"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48.703,48</w:t>
            </w:r>
          </w:p>
        </w:tc>
        <w:tc>
          <w:tcPr>
            <w:tcW w:w="800"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overflowPunct w:val="0"/>
              <w:autoSpaceDE w:val="0"/>
              <w:autoSpaceDN w:val="0"/>
              <w:adjustRightInd w:val="0"/>
              <w:jc w:val="center"/>
              <w:rPr>
                <w:rFonts w:cs="Arial"/>
                <w:bCs/>
                <w:color w:val="FF0000"/>
                <w:szCs w:val="20"/>
                <w:lang w:val="sl-SI" w:eastAsia="sl-SI"/>
              </w:rPr>
            </w:pPr>
            <w:r w:rsidRPr="00104664">
              <w:rPr>
                <w:rFonts w:cs="Arial"/>
                <w:bCs/>
                <w:color w:val="FF0000"/>
                <w:szCs w:val="20"/>
                <w:lang w:val="sl-SI" w:eastAsia="sl-SI"/>
              </w:rPr>
              <w:t>8,77</w:t>
            </w:r>
          </w:p>
        </w:tc>
        <w:tc>
          <w:tcPr>
            <w:tcW w:w="991"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104664">
            <w:pPr>
              <w:spacing w:line="240" w:lineRule="auto"/>
              <w:jc w:val="center"/>
              <w:rPr>
                <w:rFonts w:cs="Arial"/>
                <w:bCs/>
                <w:color w:val="FF0000"/>
                <w:szCs w:val="20"/>
                <w:lang w:val="sl-SI" w:eastAsia="sl-SI"/>
              </w:rPr>
            </w:pPr>
            <w:r w:rsidRPr="00104664">
              <w:rPr>
                <w:rFonts w:cs="Arial"/>
                <w:bCs/>
                <w:color w:val="FF0000"/>
                <w:szCs w:val="20"/>
                <w:lang w:val="sl-SI" w:eastAsia="sl-SI"/>
              </w:rPr>
              <w:t>+ 0,20 nad</w:t>
            </w:r>
          </w:p>
        </w:tc>
        <w:tc>
          <w:tcPr>
            <w:tcW w:w="103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overflowPunct w:val="0"/>
              <w:autoSpaceDE w:val="0"/>
              <w:autoSpaceDN w:val="0"/>
              <w:adjustRightInd w:val="0"/>
              <w:jc w:val="right"/>
              <w:rPr>
                <w:rFonts w:cs="Arial"/>
                <w:bCs/>
                <w:color w:val="FF0000"/>
                <w:szCs w:val="20"/>
                <w:lang w:val="sl-SI" w:eastAsia="sl-SI"/>
              </w:rPr>
            </w:pPr>
            <w:r w:rsidRPr="00104664">
              <w:rPr>
                <w:rFonts w:cs="Arial"/>
                <w:bCs/>
                <w:color w:val="FF0000"/>
                <w:szCs w:val="20"/>
                <w:lang w:val="sl-SI" w:eastAsia="sl-SI"/>
              </w:rPr>
              <w:t>8.766,63</w:t>
            </w:r>
          </w:p>
        </w:tc>
      </w:tr>
      <w:tr w:rsidR="00DF55C5" w:rsidRPr="00933D13" w:rsidTr="008737EF">
        <w:trPr>
          <w:tblCellSpacing w:w="7" w:type="dxa"/>
          <w:jc w:val="center"/>
        </w:trPr>
        <w:tc>
          <w:tcPr>
            <w:tcW w:w="1033"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48.703,48</w:t>
            </w:r>
          </w:p>
        </w:tc>
        <w:tc>
          <w:tcPr>
            <w:tcW w:w="1078"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97.406,94</w:t>
            </w:r>
          </w:p>
        </w:tc>
        <w:tc>
          <w:tcPr>
            <w:tcW w:w="800"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overflowPunct w:val="0"/>
              <w:autoSpaceDE w:val="0"/>
              <w:autoSpaceDN w:val="0"/>
              <w:adjustRightInd w:val="0"/>
              <w:jc w:val="center"/>
              <w:rPr>
                <w:rFonts w:cs="Arial"/>
                <w:bCs/>
                <w:color w:val="FF0000"/>
                <w:szCs w:val="20"/>
                <w:lang w:val="sl-SI" w:eastAsia="sl-SI"/>
              </w:rPr>
            </w:pPr>
            <w:r w:rsidRPr="00104664">
              <w:rPr>
                <w:rFonts w:cs="Arial"/>
                <w:bCs/>
                <w:color w:val="FF0000"/>
                <w:szCs w:val="20"/>
                <w:lang w:val="sl-SI" w:eastAsia="sl-SI"/>
              </w:rPr>
              <w:t>88,64</w:t>
            </w:r>
          </w:p>
        </w:tc>
        <w:tc>
          <w:tcPr>
            <w:tcW w:w="991"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104664">
            <w:pPr>
              <w:spacing w:line="240" w:lineRule="auto"/>
              <w:jc w:val="center"/>
              <w:rPr>
                <w:rFonts w:cs="Arial"/>
                <w:bCs/>
                <w:color w:val="FF0000"/>
                <w:szCs w:val="20"/>
                <w:lang w:val="sl-SI" w:eastAsia="sl-SI"/>
              </w:rPr>
            </w:pPr>
            <w:r w:rsidRPr="00104664">
              <w:rPr>
                <w:rFonts w:cs="Arial"/>
                <w:bCs/>
                <w:color w:val="FF0000"/>
                <w:szCs w:val="20"/>
                <w:lang w:val="sl-SI" w:eastAsia="sl-SI"/>
              </w:rPr>
              <w:t>+ 0,30 nad</w:t>
            </w:r>
          </w:p>
        </w:tc>
        <w:tc>
          <w:tcPr>
            <w:tcW w:w="103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overflowPunct w:val="0"/>
              <w:autoSpaceDE w:val="0"/>
              <w:autoSpaceDN w:val="0"/>
              <w:adjustRightInd w:val="0"/>
              <w:jc w:val="right"/>
              <w:rPr>
                <w:rFonts w:cs="Arial"/>
                <w:bCs/>
                <w:color w:val="FF0000"/>
                <w:szCs w:val="20"/>
                <w:lang w:val="sl-SI" w:eastAsia="sl-SI"/>
              </w:rPr>
            </w:pPr>
            <w:r w:rsidRPr="00104664">
              <w:rPr>
                <w:rFonts w:cs="Arial"/>
                <w:bCs/>
                <w:color w:val="FF0000"/>
                <w:szCs w:val="20"/>
                <w:lang w:val="sl-SI" w:eastAsia="sl-SI"/>
              </w:rPr>
              <w:t>48.703,48</w:t>
            </w:r>
          </w:p>
        </w:tc>
      </w:tr>
      <w:tr w:rsidR="00DF55C5" w:rsidRPr="00933D13" w:rsidTr="008737EF">
        <w:trPr>
          <w:tblCellSpacing w:w="7" w:type="dxa"/>
          <w:jc w:val="center"/>
        </w:trPr>
        <w:tc>
          <w:tcPr>
            <w:tcW w:w="1033"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97.406,94</w:t>
            </w:r>
          </w:p>
        </w:tc>
        <w:tc>
          <w:tcPr>
            <w:tcW w:w="1078"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146.110,44</w:t>
            </w:r>
          </w:p>
        </w:tc>
        <w:tc>
          <w:tcPr>
            <w:tcW w:w="800"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overflowPunct w:val="0"/>
              <w:autoSpaceDE w:val="0"/>
              <w:autoSpaceDN w:val="0"/>
              <w:adjustRightInd w:val="0"/>
              <w:jc w:val="center"/>
              <w:rPr>
                <w:rFonts w:cs="Arial"/>
                <w:bCs/>
                <w:color w:val="FF0000"/>
                <w:szCs w:val="20"/>
                <w:lang w:val="sl-SI" w:eastAsia="sl-SI"/>
              </w:rPr>
            </w:pPr>
            <w:r w:rsidRPr="00104664">
              <w:rPr>
                <w:rFonts w:cs="Arial"/>
                <w:bCs/>
                <w:color w:val="FF0000"/>
                <w:szCs w:val="20"/>
                <w:lang w:val="sl-SI" w:eastAsia="sl-SI"/>
              </w:rPr>
              <w:t>234,75</w:t>
            </w:r>
          </w:p>
        </w:tc>
        <w:tc>
          <w:tcPr>
            <w:tcW w:w="991"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104664">
            <w:pPr>
              <w:spacing w:line="240" w:lineRule="auto"/>
              <w:jc w:val="center"/>
              <w:rPr>
                <w:rFonts w:cs="Arial"/>
                <w:bCs/>
                <w:color w:val="FF0000"/>
                <w:szCs w:val="20"/>
                <w:lang w:val="sl-SI" w:eastAsia="sl-SI"/>
              </w:rPr>
            </w:pPr>
            <w:r w:rsidRPr="00104664">
              <w:rPr>
                <w:rFonts w:cs="Arial"/>
                <w:bCs/>
                <w:color w:val="FF0000"/>
                <w:szCs w:val="20"/>
                <w:lang w:val="sl-SI" w:eastAsia="sl-SI"/>
              </w:rPr>
              <w:t>+ 0,45 nad</w:t>
            </w:r>
          </w:p>
        </w:tc>
        <w:tc>
          <w:tcPr>
            <w:tcW w:w="103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overflowPunct w:val="0"/>
              <w:autoSpaceDE w:val="0"/>
              <w:autoSpaceDN w:val="0"/>
              <w:adjustRightInd w:val="0"/>
              <w:jc w:val="right"/>
              <w:rPr>
                <w:rFonts w:cs="Arial"/>
                <w:bCs/>
                <w:color w:val="FF0000"/>
                <w:szCs w:val="20"/>
                <w:lang w:val="sl-SI" w:eastAsia="sl-SI"/>
              </w:rPr>
            </w:pPr>
            <w:r w:rsidRPr="00104664">
              <w:rPr>
                <w:rFonts w:cs="Arial"/>
                <w:bCs/>
                <w:color w:val="FF0000"/>
                <w:szCs w:val="20"/>
                <w:lang w:val="sl-SI" w:eastAsia="sl-SI"/>
              </w:rPr>
              <w:t>97.406,94</w:t>
            </w:r>
          </w:p>
        </w:tc>
      </w:tr>
      <w:tr w:rsidR="00DF55C5" w:rsidRPr="00933D13" w:rsidTr="008737EF">
        <w:trPr>
          <w:tblCellSpacing w:w="7" w:type="dxa"/>
          <w:jc w:val="center"/>
        </w:trPr>
        <w:tc>
          <w:tcPr>
            <w:tcW w:w="1033"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146.110,44</w:t>
            </w:r>
          </w:p>
        </w:tc>
        <w:tc>
          <w:tcPr>
            <w:tcW w:w="1078"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194.813,91</w:t>
            </w:r>
          </w:p>
        </w:tc>
        <w:tc>
          <w:tcPr>
            <w:tcW w:w="800"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overflowPunct w:val="0"/>
              <w:autoSpaceDE w:val="0"/>
              <w:autoSpaceDN w:val="0"/>
              <w:adjustRightInd w:val="0"/>
              <w:jc w:val="center"/>
              <w:rPr>
                <w:rFonts w:cs="Arial"/>
                <w:bCs/>
                <w:color w:val="FF0000"/>
                <w:szCs w:val="20"/>
                <w:lang w:val="sl-SI" w:eastAsia="sl-SI"/>
              </w:rPr>
            </w:pPr>
            <w:r w:rsidRPr="00104664">
              <w:rPr>
                <w:rFonts w:cs="Arial"/>
                <w:bCs/>
                <w:color w:val="FF0000"/>
                <w:szCs w:val="20"/>
                <w:lang w:val="sl-SI" w:eastAsia="sl-SI"/>
              </w:rPr>
              <w:t>453,92</w:t>
            </w:r>
          </w:p>
        </w:tc>
        <w:tc>
          <w:tcPr>
            <w:tcW w:w="991"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104664">
            <w:pPr>
              <w:spacing w:line="240" w:lineRule="auto"/>
              <w:jc w:val="center"/>
              <w:rPr>
                <w:rFonts w:cs="Arial"/>
                <w:bCs/>
                <w:color w:val="FF0000"/>
                <w:szCs w:val="20"/>
                <w:lang w:val="sl-SI" w:eastAsia="sl-SI"/>
              </w:rPr>
            </w:pPr>
            <w:r w:rsidRPr="00104664">
              <w:rPr>
                <w:rFonts w:cs="Arial"/>
                <w:bCs/>
                <w:color w:val="FF0000"/>
                <w:szCs w:val="20"/>
                <w:lang w:val="sl-SI" w:eastAsia="sl-SI"/>
              </w:rPr>
              <w:t>+ 0,65 nad</w:t>
            </w:r>
          </w:p>
        </w:tc>
        <w:tc>
          <w:tcPr>
            <w:tcW w:w="103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overflowPunct w:val="0"/>
              <w:autoSpaceDE w:val="0"/>
              <w:autoSpaceDN w:val="0"/>
              <w:adjustRightInd w:val="0"/>
              <w:jc w:val="right"/>
              <w:rPr>
                <w:rFonts w:cs="Arial"/>
                <w:bCs/>
                <w:color w:val="FF0000"/>
                <w:szCs w:val="20"/>
                <w:lang w:val="sl-SI" w:eastAsia="sl-SI"/>
              </w:rPr>
            </w:pPr>
            <w:r w:rsidRPr="00104664">
              <w:rPr>
                <w:rFonts w:cs="Arial"/>
                <w:bCs/>
                <w:color w:val="FF0000"/>
                <w:szCs w:val="20"/>
                <w:lang w:val="sl-SI" w:eastAsia="sl-SI"/>
              </w:rPr>
              <w:t>146.110,44</w:t>
            </w:r>
          </w:p>
        </w:tc>
      </w:tr>
      <w:tr w:rsidR="00DF55C5" w:rsidRPr="00933D13" w:rsidTr="008737EF">
        <w:trPr>
          <w:tblCellSpacing w:w="7" w:type="dxa"/>
          <w:jc w:val="center"/>
        </w:trPr>
        <w:tc>
          <w:tcPr>
            <w:tcW w:w="1033"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194.813,91</w:t>
            </w:r>
          </w:p>
        </w:tc>
        <w:tc>
          <w:tcPr>
            <w:tcW w:w="1078"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251.170,77</w:t>
            </w:r>
          </w:p>
        </w:tc>
        <w:tc>
          <w:tcPr>
            <w:tcW w:w="800"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overflowPunct w:val="0"/>
              <w:autoSpaceDE w:val="0"/>
              <w:autoSpaceDN w:val="0"/>
              <w:adjustRightInd w:val="0"/>
              <w:jc w:val="center"/>
              <w:rPr>
                <w:rFonts w:cs="Arial"/>
                <w:bCs/>
                <w:color w:val="FF0000"/>
                <w:szCs w:val="20"/>
                <w:lang w:val="sl-SI" w:eastAsia="sl-SI"/>
              </w:rPr>
            </w:pPr>
            <w:r w:rsidRPr="00104664">
              <w:rPr>
                <w:rFonts w:cs="Arial"/>
                <w:bCs/>
                <w:color w:val="FF0000"/>
                <w:szCs w:val="20"/>
                <w:lang w:val="sl-SI" w:eastAsia="sl-SI"/>
              </w:rPr>
              <w:t>770,49</w:t>
            </w:r>
          </w:p>
        </w:tc>
        <w:tc>
          <w:tcPr>
            <w:tcW w:w="991"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104664">
            <w:pPr>
              <w:spacing w:line="240" w:lineRule="auto"/>
              <w:jc w:val="center"/>
              <w:rPr>
                <w:rFonts w:cs="Arial"/>
                <w:bCs/>
                <w:color w:val="FF0000"/>
                <w:szCs w:val="20"/>
                <w:lang w:val="sl-SI" w:eastAsia="sl-SI"/>
              </w:rPr>
            </w:pPr>
            <w:r w:rsidRPr="00104664">
              <w:rPr>
                <w:rFonts w:cs="Arial"/>
                <w:bCs/>
                <w:color w:val="FF0000"/>
                <w:szCs w:val="20"/>
                <w:lang w:val="sl-SI" w:eastAsia="sl-SI"/>
              </w:rPr>
              <w:t>+ 0,85 nad</w:t>
            </w:r>
          </w:p>
        </w:tc>
        <w:tc>
          <w:tcPr>
            <w:tcW w:w="103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overflowPunct w:val="0"/>
              <w:autoSpaceDE w:val="0"/>
              <w:autoSpaceDN w:val="0"/>
              <w:adjustRightInd w:val="0"/>
              <w:jc w:val="right"/>
              <w:rPr>
                <w:rFonts w:cs="Arial"/>
                <w:bCs/>
                <w:color w:val="FF0000"/>
                <w:szCs w:val="20"/>
                <w:lang w:val="sl-SI" w:eastAsia="sl-SI"/>
              </w:rPr>
            </w:pPr>
            <w:r w:rsidRPr="00104664">
              <w:rPr>
                <w:rFonts w:cs="Arial"/>
                <w:bCs/>
                <w:color w:val="FF0000"/>
                <w:szCs w:val="20"/>
                <w:lang w:val="sl-SI" w:eastAsia="sl-SI"/>
              </w:rPr>
              <w:t>194.813,91</w:t>
            </w:r>
          </w:p>
        </w:tc>
      </w:tr>
      <w:tr w:rsidR="00DF55C5" w:rsidRPr="00933D13" w:rsidTr="008737EF">
        <w:trPr>
          <w:tblCellSpacing w:w="7" w:type="dxa"/>
          <w:jc w:val="center"/>
        </w:trPr>
        <w:tc>
          <w:tcPr>
            <w:tcW w:w="1033" w:type="pct"/>
            <w:tcBorders>
              <w:top w:val="outset" w:sz="6" w:space="0" w:color="auto"/>
              <w:left w:val="outset" w:sz="6" w:space="0" w:color="auto"/>
              <w:bottom w:val="outset" w:sz="6" w:space="0" w:color="auto"/>
              <w:right w:val="outset" w:sz="6" w:space="0" w:color="auto"/>
            </w:tcBorders>
            <w:vAlign w:val="bottom"/>
            <w:hideMark/>
          </w:tcPr>
          <w:p w:rsidR="00FA5630"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251.170,77</w:t>
            </w:r>
          </w:p>
        </w:tc>
        <w:tc>
          <w:tcPr>
            <w:tcW w:w="1078" w:type="pct"/>
            <w:tcBorders>
              <w:top w:val="outset" w:sz="6" w:space="0" w:color="auto"/>
              <w:left w:val="outset" w:sz="6" w:space="0" w:color="auto"/>
              <w:bottom w:val="outset" w:sz="6" w:space="0" w:color="auto"/>
              <w:right w:val="outset" w:sz="6" w:space="0" w:color="auto"/>
            </w:tcBorders>
            <w:vAlign w:val="bottom"/>
            <w:hideMark/>
          </w:tcPr>
          <w:p w:rsidR="00FA5630" w:rsidRPr="00104664" w:rsidRDefault="00FA5630" w:rsidP="00104664">
            <w:pPr>
              <w:spacing w:line="240" w:lineRule="auto"/>
              <w:jc w:val="right"/>
              <w:rPr>
                <w:rFonts w:cs="Arial"/>
                <w:bCs/>
                <w:color w:val="FF0000"/>
                <w:szCs w:val="20"/>
                <w:lang w:val="sl-SI" w:eastAsia="sl-SI"/>
              </w:rPr>
            </w:pPr>
          </w:p>
        </w:tc>
        <w:tc>
          <w:tcPr>
            <w:tcW w:w="800" w:type="pct"/>
            <w:tcBorders>
              <w:top w:val="outset" w:sz="6" w:space="0" w:color="auto"/>
              <w:left w:val="outset" w:sz="6" w:space="0" w:color="auto"/>
              <w:bottom w:val="outset" w:sz="6" w:space="0" w:color="auto"/>
              <w:right w:val="outset" w:sz="6" w:space="0" w:color="auto"/>
            </w:tcBorders>
            <w:vAlign w:val="bottom"/>
            <w:hideMark/>
          </w:tcPr>
          <w:p w:rsidR="00FA5630" w:rsidRPr="00104664" w:rsidRDefault="0026452F" w:rsidP="00104664">
            <w:pPr>
              <w:overflowPunct w:val="0"/>
              <w:autoSpaceDE w:val="0"/>
              <w:autoSpaceDN w:val="0"/>
              <w:adjustRightInd w:val="0"/>
              <w:jc w:val="center"/>
              <w:rPr>
                <w:rFonts w:cs="Arial"/>
                <w:bCs/>
                <w:color w:val="FF0000"/>
                <w:szCs w:val="20"/>
                <w:lang w:val="sl-SI" w:eastAsia="sl-SI"/>
              </w:rPr>
            </w:pPr>
            <w:r w:rsidRPr="00104664">
              <w:rPr>
                <w:rFonts w:cs="Arial"/>
                <w:bCs/>
                <w:color w:val="FF0000"/>
                <w:szCs w:val="20"/>
                <w:lang w:val="sl-SI" w:eastAsia="sl-SI"/>
              </w:rPr>
              <w:t>1.249,53</w:t>
            </w:r>
          </w:p>
        </w:tc>
        <w:tc>
          <w:tcPr>
            <w:tcW w:w="991" w:type="pct"/>
            <w:tcBorders>
              <w:top w:val="outset" w:sz="6" w:space="0" w:color="auto"/>
              <w:left w:val="outset" w:sz="6" w:space="0" w:color="auto"/>
              <w:bottom w:val="outset" w:sz="6" w:space="0" w:color="auto"/>
              <w:right w:val="outset" w:sz="6" w:space="0" w:color="auto"/>
            </w:tcBorders>
            <w:vAlign w:val="center"/>
            <w:hideMark/>
          </w:tcPr>
          <w:p w:rsidR="00FA5630" w:rsidRPr="00104664" w:rsidRDefault="00FA5630" w:rsidP="00104664">
            <w:pPr>
              <w:spacing w:line="240" w:lineRule="auto"/>
              <w:jc w:val="center"/>
              <w:rPr>
                <w:rFonts w:cs="Arial"/>
                <w:bCs/>
                <w:color w:val="FF0000"/>
                <w:szCs w:val="20"/>
                <w:lang w:val="sl-SI" w:eastAsia="sl-SI"/>
              </w:rPr>
            </w:pPr>
            <w:r w:rsidRPr="00104664">
              <w:rPr>
                <w:rFonts w:cs="Arial"/>
                <w:bCs/>
                <w:color w:val="FF0000"/>
                <w:szCs w:val="20"/>
                <w:lang w:val="sl-SI" w:eastAsia="sl-SI"/>
              </w:rPr>
              <w:t>+ 1,00 nad</w:t>
            </w:r>
          </w:p>
        </w:tc>
        <w:tc>
          <w:tcPr>
            <w:tcW w:w="1032" w:type="pct"/>
            <w:tcBorders>
              <w:top w:val="outset" w:sz="6" w:space="0" w:color="auto"/>
              <w:left w:val="outset" w:sz="6" w:space="0" w:color="auto"/>
              <w:bottom w:val="outset" w:sz="6" w:space="0" w:color="auto"/>
              <w:right w:val="outset" w:sz="6" w:space="0" w:color="auto"/>
            </w:tcBorders>
            <w:vAlign w:val="bottom"/>
            <w:hideMark/>
          </w:tcPr>
          <w:p w:rsidR="00FA5630" w:rsidRPr="00104664" w:rsidRDefault="00DF55C5" w:rsidP="00104664">
            <w:pPr>
              <w:overflowPunct w:val="0"/>
              <w:autoSpaceDE w:val="0"/>
              <w:autoSpaceDN w:val="0"/>
              <w:adjustRightInd w:val="0"/>
              <w:jc w:val="right"/>
              <w:rPr>
                <w:rFonts w:cs="Arial"/>
                <w:bCs/>
                <w:color w:val="FF0000"/>
                <w:szCs w:val="20"/>
                <w:lang w:val="sl-SI" w:eastAsia="sl-SI"/>
              </w:rPr>
            </w:pPr>
            <w:r w:rsidRPr="00104664">
              <w:rPr>
                <w:rFonts w:cs="Arial"/>
                <w:bCs/>
                <w:color w:val="FF0000"/>
                <w:szCs w:val="20"/>
                <w:lang w:val="sl-SI" w:eastAsia="sl-SI"/>
              </w:rPr>
              <w:t>251.170,7</w:t>
            </w:r>
            <w:r w:rsidR="00104664" w:rsidRPr="00104664">
              <w:rPr>
                <w:rFonts w:cs="Arial"/>
                <w:bCs/>
                <w:color w:val="FF0000"/>
                <w:szCs w:val="20"/>
                <w:lang w:val="sl-SI" w:eastAsia="sl-SI"/>
              </w:rPr>
              <w:t>7</w:t>
            </w:r>
          </w:p>
        </w:tc>
      </w:tr>
    </w:tbl>
    <w:p w:rsidR="00632724" w:rsidRPr="00933D13" w:rsidRDefault="00632724" w:rsidP="005E4899">
      <w:pPr>
        <w:spacing w:line="240" w:lineRule="auto"/>
        <w:jc w:val="both"/>
        <w:rPr>
          <w:rFonts w:cs="Arial"/>
          <w:color w:val="FF0000"/>
          <w:szCs w:val="20"/>
          <w:lang w:val="sl-SI" w:eastAsia="sl-SI"/>
        </w:rPr>
      </w:pPr>
      <w:r w:rsidRPr="00933D13">
        <w:rPr>
          <w:rFonts w:cs="Arial"/>
          <w:color w:val="FF0000"/>
          <w:szCs w:val="20"/>
          <w:lang w:val="sl-SI" w:eastAsia="sl-SI"/>
        </w:rPr>
        <w:t>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b) prostore za počitek in rekreacijo</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w:t>
      </w:r>
    </w:p>
    <w:tbl>
      <w:tblPr>
        <w:tblW w:w="6285" w:type="dxa"/>
        <w:jc w:val="center"/>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71"/>
        <w:gridCol w:w="1438"/>
        <w:gridCol w:w="979"/>
        <w:gridCol w:w="1247"/>
        <w:gridCol w:w="1350"/>
      </w:tblGrid>
      <w:tr w:rsidR="00632724" w:rsidRPr="005E4899" w:rsidTr="00DD575E">
        <w:trPr>
          <w:tblCellSpacing w:w="7" w:type="dxa"/>
          <w:jc w:val="center"/>
        </w:trPr>
        <w:tc>
          <w:tcPr>
            <w:tcW w:w="2142" w:type="pct"/>
            <w:gridSpan w:val="2"/>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104664">
              <w:rPr>
                <w:rFonts w:cs="Arial"/>
                <w:b/>
                <w:bCs/>
                <w:szCs w:val="20"/>
                <w:lang w:val="sl-SI" w:eastAsia="sl-SI"/>
              </w:rPr>
              <w:t>Od vrednosti EUR</w:t>
            </w:r>
          </w:p>
        </w:tc>
        <w:tc>
          <w:tcPr>
            <w:tcW w:w="2825" w:type="pct"/>
            <w:gridSpan w:val="3"/>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104664">
              <w:rPr>
                <w:rFonts w:cs="Arial"/>
                <w:b/>
                <w:bCs/>
                <w:szCs w:val="20"/>
                <w:lang w:val="sl-SI" w:eastAsia="sl-SI"/>
              </w:rPr>
              <w:t>Znaša davek</w:t>
            </w:r>
          </w:p>
        </w:tc>
      </w:tr>
      <w:tr w:rsidR="00DF55C5" w:rsidRPr="005E4899" w:rsidTr="00DD575E">
        <w:trPr>
          <w:tblCellSpacing w:w="7" w:type="dxa"/>
          <w:jc w:val="center"/>
        </w:trPr>
        <w:tc>
          <w:tcPr>
            <w:tcW w:w="1002" w:type="pct"/>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104664">
              <w:rPr>
                <w:rFonts w:cs="Arial"/>
                <w:b/>
                <w:bCs/>
                <w:szCs w:val="20"/>
                <w:lang w:val="sl-SI" w:eastAsia="sl-SI"/>
              </w:rPr>
              <w:t>Nad</w:t>
            </w:r>
          </w:p>
        </w:tc>
        <w:tc>
          <w:tcPr>
            <w:tcW w:w="1129" w:type="pct"/>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104664">
              <w:rPr>
                <w:rFonts w:cs="Arial"/>
                <w:b/>
                <w:bCs/>
                <w:szCs w:val="20"/>
                <w:lang w:val="sl-SI" w:eastAsia="sl-SI"/>
              </w:rPr>
              <w:t>Do</w:t>
            </w:r>
          </w:p>
        </w:tc>
        <w:tc>
          <w:tcPr>
            <w:tcW w:w="773" w:type="pct"/>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104664">
              <w:rPr>
                <w:rFonts w:cs="Arial"/>
                <w:b/>
                <w:bCs/>
                <w:szCs w:val="20"/>
                <w:lang w:val="sl-SI" w:eastAsia="sl-SI"/>
              </w:rPr>
              <w:t>EUR </w:t>
            </w:r>
          </w:p>
        </w:tc>
        <w:tc>
          <w:tcPr>
            <w:tcW w:w="987" w:type="pct"/>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104664">
              <w:rPr>
                <w:rFonts w:cs="Arial"/>
                <w:b/>
                <w:bCs/>
                <w:szCs w:val="20"/>
                <w:lang w:val="sl-SI" w:eastAsia="sl-SI"/>
              </w:rPr>
              <w:t xml:space="preserve">% </w:t>
            </w:r>
          </w:p>
        </w:tc>
        <w:tc>
          <w:tcPr>
            <w:tcW w:w="1042" w:type="pct"/>
            <w:tcBorders>
              <w:top w:val="outset" w:sz="6" w:space="0" w:color="auto"/>
              <w:left w:val="outset" w:sz="6" w:space="0" w:color="auto"/>
              <w:bottom w:val="outset" w:sz="6" w:space="0" w:color="auto"/>
              <w:right w:val="outset" w:sz="6" w:space="0" w:color="auto"/>
            </w:tcBorders>
            <w:vAlign w:val="center"/>
            <w:hideMark/>
          </w:tcPr>
          <w:p w:rsidR="00632724" w:rsidRPr="00104664" w:rsidRDefault="00632724" w:rsidP="00632724">
            <w:pPr>
              <w:spacing w:line="240" w:lineRule="auto"/>
              <w:rPr>
                <w:rFonts w:cs="Arial"/>
                <w:b/>
                <w:bCs/>
                <w:szCs w:val="20"/>
                <w:lang w:val="sl-SI" w:eastAsia="sl-SI"/>
              </w:rPr>
            </w:pPr>
            <w:r w:rsidRPr="00104664">
              <w:rPr>
                <w:rFonts w:cs="Arial"/>
                <w:b/>
                <w:bCs/>
                <w:szCs w:val="20"/>
                <w:lang w:val="sl-SI" w:eastAsia="sl-SI"/>
              </w:rPr>
              <w:t>EUR</w:t>
            </w:r>
          </w:p>
        </w:tc>
      </w:tr>
      <w:tr w:rsidR="00DF55C5" w:rsidRPr="005E4899" w:rsidTr="00DD575E">
        <w:trPr>
          <w:tblCellSpacing w:w="7" w:type="dxa"/>
          <w:jc w:val="center"/>
        </w:trPr>
        <w:tc>
          <w:tcPr>
            <w:tcW w:w="1002" w:type="pct"/>
            <w:tcBorders>
              <w:top w:val="outset" w:sz="6" w:space="0" w:color="auto"/>
              <w:left w:val="outset" w:sz="6" w:space="0" w:color="auto"/>
              <w:bottom w:val="outset" w:sz="6" w:space="0" w:color="auto"/>
              <w:right w:val="outset" w:sz="6" w:space="0" w:color="auto"/>
            </w:tcBorders>
            <w:hideMark/>
          </w:tcPr>
          <w:p w:rsidR="008737EF" w:rsidRPr="00104664" w:rsidRDefault="008737EF" w:rsidP="00104664">
            <w:pPr>
              <w:spacing w:line="240" w:lineRule="auto"/>
              <w:jc w:val="right"/>
              <w:rPr>
                <w:rFonts w:cs="Arial"/>
                <w:bCs/>
                <w:color w:val="FF0000"/>
                <w:szCs w:val="20"/>
                <w:lang w:val="sl-SI" w:eastAsia="sl-SI"/>
              </w:rPr>
            </w:pPr>
          </w:p>
        </w:tc>
        <w:tc>
          <w:tcPr>
            <w:tcW w:w="1129"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8.766,63</w:t>
            </w:r>
          </w:p>
        </w:tc>
        <w:tc>
          <w:tcPr>
            <w:tcW w:w="773" w:type="pct"/>
            <w:tcBorders>
              <w:top w:val="outset" w:sz="6" w:space="0" w:color="auto"/>
              <w:left w:val="outset" w:sz="6" w:space="0" w:color="auto"/>
              <w:bottom w:val="outset" w:sz="6" w:space="0" w:color="auto"/>
              <w:right w:val="outset" w:sz="6" w:space="0" w:color="auto"/>
            </w:tcBorders>
            <w:hideMark/>
          </w:tcPr>
          <w:p w:rsidR="008737EF" w:rsidRPr="00104664" w:rsidRDefault="008737EF" w:rsidP="00104664">
            <w:pPr>
              <w:spacing w:line="240" w:lineRule="auto"/>
              <w:jc w:val="right"/>
              <w:rPr>
                <w:rFonts w:cs="Arial"/>
                <w:bCs/>
                <w:color w:val="FF0000"/>
                <w:szCs w:val="20"/>
                <w:lang w:val="sl-SI" w:eastAsia="sl-SI"/>
              </w:rPr>
            </w:pPr>
          </w:p>
        </w:tc>
        <w:tc>
          <w:tcPr>
            <w:tcW w:w="987"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DD575E">
            <w:pPr>
              <w:spacing w:line="240" w:lineRule="auto"/>
              <w:jc w:val="center"/>
              <w:rPr>
                <w:rFonts w:cs="Arial"/>
                <w:bCs/>
                <w:color w:val="FF0000"/>
                <w:szCs w:val="20"/>
                <w:lang w:val="sl-SI" w:eastAsia="sl-SI"/>
              </w:rPr>
            </w:pPr>
            <w:r w:rsidRPr="00104664">
              <w:rPr>
                <w:rFonts w:cs="Arial"/>
                <w:bCs/>
                <w:color w:val="FF0000"/>
                <w:szCs w:val="20"/>
                <w:lang w:val="sl-SI" w:eastAsia="sl-SI"/>
              </w:rPr>
              <w:t>0,20</w:t>
            </w:r>
          </w:p>
        </w:tc>
        <w:tc>
          <w:tcPr>
            <w:tcW w:w="1042" w:type="pct"/>
            <w:tcBorders>
              <w:top w:val="outset" w:sz="6" w:space="0" w:color="auto"/>
              <w:left w:val="outset" w:sz="6" w:space="0" w:color="auto"/>
              <w:bottom w:val="outset" w:sz="6" w:space="0" w:color="auto"/>
              <w:right w:val="outset" w:sz="6" w:space="0" w:color="auto"/>
            </w:tcBorders>
            <w:hideMark/>
          </w:tcPr>
          <w:p w:rsidR="008737EF" w:rsidRPr="00104664" w:rsidRDefault="008737EF" w:rsidP="00104664">
            <w:pPr>
              <w:spacing w:line="240" w:lineRule="auto"/>
              <w:jc w:val="right"/>
              <w:rPr>
                <w:rFonts w:cs="Arial"/>
                <w:bCs/>
                <w:color w:val="FF0000"/>
                <w:szCs w:val="20"/>
                <w:lang w:val="sl-SI" w:eastAsia="sl-SI"/>
              </w:rPr>
            </w:pPr>
          </w:p>
        </w:tc>
      </w:tr>
      <w:tr w:rsidR="00DF55C5" w:rsidRPr="005E4899" w:rsidTr="00DD575E">
        <w:trPr>
          <w:trHeight w:val="213"/>
          <w:tblCellSpacing w:w="7" w:type="dxa"/>
          <w:jc w:val="center"/>
        </w:trPr>
        <w:tc>
          <w:tcPr>
            <w:tcW w:w="100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8.766,63</w:t>
            </w:r>
          </w:p>
        </w:tc>
        <w:tc>
          <w:tcPr>
            <w:tcW w:w="1129"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8737EF" w:rsidP="00104664">
            <w:pPr>
              <w:spacing w:line="240" w:lineRule="auto"/>
              <w:jc w:val="right"/>
              <w:rPr>
                <w:rFonts w:cs="Arial"/>
                <w:bCs/>
                <w:color w:val="FF0000"/>
                <w:szCs w:val="20"/>
                <w:lang w:val="sl-SI" w:eastAsia="sl-SI"/>
              </w:rPr>
            </w:pPr>
            <w:r w:rsidRPr="00104664">
              <w:rPr>
                <w:rFonts w:cs="Arial"/>
                <w:bCs/>
                <w:color w:val="FF0000"/>
                <w:szCs w:val="20"/>
                <w:lang w:val="sl-SI" w:eastAsia="sl-SI"/>
              </w:rPr>
              <w:t xml:space="preserve">      </w:t>
            </w:r>
            <w:r w:rsidR="0026452F" w:rsidRPr="00104664">
              <w:rPr>
                <w:rFonts w:cs="Arial"/>
                <w:bCs/>
                <w:color w:val="FF0000"/>
                <w:szCs w:val="20"/>
                <w:lang w:val="sl-SI" w:eastAsia="sl-SI"/>
              </w:rPr>
              <w:t>48.703,48</w:t>
            </w:r>
          </w:p>
        </w:tc>
        <w:tc>
          <w:tcPr>
            <w:tcW w:w="773"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17,53</w:t>
            </w:r>
          </w:p>
        </w:tc>
        <w:tc>
          <w:tcPr>
            <w:tcW w:w="987"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DD575E">
            <w:pPr>
              <w:spacing w:line="240" w:lineRule="auto"/>
              <w:jc w:val="center"/>
              <w:rPr>
                <w:rFonts w:cs="Arial"/>
                <w:bCs/>
                <w:color w:val="FF0000"/>
                <w:szCs w:val="20"/>
                <w:lang w:val="sl-SI" w:eastAsia="sl-SI"/>
              </w:rPr>
            </w:pPr>
            <w:r w:rsidRPr="00104664">
              <w:rPr>
                <w:rFonts w:cs="Arial"/>
                <w:bCs/>
                <w:color w:val="FF0000"/>
                <w:szCs w:val="20"/>
                <w:lang w:val="sl-SI" w:eastAsia="sl-SI"/>
              </w:rPr>
              <w:t>+ 0,40 nad</w:t>
            </w:r>
          </w:p>
        </w:tc>
        <w:tc>
          <w:tcPr>
            <w:tcW w:w="104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8.766,63</w:t>
            </w:r>
          </w:p>
        </w:tc>
        <w:bookmarkStart w:id="13" w:name="_GoBack"/>
        <w:bookmarkEnd w:id="13"/>
      </w:tr>
      <w:tr w:rsidR="00DF55C5" w:rsidRPr="005E4899" w:rsidTr="00DD575E">
        <w:trPr>
          <w:tblCellSpacing w:w="7" w:type="dxa"/>
          <w:jc w:val="center"/>
        </w:trPr>
        <w:tc>
          <w:tcPr>
            <w:tcW w:w="100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48.703,48</w:t>
            </w:r>
          </w:p>
        </w:tc>
        <w:tc>
          <w:tcPr>
            <w:tcW w:w="1129"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97.406,94</w:t>
            </w:r>
          </w:p>
        </w:tc>
        <w:tc>
          <w:tcPr>
            <w:tcW w:w="773"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177,28</w:t>
            </w:r>
          </w:p>
        </w:tc>
        <w:tc>
          <w:tcPr>
            <w:tcW w:w="987"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DD575E">
            <w:pPr>
              <w:spacing w:line="240" w:lineRule="auto"/>
              <w:jc w:val="center"/>
              <w:rPr>
                <w:rFonts w:cs="Arial"/>
                <w:bCs/>
                <w:color w:val="FF0000"/>
                <w:szCs w:val="20"/>
                <w:lang w:val="sl-SI" w:eastAsia="sl-SI"/>
              </w:rPr>
            </w:pPr>
            <w:r w:rsidRPr="00104664">
              <w:rPr>
                <w:rFonts w:cs="Arial"/>
                <w:bCs/>
                <w:color w:val="FF0000"/>
                <w:szCs w:val="20"/>
                <w:lang w:val="sl-SI" w:eastAsia="sl-SI"/>
              </w:rPr>
              <w:t>+ 0,60 nad</w:t>
            </w:r>
          </w:p>
        </w:tc>
        <w:tc>
          <w:tcPr>
            <w:tcW w:w="104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48.703,48</w:t>
            </w:r>
          </w:p>
        </w:tc>
      </w:tr>
      <w:tr w:rsidR="00DF55C5" w:rsidRPr="005E4899" w:rsidTr="00DD575E">
        <w:trPr>
          <w:tblCellSpacing w:w="7" w:type="dxa"/>
          <w:jc w:val="center"/>
        </w:trPr>
        <w:tc>
          <w:tcPr>
            <w:tcW w:w="100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97.406,94</w:t>
            </w:r>
          </w:p>
        </w:tc>
        <w:tc>
          <w:tcPr>
            <w:tcW w:w="1129"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146.110,44</w:t>
            </w:r>
          </w:p>
        </w:tc>
        <w:tc>
          <w:tcPr>
            <w:tcW w:w="773"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469,50</w:t>
            </w:r>
          </w:p>
        </w:tc>
        <w:tc>
          <w:tcPr>
            <w:tcW w:w="987"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DD575E">
            <w:pPr>
              <w:spacing w:line="240" w:lineRule="auto"/>
              <w:jc w:val="center"/>
              <w:rPr>
                <w:rFonts w:cs="Arial"/>
                <w:bCs/>
                <w:color w:val="FF0000"/>
                <w:szCs w:val="20"/>
                <w:lang w:val="sl-SI" w:eastAsia="sl-SI"/>
              </w:rPr>
            </w:pPr>
            <w:r w:rsidRPr="00104664">
              <w:rPr>
                <w:rFonts w:cs="Arial"/>
                <w:bCs/>
                <w:color w:val="FF0000"/>
                <w:szCs w:val="20"/>
                <w:lang w:val="sl-SI" w:eastAsia="sl-SI"/>
              </w:rPr>
              <w:t>+ 0,80 nad</w:t>
            </w:r>
          </w:p>
        </w:tc>
        <w:tc>
          <w:tcPr>
            <w:tcW w:w="104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97.406,94</w:t>
            </w:r>
          </w:p>
        </w:tc>
      </w:tr>
      <w:tr w:rsidR="00DF55C5" w:rsidRPr="005E4899" w:rsidTr="00DD575E">
        <w:trPr>
          <w:tblCellSpacing w:w="7" w:type="dxa"/>
          <w:jc w:val="center"/>
        </w:trPr>
        <w:tc>
          <w:tcPr>
            <w:tcW w:w="100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146.110,44</w:t>
            </w:r>
          </w:p>
        </w:tc>
        <w:tc>
          <w:tcPr>
            <w:tcW w:w="1129"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194.813,91</w:t>
            </w:r>
          </w:p>
        </w:tc>
        <w:tc>
          <w:tcPr>
            <w:tcW w:w="773"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859,13</w:t>
            </w:r>
          </w:p>
        </w:tc>
        <w:tc>
          <w:tcPr>
            <w:tcW w:w="987"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DD575E">
            <w:pPr>
              <w:spacing w:line="240" w:lineRule="auto"/>
              <w:jc w:val="center"/>
              <w:rPr>
                <w:rFonts w:cs="Arial"/>
                <w:bCs/>
                <w:color w:val="FF0000"/>
                <w:szCs w:val="20"/>
                <w:lang w:val="sl-SI" w:eastAsia="sl-SI"/>
              </w:rPr>
            </w:pPr>
            <w:r w:rsidRPr="00104664">
              <w:rPr>
                <w:rFonts w:cs="Arial"/>
                <w:bCs/>
                <w:color w:val="FF0000"/>
                <w:szCs w:val="20"/>
                <w:lang w:val="sl-SI" w:eastAsia="sl-SI"/>
              </w:rPr>
              <w:t>+ 1,00 nad</w:t>
            </w:r>
          </w:p>
        </w:tc>
        <w:tc>
          <w:tcPr>
            <w:tcW w:w="104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146.110,44</w:t>
            </w:r>
          </w:p>
        </w:tc>
      </w:tr>
      <w:tr w:rsidR="00DF55C5" w:rsidRPr="005E4899" w:rsidTr="00DD575E">
        <w:trPr>
          <w:tblCellSpacing w:w="7" w:type="dxa"/>
          <w:jc w:val="center"/>
        </w:trPr>
        <w:tc>
          <w:tcPr>
            <w:tcW w:w="100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194.813,91</w:t>
            </w:r>
          </w:p>
        </w:tc>
        <w:tc>
          <w:tcPr>
            <w:tcW w:w="1129"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251.170,77</w:t>
            </w:r>
          </w:p>
        </w:tc>
        <w:tc>
          <w:tcPr>
            <w:tcW w:w="773"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1.346,16</w:t>
            </w:r>
          </w:p>
        </w:tc>
        <w:tc>
          <w:tcPr>
            <w:tcW w:w="987"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DD575E">
            <w:pPr>
              <w:spacing w:line="240" w:lineRule="auto"/>
              <w:jc w:val="center"/>
              <w:rPr>
                <w:rFonts w:cs="Arial"/>
                <w:bCs/>
                <w:color w:val="FF0000"/>
                <w:szCs w:val="20"/>
                <w:lang w:val="sl-SI" w:eastAsia="sl-SI"/>
              </w:rPr>
            </w:pPr>
            <w:r w:rsidRPr="00104664">
              <w:rPr>
                <w:rFonts w:cs="Arial"/>
                <w:bCs/>
                <w:color w:val="FF0000"/>
                <w:szCs w:val="20"/>
                <w:lang w:val="sl-SI" w:eastAsia="sl-SI"/>
              </w:rPr>
              <w:t>+ 1,25 nad</w:t>
            </w:r>
          </w:p>
        </w:tc>
        <w:tc>
          <w:tcPr>
            <w:tcW w:w="104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194.813,91</w:t>
            </w:r>
          </w:p>
        </w:tc>
      </w:tr>
      <w:tr w:rsidR="00DF55C5" w:rsidRPr="005E4899" w:rsidTr="00DD575E">
        <w:trPr>
          <w:tblCellSpacing w:w="7" w:type="dxa"/>
          <w:jc w:val="center"/>
        </w:trPr>
        <w:tc>
          <w:tcPr>
            <w:tcW w:w="100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251.170,77</w:t>
            </w:r>
          </w:p>
        </w:tc>
        <w:tc>
          <w:tcPr>
            <w:tcW w:w="1129"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8737EF" w:rsidP="00104664">
            <w:pPr>
              <w:spacing w:line="240" w:lineRule="auto"/>
              <w:jc w:val="right"/>
              <w:rPr>
                <w:rFonts w:cs="Arial"/>
                <w:bCs/>
                <w:color w:val="FF0000"/>
                <w:szCs w:val="20"/>
                <w:lang w:val="sl-SI" w:eastAsia="sl-SI"/>
              </w:rPr>
            </w:pPr>
          </w:p>
        </w:tc>
        <w:tc>
          <w:tcPr>
            <w:tcW w:w="773"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26452F" w:rsidP="00104664">
            <w:pPr>
              <w:spacing w:line="240" w:lineRule="auto"/>
              <w:jc w:val="right"/>
              <w:rPr>
                <w:rFonts w:cs="Arial"/>
                <w:bCs/>
                <w:color w:val="FF0000"/>
                <w:szCs w:val="20"/>
                <w:lang w:val="sl-SI" w:eastAsia="sl-SI"/>
              </w:rPr>
            </w:pPr>
            <w:r w:rsidRPr="00104664">
              <w:rPr>
                <w:rFonts w:cs="Arial"/>
                <w:bCs/>
                <w:color w:val="FF0000"/>
                <w:szCs w:val="20"/>
                <w:lang w:val="sl-SI" w:eastAsia="sl-SI"/>
              </w:rPr>
              <w:t>2.050,62</w:t>
            </w:r>
          </w:p>
        </w:tc>
        <w:tc>
          <w:tcPr>
            <w:tcW w:w="987" w:type="pct"/>
            <w:tcBorders>
              <w:top w:val="outset" w:sz="6" w:space="0" w:color="auto"/>
              <w:left w:val="outset" w:sz="6" w:space="0" w:color="auto"/>
              <w:bottom w:val="outset" w:sz="6" w:space="0" w:color="auto"/>
              <w:right w:val="outset" w:sz="6" w:space="0" w:color="auto"/>
            </w:tcBorders>
            <w:vAlign w:val="center"/>
            <w:hideMark/>
          </w:tcPr>
          <w:p w:rsidR="008737EF" w:rsidRPr="00104664" w:rsidRDefault="008737EF" w:rsidP="00DD575E">
            <w:pPr>
              <w:spacing w:line="240" w:lineRule="auto"/>
              <w:jc w:val="center"/>
              <w:rPr>
                <w:rFonts w:cs="Arial"/>
                <w:bCs/>
                <w:color w:val="FF0000"/>
                <w:szCs w:val="20"/>
                <w:lang w:val="sl-SI" w:eastAsia="sl-SI"/>
              </w:rPr>
            </w:pPr>
            <w:r w:rsidRPr="00104664">
              <w:rPr>
                <w:rFonts w:cs="Arial"/>
                <w:bCs/>
                <w:color w:val="FF0000"/>
                <w:szCs w:val="20"/>
                <w:lang w:val="sl-SI" w:eastAsia="sl-SI"/>
              </w:rPr>
              <w:t>+ 1,50 nad</w:t>
            </w:r>
          </w:p>
        </w:tc>
        <w:tc>
          <w:tcPr>
            <w:tcW w:w="1042" w:type="pct"/>
            <w:tcBorders>
              <w:top w:val="outset" w:sz="6" w:space="0" w:color="auto"/>
              <w:left w:val="outset" w:sz="6" w:space="0" w:color="auto"/>
              <w:bottom w:val="outset" w:sz="6" w:space="0" w:color="auto"/>
              <w:right w:val="outset" w:sz="6" w:space="0" w:color="auto"/>
            </w:tcBorders>
            <w:vAlign w:val="bottom"/>
            <w:hideMark/>
          </w:tcPr>
          <w:p w:rsidR="008737EF" w:rsidRPr="00104664" w:rsidRDefault="00DF55C5" w:rsidP="00104664">
            <w:pPr>
              <w:spacing w:line="240" w:lineRule="auto"/>
              <w:jc w:val="right"/>
              <w:rPr>
                <w:rFonts w:cs="Arial"/>
                <w:bCs/>
                <w:color w:val="FF0000"/>
                <w:szCs w:val="20"/>
                <w:lang w:val="sl-SI" w:eastAsia="sl-SI"/>
              </w:rPr>
            </w:pPr>
            <w:r w:rsidRPr="00104664">
              <w:rPr>
                <w:rFonts w:cs="Arial"/>
                <w:bCs/>
                <w:color w:val="FF0000"/>
                <w:szCs w:val="20"/>
                <w:lang w:val="sl-SI" w:eastAsia="sl-SI"/>
              </w:rPr>
              <w:t>251.170,77</w:t>
            </w:r>
          </w:p>
        </w:tc>
      </w:tr>
    </w:tbl>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c) poslovne prostore</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w:t>
      </w:r>
    </w:p>
    <w:tbl>
      <w:tblPr>
        <w:tblW w:w="6390" w:type="dxa"/>
        <w:jc w:val="center"/>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63"/>
        <w:gridCol w:w="1424"/>
        <w:gridCol w:w="1051"/>
        <w:gridCol w:w="1237"/>
        <w:gridCol w:w="1315"/>
      </w:tblGrid>
      <w:tr w:rsidR="00632724" w:rsidRPr="005E4899" w:rsidTr="00DD575E">
        <w:trPr>
          <w:tblCellSpacing w:w="7" w:type="dxa"/>
          <w:jc w:val="center"/>
        </w:trPr>
        <w:tc>
          <w:tcPr>
            <w:tcW w:w="2167" w:type="pct"/>
            <w:gridSpan w:val="2"/>
            <w:tcBorders>
              <w:top w:val="outset" w:sz="6" w:space="0" w:color="auto"/>
              <w:left w:val="outset" w:sz="6" w:space="0" w:color="auto"/>
              <w:bottom w:val="outset" w:sz="6" w:space="0" w:color="auto"/>
              <w:right w:val="outset" w:sz="6" w:space="0" w:color="auto"/>
            </w:tcBorders>
            <w:vAlign w:val="center"/>
            <w:hideMark/>
          </w:tcPr>
          <w:p w:rsidR="00632724" w:rsidRPr="005E4899" w:rsidRDefault="00632724" w:rsidP="00632724">
            <w:pPr>
              <w:spacing w:line="240" w:lineRule="auto"/>
              <w:rPr>
                <w:rFonts w:cs="Arial"/>
                <w:szCs w:val="20"/>
                <w:lang w:val="sl-SI" w:eastAsia="sl-SI"/>
              </w:rPr>
            </w:pPr>
            <w:r w:rsidRPr="005E4899">
              <w:rPr>
                <w:rFonts w:cs="Arial"/>
                <w:b/>
                <w:bCs/>
                <w:szCs w:val="20"/>
                <w:lang w:val="sl-SI" w:eastAsia="sl-SI"/>
              </w:rPr>
              <w:t>Od vrednosti EUR</w:t>
            </w:r>
          </w:p>
        </w:tc>
        <w:tc>
          <w:tcPr>
            <w:tcW w:w="2800" w:type="pct"/>
            <w:gridSpan w:val="3"/>
            <w:tcBorders>
              <w:top w:val="outset" w:sz="6" w:space="0" w:color="auto"/>
              <w:left w:val="outset" w:sz="6" w:space="0" w:color="auto"/>
              <w:bottom w:val="outset" w:sz="6" w:space="0" w:color="auto"/>
              <w:right w:val="outset" w:sz="6" w:space="0" w:color="auto"/>
            </w:tcBorders>
            <w:vAlign w:val="center"/>
            <w:hideMark/>
          </w:tcPr>
          <w:p w:rsidR="00632724" w:rsidRPr="005E4899" w:rsidRDefault="00632724" w:rsidP="00632724">
            <w:pPr>
              <w:spacing w:line="240" w:lineRule="auto"/>
              <w:rPr>
                <w:rFonts w:cs="Arial"/>
                <w:szCs w:val="20"/>
                <w:lang w:val="sl-SI" w:eastAsia="sl-SI"/>
              </w:rPr>
            </w:pPr>
            <w:r w:rsidRPr="005E4899">
              <w:rPr>
                <w:rFonts w:cs="Arial"/>
                <w:b/>
                <w:bCs/>
                <w:szCs w:val="20"/>
                <w:lang w:val="sl-SI" w:eastAsia="sl-SI"/>
              </w:rPr>
              <w:t>Znaša davek</w:t>
            </w:r>
          </w:p>
        </w:tc>
      </w:tr>
      <w:tr w:rsidR="00DF55C5" w:rsidRPr="005E4899" w:rsidTr="00DD575E">
        <w:trPr>
          <w:tblCellSpacing w:w="7" w:type="dxa"/>
          <w:jc w:val="center"/>
        </w:trPr>
        <w:tc>
          <w:tcPr>
            <w:tcW w:w="1056" w:type="pct"/>
            <w:tcBorders>
              <w:top w:val="outset" w:sz="6" w:space="0" w:color="auto"/>
              <w:left w:val="outset" w:sz="6" w:space="0" w:color="auto"/>
              <w:bottom w:val="outset" w:sz="6" w:space="0" w:color="auto"/>
              <w:right w:val="outset" w:sz="6" w:space="0" w:color="auto"/>
            </w:tcBorders>
            <w:vAlign w:val="center"/>
            <w:hideMark/>
          </w:tcPr>
          <w:p w:rsidR="00632724" w:rsidRPr="005E4899" w:rsidRDefault="00632724" w:rsidP="00632724">
            <w:pPr>
              <w:spacing w:line="240" w:lineRule="auto"/>
              <w:rPr>
                <w:rFonts w:cs="Arial"/>
                <w:szCs w:val="20"/>
                <w:lang w:val="sl-SI" w:eastAsia="sl-SI"/>
              </w:rPr>
            </w:pPr>
            <w:r w:rsidRPr="005E4899">
              <w:rPr>
                <w:rFonts w:cs="Arial"/>
                <w:b/>
                <w:bCs/>
                <w:szCs w:val="20"/>
                <w:lang w:val="sl-SI" w:eastAsia="sl-SI"/>
              </w:rPr>
              <w:t>Nad</w:t>
            </w:r>
          </w:p>
        </w:tc>
        <w:tc>
          <w:tcPr>
            <w:tcW w:w="1100" w:type="pct"/>
            <w:tcBorders>
              <w:top w:val="outset" w:sz="6" w:space="0" w:color="auto"/>
              <w:left w:val="outset" w:sz="6" w:space="0" w:color="auto"/>
              <w:bottom w:val="outset" w:sz="6" w:space="0" w:color="auto"/>
              <w:right w:val="outset" w:sz="6" w:space="0" w:color="auto"/>
            </w:tcBorders>
            <w:vAlign w:val="center"/>
            <w:hideMark/>
          </w:tcPr>
          <w:p w:rsidR="00632724" w:rsidRPr="005E4899" w:rsidRDefault="00632724" w:rsidP="00632724">
            <w:pPr>
              <w:spacing w:line="240" w:lineRule="auto"/>
              <w:rPr>
                <w:rFonts w:cs="Arial"/>
                <w:szCs w:val="20"/>
                <w:lang w:val="sl-SI" w:eastAsia="sl-SI"/>
              </w:rPr>
            </w:pPr>
            <w:r w:rsidRPr="005E4899">
              <w:rPr>
                <w:rFonts w:cs="Arial"/>
                <w:b/>
                <w:bCs/>
                <w:szCs w:val="20"/>
                <w:lang w:val="sl-SI" w:eastAsia="sl-SI"/>
              </w:rPr>
              <w:t>Do</w:t>
            </w:r>
          </w:p>
        </w:tc>
        <w:tc>
          <w:tcPr>
            <w:tcW w:w="817" w:type="pct"/>
            <w:tcBorders>
              <w:top w:val="outset" w:sz="6" w:space="0" w:color="auto"/>
              <w:left w:val="outset" w:sz="6" w:space="0" w:color="auto"/>
              <w:bottom w:val="outset" w:sz="6" w:space="0" w:color="auto"/>
              <w:right w:val="outset" w:sz="6" w:space="0" w:color="auto"/>
            </w:tcBorders>
            <w:vAlign w:val="center"/>
            <w:hideMark/>
          </w:tcPr>
          <w:p w:rsidR="00632724" w:rsidRPr="005E4899" w:rsidRDefault="00632724" w:rsidP="00632724">
            <w:pPr>
              <w:spacing w:line="240" w:lineRule="auto"/>
              <w:rPr>
                <w:rFonts w:cs="Arial"/>
                <w:szCs w:val="20"/>
                <w:lang w:val="sl-SI" w:eastAsia="sl-SI"/>
              </w:rPr>
            </w:pPr>
            <w:r w:rsidRPr="005E4899">
              <w:rPr>
                <w:rFonts w:cs="Arial"/>
                <w:b/>
                <w:bCs/>
                <w:szCs w:val="20"/>
                <w:lang w:val="sl-SI" w:eastAsia="sl-SI"/>
              </w:rPr>
              <w:t>EUR </w:t>
            </w:r>
          </w:p>
        </w:tc>
        <w:tc>
          <w:tcPr>
            <w:tcW w:w="964" w:type="pct"/>
            <w:tcBorders>
              <w:top w:val="outset" w:sz="6" w:space="0" w:color="auto"/>
              <w:left w:val="outset" w:sz="6" w:space="0" w:color="auto"/>
              <w:bottom w:val="outset" w:sz="6" w:space="0" w:color="auto"/>
              <w:right w:val="outset" w:sz="6" w:space="0" w:color="auto"/>
            </w:tcBorders>
            <w:vAlign w:val="center"/>
            <w:hideMark/>
          </w:tcPr>
          <w:p w:rsidR="00632724" w:rsidRPr="005E4899" w:rsidRDefault="00632724" w:rsidP="00632724">
            <w:pPr>
              <w:spacing w:line="240" w:lineRule="auto"/>
              <w:rPr>
                <w:rFonts w:cs="Arial"/>
                <w:szCs w:val="20"/>
                <w:lang w:val="sl-SI" w:eastAsia="sl-SI"/>
              </w:rPr>
            </w:pPr>
            <w:r w:rsidRPr="005E4899">
              <w:rPr>
                <w:rFonts w:cs="Arial"/>
                <w:b/>
                <w:bCs/>
                <w:szCs w:val="20"/>
                <w:lang w:val="sl-SI" w:eastAsia="sl-SI"/>
              </w:rPr>
              <w:t xml:space="preserve">% </w:t>
            </w:r>
          </w:p>
        </w:tc>
        <w:tc>
          <w:tcPr>
            <w:tcW w:w="997" w:type="pct"/>
            <w:tcBorders>
              <w:top w:val="outset" w:sz="6" w:space="0" w:color="auto"/>
              <w:left w:val="outset" w:sz="6" w:space="0" w:color="auto"/>
              <w:bottom w:val="outset" w:sz="6" w:space="0" w:color="auto"/>
              <w:right w:val="outset" w:sz="6" w:space="0" w:color="auto"/>
            </w:tcBorders>
            <w:vAlign w:val="center"/>
            <w:hideMark/>
          </w:tcPr>
          <w:p w:rsidR="00632724" w:rsidRPr="005E4899" w:rsidRDefault="00632724" w:rsidP="00632724">
            <w:pPr>
              <w:spacing w:line="240" w:lineRule="auto"/>
              <w:rPr>
                <w:rFonts w:cs="Arial"/>
                <w:szCs w:val="20"/>
                <w:lang w:val="sl-SI" w:eastAsia="sl-SI"/>
              </w:rPr>
            </w:pPr>
            <w:r w:rsidRPr="005E4899">
              <w:rPr>
                <w:rFonts w:cs="Arial"/>
                <w:b/>
                <w:bCs/>
                <w:szCs w:val="20"/>
                <w:lang w:val="sl-SI" w:eastAsia="sl-SI"/>
              </w:rPr>
              <w:t>EUR</w:t>
            </w:r>
          </w:p>
        </w:tc>
      </w:tr>
      <w:tr w:rsidR="00DF55C5" w:rsidRPr="005E4899" w:rsidTr="00DD575E">
        <w:trPr>
          <w:tblCellSpacing w:w="7" w:type="dxa"/>
          <w:jc w:val="center"/>
        </w:trPr>
        <w:tc>
          <w:tcPr>
            <w:tcW w:w="1056" w:type="pct"/>
            <w:tcBorders>
              <w:top w:val="outset" w:sz="6" w:space="0" w:color="auto"/>
              <w:left w:val="outset" w:sz="6" w:space="0" w:color="auto"/>
              <w:bottom w:val="outset" w:sz="6" w:space="0" w:color="auto"/>
              <w:right w:val="outset" w:sz="6" w:space="0" w:color="auto"/>
            </w:tcBorders>
            <w:hideMark/>
          </w:tcPr>
          <w:p w:rsidR="008F363E" w:rsidRPr="00104664" w:rsidRDefault="008F363E" w:rsidP="00104664">
            <w:pPr>
              <w:overflowPunct w:val="0"/>
              <w:autoSpaceDE w:val="0"/>
              <w:autoSpaceDN w:val="0"/>
              <w:adjustRightInd w:val="0"/>
              <w:jc w:val="right"/>
              <w:rPr>
                <w:color w:val="FF0000"/>
                <w:sz w:val="22"/>
                <w:szCs w:val="16"/>
              </w:rPr>
            </w:pPr>
          </w:p>
        </w:tc>
        <w:tc>
          <w:tcPr>
            <w:tcW w:w="1100"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26452F" w:rsidP="00104664">
            <w:pPr>
              <w:overflowPunct w:val="0"/>
              <w:autoSpaceDE w:val="0"/>
              <w:autoSpaceDN w:val="0"/>
              <w:adjustRightInd w:val="0"/>
              <w:jc w:val="right"/>
              <w:rPr>
                <w:color w:val="FF0000"/>
                <w:sz w:val="22"/>
                <w:szCs w:val="16"/>
              </w:rPr>
            </w:pPr>
            <w:r w:rsidRPr="00104664">
              <w:rPr>
                <w:rFonts w:cs="Arial"/>
                <w:color w:val="FF0000"/>
                <w:sz w:val="22"/>
                <w:szCs w:val="22"/>
              </w:rPr>
              <w:t>8.766,63</w:t>
            </w:r>
          </w:p>
        </w:tc>
        <w:tc>
          <w:tcPr>
            <w:tcW w:w="817" w:type="pct"/>
            <w:tcBorders>
              <w:top w:val="outset" w:sz="6" w:space="0" w:color="auto"/>
              <w:left w:val="outset" w:sz="6" w:space="0" w:color="auto"/>
              <w:bottom w:val="outset" w:sz="6" w:space="0" w:color="auto"/>
              <w:right w:val="outset" w:sz="6" w:space="0" w:color="auto"/>
            </w:tcBorders>
            <w:hideMark/>
          </w:tcPr>
          <w:p w:rsidR="008F363E" w:rsidRPr="00104664" w:rsidRDefault="008F363E" w:rsidP="00104664">
            <w:pPr>
              <w:overflowPunct w:val="0"/>
              <w:autoSpaceDE w:val="0"/>
              <w:autoSpaceDN w:val="0"/>
              <w:adjustRightInd w:val="0"/>
              <w:jc w:val="right"/>
              <w:rPr>
                <w:rFonts w:cs="Arial"/>
                <w:color w:val="FF0000"/>
                <w:sz w:val="22"/>
                <w:szCs w:val="22"/>
              </w:rPr>
            </w:pPr>
          </w:p>
        </w:tc>
        <w:tc>
          <w:tcPr>
            <w:tcW w:w="964" w:type="pct"/>
            <w:tcBorders>
              <w:top w:val="outset" w:sz="6" w:space="0" w:color="auto"/>
              <w:left w:val="outset" w:sz="6" w:space="0" w:color="auto"/>
              <w:bottom w:val="outset" w:sz="6" w:space="0" w:color="auto"/>
              <w:right w:val="outset" w:sz="6" w:space="0" w:color="auto"/>
            </w:tcBorders>
            <w:vAlign w:val="center"/>
            <w:hideMark/>
          </w:tcPr>
          <w:p w:rsidR="008F363E" w:rsidRPr="00104664" w:rsidRDefault="008F363E" w:rsidP="00DD575E">
            <w:pPr>
              <w:spacing w:line="240" w:lineRule="auto"/>
              <w:jc w:val="center"/>
              <w:rPr>
                <w:rFonts w:cs="Arial"/>
                <w:color w:val="FF0000"/>
                <w:szCs w:val="20"/>
                <w:lang w:val="sl-SI" w:eastAsia="sl-SI"/>
              </w:rPr>
            </w:pPr>
            <w:r w:rsidRPr="00104664">
              <w:rPr>
                <w:rFonts w:cs="Arial"/>
                <w:color w:val="FF0000"/>
                <w:szCs w:val="20"/>
                <w:lang w:val="sl-SI" w:eastAsia="sl-SI"/>
              </w:rPr>
              <w:t>0,15</w:t>
            </w:r>
          </w:p>
        </w:tc>
        <w:tc>
          <w:tcPr>
            <w:tcW w:w="997" w:type="pct"/>
            <w:tcBorders>
              <w:top w:val="outset" w:sz="6" w:space="0" w:color="auto"/>
              <w:left w:val="outset" w:sz="6" w:space="0" w:color="auto"/>
              <w:bottom w:val="outset" w:sz="6" w:space="0" w:color="auto"/>
              <w:right w:val="outset" w:sz="6" w:space="0" w:color="auto"/>
            </w:tcBorders>
            <w:hideMark/>
          </w:tcPr>
          <w:p w:rsidR="008F363E" w:rsidRPr="00104664" w:rsidRDefault="008F363E" w:rsidP="00104664">
            <w:pPr>
              <w:overflowPunct w:val="0"/>
              <w:autoSpaceDE w:val="0"/>
              <w:autoSpaceDN w:val="0"/>
              <w:adjustRightInd w:val="0"/>
              <w:jc w:val="right"/>
              <w:rPr>
                <w:rFonts w:cs="Arial"/>
                <w:color w:val="FF0000"/>
                <w:sz w:val="22"/>
                <w:szCs w:val="22"/>
              </w:rPr>
            </w:pPr>
          </w:p>
        </w:tc>
      </w:tr>
      <w:tr w:rsidR="00DF55C5" w:rsidRPr="005E4899" w:rsidTr="00DD575E">
        <w:trPr>
          <w:tblCellSpacing w:w="7" w:type="dxa"/>
          <w:jc w:val="center"/>
        </w:trPr>
        <w:tc>
          <w:tcPr>
            <w:tcW w:w="1056"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26452F" w:rsidP="00104664">
            <w:pPr>
              <w:overflowPunct w:val="0"/>
              <w:autoSpaceDE w:val="0"/>
              <w:autoSpaceDN w:val="0"/>
              <w:adjustRightInd w:val="0"/>
              <w:jc w:val="right"/>
              <w:rPr>
                <w:color w:val="FF0000"/>
                <w:sz w:val="22"/>
                <w:szCs w:val="16"/>
              </w:rPr>
            </w:pPr>
            <w:r w:rsidRPr="00104664">
              <w:rPr>
                <w:rFonts w:cs="Arial"/>
                <w:color w:val="FF0000"/>
                <w:sz w:val="22"/>
                <w:szCs w:val="22"/>
              </w:rPr>
              <w:t>8.766,6</w:t>
            </w:r>
            <w:r w:rsidR="00104664">
              <w:rPr>
                <w:rFonts w:cs="Arial"/>
                <w:color w:val="FF0000"/>
                <w:sz w:val="22"/>
                <w:szCs w:val="22"/>
              </w:rPr>
              <w:t>3</w:t>
            </w:r>
          </w:p>
        </w:tc>
        <w:tc>
          <w:tcPr>
            <w:tcW w:w="1100"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26452F" w:rsidP="00104664">
            <w:pPr>
              <w:overflowPunct w:val="0"/>
              <w:autoSpaceDE w:val="0"/>
              <w:autoSpaceDN w:val="0"/>
              <w:adjustRightInd w:val="0"/>
              <w:jc w:val="right"/>
              <w:rPr>
                <w:color w:val="FF0000"/>
                <w:sz w:val="22"/>
                <w:szCs w:val="16"/>
              </w:rPr>
            </w:pPr>
            <w:r w:rsidRPr="00104664">
              <w:rPr>
                <w:rFonts w:cs="Arial"/>
                <w:color w:val="FF0000"/>
                <w:sz w:val="22"/>
                <w:szCs w:val="22"/>
              </w:rPr>
              <w:t>48.703,48</w:t>
            </w:r>
          </w:p>
        </w:tc>
        <w:tc>
          <w:tcPr>
            <w:tcW w:w="817"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26452F" w:rsidP="00104664">
            <w:pPr>
              <w:overflowPunct w:val="0"/>
              <w:autoSpaceDE w:val="0"/>
              <w:autoSpaceDN w:val="0"/>
              <w:adjustRightInd w:val="0"/>
              <w:jc w:val="right"/>
              <w:rPr>
                <w:rFonts w:cs="Arial"/>
                <w:color w:val="FF0000"/>
                <w:sz w:val="22"/>
                <w:szCs w:val="22"/>
              </w:rPr>
            </w:pPr>
            <w:r w:rsidRPr="00104664">
              <w:rPr>
                <w:rFonts w:cs="Arial"/>
                <w:color w:val="FF0000"/>
                <w:sz w:val="22"/>
                <w:szCs w:val="22"/>
              </w:rPr>
              <w:t>13,15</w:t>
            </w:r>
          </w:p>
        </w:tc>
        <w:tc>
          <w:tcPr>
            <w:tcW w:w="964" w:type="pct"/>
            <w:tcBorders>
              <w:top w:val="outset" w:sz="6" w:space="0" w:color="auto"/>
              <w:left w:val="outset" w:sz="6" w:space="0" w:color="auto"/>
              <w:bottom w:val="outset" w:sz="6" w:space="0" w:color="auto"/>
              <w:right w:val="outset" w:sz="6" w:space="0" w:color="auto"/>
            </w:tcBorders>
            <w:vAlign w:val="center"/>
            <w:hideMark/>
          </w:tcPr>
          <w:p w:rsidR="008F363E" w:rsidRPr="00104664" w:rsidRDefault="008F363E" w:rsidP="00DD575E">
            <w:pPr>
              <w:spacing w:line="240" w:lineRule="auto"/>
              <w:jc w:val="center"/>
              <w:rPr>
                <w:rFonts w:cs="Arial"/>
                <w:color w:val="FF0000"/>
                <w:szCs w:val="20"/>
                <w:lang w:val="sl-SI" w:eastAsia="sl-SI"/>
              </w:rPr>
            </w:pPr>
            <w:r w:rsidRPr="00104664">
              <w:rPr>
                <w:rFonts w:cs="Arial"/>
                <w:color w:val="FF0000"/>
                <w:szCs w:val="20"/>
                <w:lang w:val="sl-SI" w:eastAsia="sl-SI"/>
              </w:rPr>
              <w:t>+ 0,35 nad</w:t>
            </w:r>
          </w:p>
        </w:tc>
        <w:tc>
          <w:tcPr>
            <w:tcW w:w="997"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26452F" w:rsidP="00104664">
            <w:pPr>
              <w:overflowPunct w:val="0"/>
              <w:autoSpaceDE w:val="0"/>
              <w:autoSpaceDN w:val="0"/>
              <w:adjustRightInd w:val="0"/>
              <w:jc w:val="right"/>
              <w:rPr>
                <w:color w:val="FF0000"/>
                <w:sz w:val="22"/>
                <w:szCs w:val="16"/>
              </w:rPr>
            </w:pPr>
            <w:r w:rsidRPr="00104664">
              <w:rPr>
                <w:rFonts w:cs="Arial"/>
                <w:color w:val="FF0000"/>
                <w:sz w:val="22"/>
                <w:szCs w:val="22"/>
              </w:rPr>
              <w:t>8.766,63</w:t>
            </w:r>
          </w:p>
        </w:tc>
      </w:tr>
      <w:tr w:rsidR="00DF55C5" w:rsidRPr="005E4899" w:rsidTr="00DD575E">
        <w:trPr>
          <w:tblCellSpacing w:w="7" w:type="dxa"/>
          <w:jc w:val="center"/>
        </w:trPr>
        <w:tc>
          <w:tcPr>
            <w:tcW w:w="1056"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8737EF" w:rsidP="00104664">
            <w:pPr>
              <w:overflowPunct w:val="0"/>
              <w:autoSpaceDE w:val="0"/>
              <w:autoSpaceDN w:val="0"/>
              <w:adjustRightInd w:val="0"/>
              <w:jc w:val="right"/>
              <w:rPr>
                <w:color w:val="FF0000"/>
                <w:sz w:val="22"/>
                <w:szCs w:val="16"/>
              </w:rPr>
            </w:pPr>
            <w:r w:rsidRPr="00104664">
              <w:rPr>
                <w:color w:val="FF0000"/>
              </w:rPr>
              <w:t xml:space="preserve">  </w:t>
            </w:r>
            <w:r w:rsidR="0026452F" w:rsidRPr="00104664">
              <w:rPr>
                <w:rFonts w:cs="Arial"/>
                <w:color w:val="FF0000"/>
                <w:sz w:val="22"/>
                <w:szCs w:val="22"/>
              </w:rPr>
              <w:t>48.703,48</w:t>
            </w:r>
          </w:p>
        </w:tc>
        <w:tc>
          <w:tcPr>
            <w:tcW w:w="1100"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DF55C5" w:rsidP="00104664">
            <w:pPr>
              <w:overflowPunct w:val="0"/>
              <w:autoSpaceDE w:val="0"/>
              <w:autoSpaceDN w:val="0"/>
              <w:adjustRightInd w:val="0"/>
              <w:jc w:val="right"/>
              <w:rPr>
                <w:color w:val="FF0000"/>
                <w:sz w:val="22"/>
                <w:szCs w:val="16"/>
              </w:rPr>
            </w:pPr>
            <w:r w:rsidRPr="00104664">
              <w:rPr>
                <w:rFonts w:cs="Arial"/>
                <w:color w:val="FF0000"/>
                <w:sz w:val="22"/>
                <w:szCs w:val="22"/>
              </w:rPr>
              <w:t>97.406,94</w:t>
            </w:r>
          </w:p>
        </w:tc>
        <w:tc>
          <w:tcPr>
            <w:tcW w:w="817"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26452F" w:rsidP="00104664">
            <w:pPr>
              <w:overflowPunct w:val="0"/>
              <w:autoSpaceDE w:val="0"/>
              <w:autoSpaceDN w:val="0"/>
              <w:adjustRightInd w:val="0"/>
              <w:jc w:val="right"/>
              <w:rPr>
                <w:rFonts w:cs="Arial"/>
                <w:color w:val="FF0000"/>
                <w:sz w:val="22"/>
                <w:szCs w:val="22"/>
              </w:rPr>
            </w:pPr>
            <w:r w:rsidRPr="00104664">
              <w:rPr>
                <w:rFonts w:cs="Arial"/>
                <w:color w:val="FF0000"/>
                <w:sz w:val="22"/>
                <w:szCs w:val="22"/>
              </w:rPr>
              <w:t>152,93</w:t>
            </w:r>
          </w:p>
        </w:tc>
        <w:tc>
          <w:tcPr>
            <w:tcW w:w="964" w:type="pct"/>
            <w:tcBorders>
              <w:top w:val="outset" w:sz="6" w:space="0" w:color="auto"/>
              <w:left w:val="outset" w:sz="6" w:space="0" w:color="auto"/>
              <w:bottom w:val="outset" w:sz="6" w:space="0" w:color="auto"/>
              <w:right w:val="outset" w:sz="6" w:space="0" w:color="auto"/>
            </w:tcBorders>
            <w:vAlign w:val="center"/>
            <w:hideMark/>
          </w:tcPr>
          <w:p w:rsidR="008F363E" w:rsidRPr="00104664" w:rsidRDefault="008F363E" w:rsidP="00DD575E">
            <w:pPr>
              <w:spacing w:line="240" w:lineRule="auto"/>
              <w:jc w:val="center"/>
              <w:rPr>
                <w:rFonts w:cs="Arial"/>
                <w:color w:val="FF0000"/>
                <w:szCs w:val="20"/>
                <w:lang w:val="sl-SI" w:eastAsia="sl-SI"/>
              </w:rPr>
            </w:pPr>
            <w:r w:rsidRPr="00104664">
              <w:rPr>
                <w:rFonts w:cs="Arial"/>
                <w:color w:val="FF0000"/>
                <w:szCs w:val="20"/>
                <w:lang w:val="sl-SI" w:eastAsia="sl-SI"/>
              </w:rPr>
              <w:t>+ 0,55 nad</w:t>
            </w:r>
          </w:p>
        </w:tc>
        <w:tc>
          <w:tcPr>
            <w:tcW w:w="997"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26452F" w:rsidP="00104664">
            <w:pPr>
              <w:overflowPunct w:val="0"/>
              <w:autoSpaceDE w:val="0"/>
              <w:autoSpaceDN w:val="0"/>
              <w:adjustRightInd w:val="0"/>
              <w:jc w:val="right"/>
              <w:rPr>
                <w:color w:val="FF0000"/>
                <w:sz w:val="22"/>
                <w:szCs w:val="16"/>
              </w:rPr>
            </w:pPr>
            <w:r w:rsidRPr="00104664">
              <w:rPr>
                <w:rFonts w:cs="Arial"/>
                <w:color w:val="FF0000"/>
                <w:sz w:val="22"/>
                <w:szCs w:val="22"/>
              </w:rPr>
              <w:t>48.703,48</w:t>
            </w:r>
          </w:p>
        </w:tc>
      </w:tr>
      <w:tr w:rsidR="00DF55C5" w:rsidRPr="005E4899" w:rsidTr="00DD575E">
        <w:trPr>
          <w:tblCellSpacing w:w="7" w:type="dxa"/>
          <w:jc w:val="center"/>
        </w:trPr>
        <w:tc>
          <w:tcPr>
            <w:tcW w:w="1056"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DF55C5" w:rsidP="00104664">
            <w:pPr>
              <w:overflowPunct w:val="0"/>
              <w:autoSpaceDE w:val="0"/>
              <w:autoSpaceDN w:val="0"/>
              <w:adjustRightInd w:val="0"/>
              <w:jc w:val="right"/>
              <w:rPr>
                <w:color w:val="FF0000"/>
                <w:sz w:val="22"/>
                <w:szCs w:val="16"/>
              </w:rPr>
            </w:pPr>
            <w:r w:rsidRPr="00104664">
              <w:rPr>
                <w:rFonts w:cs="Arial"/>
                <w:color w:val="FF0000"/>
                <w:sz w:val="22"/>
                <w:szCs w:val="22"/>
              </w:rPr>
              <w:t>97.406,94</w:t>
            </w:r>
          </w:p>
        </w:tc>
        <w:tc>
          <w:tcPr>
            <w:tcW w:w="1100"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DF55C5" w:rsidP="00104664">
            <w:pPr>
              <w:overflowPunct w:val="0"/>
              <w:autoSpaceDE w:val="0"/>
              <w:autoSpaceDN w:val="0"/>
              <w:adjustRightInd w:val="0"/>
              <w:jc w:val="right"/>
              <w:rPr>
                <w:color w:val="FF0000"/>
                <w:sz w:val="22"/>
                <w:szCs w:val="16"/>
              </w:rPr>
            </w:pPr>
            <w:r w:rsidRPr="00104664">
              <w:rPr>
                <w:rFonts w:cs="Arial"/>
                <w:color w:val="FF0000"/>
                <w:sz w:val="22"/>
                <w:szCs w:val="22"/>
              </w:rPr>
              <w:t>146.110,44</w:t>
            </w:r>
          </w:p>
        </w:tc>
        <w:tc>
          <w:tcPr>
            <w:tcW w:w="817"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26452F" w:rsidP="00104664">
            <w:pPr>
              <w:overflowPunct w:val="0"/>
              <w:autoSpaceDE w:val="0"/>
              <w:autoSpaceDN w:val="0"/>
              <w:adjustRightInd w:val="0"/>
              <w:jc w:val="right"/>
              <w:rPr>
                <w:rFonts w:cs="Arial"/>
                <w:color w:val="FF0000"/>
                <w:sz w:val="22"/>
                <w:szCs w:val="22"/>
              </w:rPr>
            </w:pPr>
            <w:r w:rsidRPr="00104664">
              <w:rPr>
                <w:rFonts w:cs="Arial"/>
                <w:color w:val="FF0000"/>
                <w:sz w:val="22"/>
                <w:szCs w:val="22"/>
              </w:rPr>
              <w:t>420,80</w:t>
            </w:r>
          </w:p>
        </w:tc>
        <w:tc>
          <w:tcPr>
            <w:tcW w:w="964" w:type="pct"/>
            <w:tcBorders>
              <w:top w:val="outset" w:sz="6" w:space="0" w:color="auto"/>
              <w:left w:val="outset" w:sz="6" w:space="0" w:color="auto"/>
              <w:bottom w:val="outset" w:sz="6" w:space="0" w:color="auto"/>
              <w:right w:val="outset" w:sz="6" w:space="0" w:color="auto"/>
            </w:tcBorders>
            <w:vAlign w:val="center"/>
            <w:hideMark/>
          </w:tcPr>
          <w:p w:rsidR="008F363E" w:rsidRPr="00104664" w:rsidRDefault="008F363E" w:rsidP="00DD575E">
            <w:pPr>
              <w:spacing w:line="240" w:lineRule="auto"/>
              <w:jc w:val="center"/>
              <w:rPr>
                <w:rFonts w:cs="Arial"/>
                <w:color w:val="FF0000"/>
                <w:szCs w:val="20"/>
                <w:lang w:val="sl-SI" w:eastAsia="sl-SI"/>
              </w:rPr>
            </w:pPr>
            <w:r w:rsidRPr="00104664">
              <w:rPr>
                <w:rFonts w:cs="Arial"/>
                <w:color w:val="FF0000"/>
                <w:szCs w:val="20"/>
                <w:lang w:val="sl-SI" w:eastAsia="sl-SI"/>
              </w:rPr>
              <w:t>+ 0,75 nad</w:t>
            </w:r>
          </w:p>
        </w:tc>
        <w:tc>
          <w:tcPr>
            <w:tcW w:w="997"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DF55C5" w:rsidP="00104664">
            <w:pPr>
              <w:overflowPunct w:val="0"/>
              <w:autoSpaceDE w:val="0"/>
              <w:autoSpaceDN w:val="0"/>
              <w:adjustRightInd w:val="0"/>
              <w:jc w:val="right"/>
              <w:rPr>
                <w:color w:val="FF0000"/>
                <w:sz w:val="22"/>
                <w:szCs w:val="16"/>
              </w:rPr>
            </w:pPr>
            <w:r w:rsidRPr="00104664">
              <w:rPr>
                <w:rFonts w:cs="Arial"/>
                <w:color w:val="FF0000"/>
                <w:sz w:val="22"/>
                <w:szCs w:val="22"/>
              </w:rPr>
              <w:t>97.406,94</w:t>
            </w:r>
          </w:p>
        </w:tc>
      </w:tr>
      <w:tr w:rsidR="00DF55C5" w:rsidRPr="005E4899" w:rsidTr="00DD575E">
        <w:trPr>
          <w:tblCellSpacing w:w="7" w:type="dxa"/>
          <w:jc w:val="center"/>
        </w:trPr>
        <w:tc>
          <w:tcPr>
            <w:tcW w:w="1056"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DF55C5" w:rsidP="00104664">
            <w:pPr>
              <w:overflowPunct w:val="0"/>
              <w:autoSpaceDE w:val="0"/>
              <w:autoSpaceDN w:val="0"/>
              <w:adjustRightInd w:val="0"/>
              <w:jc w:val="right"/>
              <w:rPr>
                <w:color w:val="FF0000"/>
                <w:sz w:val="22"/>
                <w:szCs w:val="16"/>
              </w:rPr>
            </w:pPr>
            <w:r w:rsidRPr="00104664">
              <w:rPr>
                <w:rFonts w:cs="Arial"/>
                <w:color w:val="FF0000"/>
                <w:sz w:val="22"/>
                <w:szCs w:val="22"/>
              </w:rPr>
              <w:t>146.110,44</w:t>
            </w:r>
          </w:p>
        </w:tc>
        <w:tc>
          <w:tcPr>
            <w:tcW w:w="1100"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DF55C5" w:rsidP="00104664">
            <w:pPr>
              <w:overflowPunct w:val="0"/>
              <w:autoSpaceDE w:val="0"/>
              <w:autoSpaceDN w:val="0"/>
              <w:adjustRightInd w:val="0"/>
              <w:jc w:val="right"/>
              <w:rPr>
                <w:color w:val="FF0000"/>
                <w:sz w:val="22"/>
                <w:szCs w:val="16"/>
              </w:rPr>
            </w:pPr>
            <w:r w:rsidRPr="00104664">
              <w:rPr>
                <w:rFonts w:cs="Arial"/>
                <w:color w:val="FF0000"/>
                <w:sz w:val="22"/>
                <w:szCs w:val="22"/>
              </w:rPr>
              <w:t>194.813,91</w:t>
            </w:r>
          </w:p>
        </w:tc>
        <w:tc>
          <w:tcPr>
            <w:tcW w:w="817"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DF55C5" w:rsidP="00104664">
            <w:pPr>
              <w:overflowPunct w:val="0"/>
              <w:autoSpaceDE w:val="0"/>
              <w:autoSpaceDN w:val="0"/>
              <w:adjustRightInd w:val="0"/>
              <w:jc w:val="right"/>
              <w:rPr>
                <w:rFonts w:cs="Arial"/>
                <w:color w:val="FF0000"/>
                <w:sz w:val="22"/>
                <w:szCs w:val="22"/>
              </w:rPr>
            </w:pPr>
            <w:r w:rsidRPr="00104664">
              <w:rPr>
                <w:rFonts w:cs="Arial"/>
                <w:color w:val="FF0000"/>
                <w:sz w:val="22"/>
                <w:szCs w:val="22"/>
              </w:rPr>
              <w:t>786,07</w:t>
            </w:r>
          </w:p>
        </w:tc>
        <w:tc>
          <w:tcPr>
            <w:tcW w:w="964" w:type="pct"/>
            <w:tcBorders>
              <w:top w:val="outset" w:sz="6" w:space="0" w:color="auto"/>
              <w:left w:val="outset" w:sz="6" w:space="0" w:color="auto"/>
              <w:bottom w:val="outset" w:sz="6" w:space="0" w:color="auto"/>
              <w:right w:val="outset" w:sz="6" w:space="0" w:color="auto"/>
            </w:tcBorders>
            <w:vAlign w:val="center"/>
            <w:hideMark/>
          </w:tcPr>
          <w:p w:rsidR="008F363E" w:rsidRPr="00104664" w:rsidRDefault="008F363E" w:rsidP="00DD575E">
            <w:pPr>
              <w:spacing w:line="240" w:lineRule="auto"/>
              <w:jc w:val="center"/>
              <w:rPr>
                <w:rFonts w:cs="Arial"/>
                <w:color w:val="FF0000"/>
                <w:szCs w:val="20"/>
                <w:lang w:val="sl-SI" w:eastAsia="sl-SI"/>
              </w:rPr>
            </w:pPr>
            <w:r w:rsidRPr="00104664">
              <w:rPr>
                <w:rFonts w:cs="Arial"/>
                <w:color w:val="FF0000"/>
                <w:szCs w:val="20"/>
                <w:lang w:val="sl-SI" w:eastAsia="sl-SI"/>
              </w:rPr>
              <w:t>+ 1,00 nad</w:t>
            </w:r>
          </w:p>
        </w:tc>
        <w:tc>
          <w:tcPr>
            <w:tcW w:w="997"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DF55C5" w:rsidP="00104664">
            <w:pPr>
              <w:overflowPunct w:val="0"/>
              <w:autoSpaceDE w:val="0"/>
              <w:autoSpaceDN w:val="0"/>
              <w:adjustRightInd w:val="0"/>
              <w:jc w:val="right"/>
              <w:rPr>
                <w:color w:val="FF0000"/>
                <w:sz w:val="22"/>
                <w:szCs w:val="16"/>
              </w:rPr>
            </w:pPr>
            <w:r w:rsidRPr="00104664">
              <w:rPr>
                <w:rFonts w:cs="Arial"/>
                <w:color w:val="FF0000"/>
                <w:sz w:val="22"/>
                <w:szCs w:val="22"/>
              </w:rPr>
              <w:t>146.110,44</w:t>
            </w:r>
          </w:p>
        </w:tc>
      </w:tr>
      <w:tr w:rsidR="00DF55C5" w:rsidRPr="005E4899" w:rsidTr="00DD575E">
        <w:trPr>
          <w:tblCellSpacing w:w="7" w:type="dxa"/>
          <w:jc w:val="center"/>
        </w:trPr>
        <w:tc>
          <w:tcPr>
            <w:tcW w:w="1056"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DF55C5" w:rsidP="00104664">
            <w:pPr>
              <w:overflowPunct w:val="0"/>
              <w:autoSpaceDE w:val="0"/>
              <w:autoSpaceDN w:val="0"/>
              <w:adjustRightInd w:val="0"/>
              <w:jc w:val="right"/>
              <w:rPr>
                <w:color w:val="FF0000"/>
                <w:sz w:val="22"/>
                <w:szCs w:val="16"/>
              </w:rPr>
            </w:pPr>
            <w:r w:rsidRPr="00104664">
              <w:rPr>
                <w:rFonts w:cs="Arial"/>
                <w:color w:val="FF0000"/>
                <w:sz w:val="22"/>
                <w:szCs w:val="22"/>
              </w:rPr>
              <w:t>194.813,91</w:t>
            </w:r>
          </w:p>
        </w:tc>
        <w:tc>
          <w:tcPr>
            <w:tcW w:w="1100"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8F363E" w:rsidP="00104664">
            <w:pPr>
              <w:overflowPunct w:val="0"/>
              <w:autoSpaceDE w:val="0"/>
              <w:autoSpaceDN w:val="0"/>
              <w:adjustRightInd w:val="0"/>
              <w:jc w:val="right"/>
              <w:rPr>
                <w:color w:val="FF0000"/>
                <w:sz w:val="22"/>
                <w:szCs w:val="16"/>
              </w:rPr>
            </w:pPr>
          </w:p>
        </w:tc>
        <w:tc>
          <w:tcPr>
            <w:tcW w:w="817"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DF55C5" w:rsidP="00104664">
            <w:pPr>
              <w:overflowPunct w:val="0"/>
              <w:autoSpaceDE w:val="0"/>
              <w:autoSpaceDN w:val="0"/>
              <w:adjustRightInd w:val="0"/>
              <w:jc w:val="right"/>
              <w:rPr>
                <w:rFonts w:cs="Arial"/>
                <w:color w:val="FF0000"/>
                <w:sz w:val="22"/>
                <w:szCs w:val="22"/>
              </w:rPr>
            </w:pPr>
            <w:r w:rsidRPr="00104664">
              <w:rPr>
                <w:rFonts w:cs="Arial"/>
                <w:color w:val="FF0000"/>
                <w:sz w:val="22"/>
                <w:szCs w:val="22"/>
              </w:rPr>
              <w:t>1.273,11</w:t>
            </w:r>
          </w:p>
        </w:tc>
        <w:tc>
          <w:tcPr>
            <w:tcW w:w="964" w:type="pct"/>
            <w:tcBorders>
              <w:top w:val="outset" w:sz="6" w:space="0" w:color="auto"/>
              <w:left w:val="outset" w:sz="6" w:space="0" w:color="auto"/>
              <w:bottom w:val="outset" w:sz="6" w:space="0" w:color="auto"/>
              <w:right w:val="outset" w:sz="6" w:space="0" w:color="auto"/>
            </w:tcBorders>
            <w:vAlign w:val="center"/>
            <w:hideMark/>
          </w:tcPr>
          <w:p w:rsidR="008F363E" w:rsidRPr="00104664" w:rsidRDefault="008F363E" w:rsidP="00DD575E">
            <w:pPr>
              <w:spacing w:line="240" w:lineRule="auto"/>
              <w:jc w:val="center"/>
              <w:rPr>
                <w:rFonts w:cs="Arial"/>
                <w:color w:val="FF0000"/>
                <w:szCs w:val="20"/>
                <w:lang w:val="sl-SI" w:eastAsia="sl-SI"/>
              </w:rPr>
            </w:pPr>
            <w:r w:rsidRPr="00104664">
              <w:rPr>
                <w:rFonts w:cs="Arial"/>
                <w:color w:val="FF0000"/>
                <w:szCs w:val="20"/>
                <w:lang w:val="sl-SI" w:eastAsia="sl-SI"/>
              </w:rPr>
              <w:t>+ 1,25 nad</w:t>
            </w:r>
          </w:p>
        </w:tc>
        <w:tc>
          <w:tcPr>
            <w:tcW w:w="997" w:type="pct"/>
            <w:tcBorders>
              <w:top w:val="outset" w:sz="6" w:space="0" w:color="auto"/>
              <w:left w:val="outset" w:sz="6" w:space="0" w:color="auto"/>
              <w:bottom w:val="outset" w:sz="6" w:space="0" w:color="auto"/>
              <w:right w:val="outset" w:sz="6" w:space="0" w:color="auto"/>
            </w:tcBorders>
            <w:vAlign w:val="bottom"/>
            <w:hideMark/>
          </w:tcPr>
          <w:p w:rsidR="008F363E" w:rsidRPr="00104664" w:rsidRDefault="00DF55C5" w:rsidP="00104664">
            <w:pPr>
              <w:overflowPunct w:val="0"/>
              <w:autoSpaceDE w:val="0"/>
              <w:autoSpaceDN w:val="0"/>
              <w:adjustRightInd w:val="0"/>
              <w:jc w:val="right"/>
              <w:rPr>
                <w:color w:val="FF0000"/>
                <w:sz w:val="22"/>
                <w:szCs w:val="16"/>
              </w:rPr>
            </w:pPr>
            <w:r w:rsidRPr="00104664">
              <w:rPr>
                <w:rFonts w:cs="Arial"/>
                <w:color w:val="FF0000"/>
                <w:sz w:val="22"/>
                <w:szCs w:val="22"/>
              </w:rPr>
              <w:t>194.813,91</w:t>
            </w:r>
          </w:p>
        </w:tc>
      </w:tr>
    </w:tbl>
    <w:p w:rsidR="00632724" w:rsidRPr="005E4899" w:rsidRDefault="00632724" w:rsidP="005E4899">
      <w:pPr>
        <w:spacing w:line="240" w:lineRule="auto"/>
        <w:jc w:val="both"/>
        <w:rPr>
          <w:rFonts w:cs="Arial"/>
          <w:szCs w:val="20"/>
          <w:lang w:val="sl-SI" w:eastAsia="sl-SI"/>
        </w:rPr>
      </w:pPr>
      <w:r w:rsidRPr="00632724">
        <w:rPr>
          <w:rFonts w:ascii="Times New Roman" w:hAnsi="Times New Roman"/>
          <w:sz w:val="24"/>
          <w:lang w:val="sl-SI" w:eastAsia="sl-SI"/>
        </w:rPr>
        <w:t>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w:t>
      </w:r>
    </w:p>
    <w:p w:rsidR="00632724" w:rsidRPr="005055C6" w:rsidRDefault="005E4899" w:rsidP="005E4899">
      <w:pPr>
        <w:pStyle w:val="FURSnaslov2"/>
        <w:rPr>
          <w:lang w:val="sl-SI" w:eastAsia="sl-SI"/>
        </w:rPr>
      </w:pPr>
      <w:bookmarkStart w:id="14" w:name="_Toc60732377"/>
      <w:r w:rsidRPr="005055C6">
        <w:rPr>
          <w:lang w:val="sl-SI" w:eastAsia="sl-SI"/>
        </w:rPr>
        <w:t xml:space="preserve">4.1 </w:t>
      </w:r>
      <w:r w:rsidR="00632724" w:rsidRPr="005055C6">
        <w:rPr>
          <w:lang w:val="sl-SI" w:eastAsia="sl-SI"/>
        </w:rPr>
        <w:t>Oprostitve plačila davka od premoženja</w:t>
      </w:r>
      <w:bookmarkEnd w:id="14"/>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w:t>
      </w:r>
    </w:p>
    <w:p w:rsidR="00632724" w:rsidRDefault="00632724" w:rsidP="005E4899">
      <w:pPr>
        <w:spacing w:line="240" w:lineRule="auto"/>
        <w:jc w:val="both"/>
        <w:rPr>
          <w:rFonts w:cs="Arial"/>
          <w:szCs w:val="20"/>
          <w:lang w:val="sl-SI" w:eastAsia="sl-SI"/>
        </w:rPr>
      </w:pPr>
      <w:r w:rsidRPr="005E4899">
        <w:rPr>
          <w:rFonts w:cs="Arial"/>
          <w:szCs w:val="20"/>
          <w:lang w:val="sl-SI" w:eastAsia="sl-SI"/>
        </w:rPr>
        <w:t>Davek od premoženja na posest stavb se ne plačuje:</w:t>
      </w:r>
    </w:p>
    <w:p w:rsidR="005E4899" w:rsidRPr="005E4899" w:rsidRDefault="005E4899" w:rsidP="005E4899">
      <w:pPr>
        <w:spacing w:line="240" w:lineRule="auto"/>
        <w:jc w:val="both"/>
        <w:rPr>
          <w:rFonts w:cs="Arial"/>
          <w:szCs w:val="20"/>
          <w:lang w:val="sl-SI" w:eastAsia="sl-SI"/>
        </w:rPr>
      </w:pPr>
    </w:p>
    <w:p w:rsidR="00632724" w:rsidRPr="005E4899" w:rsidRDefault="00632724" w:rsidP="005E4899">
      <w:pPr>
        <w:pStyle w:val="Odstavekseznama"/>
        <w:numPr>
          <w:ilvl w:val="0"/>
          <w:numId w:val="33"/>
        </w:numPr>
        <w:spacing w:line="240" w:lineRule="auto"/>
        <w:jc w:val="both"/>
        <w:rPr>
          <w:rFonts w:cs="Arial"/>
          <w:szCs w:val="20"/>
          <w:lang w:val="sl-SI" w:eastAsia="sl-SI"/>
        </w:rPr>
      </w:pPr>
      <w:r w:rsidRPr="005E4899">
        <w:rPr>
          <w:rFonts w:cs="Arial"/>
          <w:szCs w:val="20"/>
          <w:lang w:val="sl-SI" w:eastAsia="sl-SI"/>
        </w:rPr>
        <w:t xml:space="preserve">od kmetijskih gospodarskih poslopij; </w:t>
      </w:r>
    </w:p>
    <w:p w:rsidR="00632724" w:rsidRPr="005E4899" w:rsidRDefault="00632724" w:rsidP="005E4899">
      <w:pPr>
        <w:pStyle w:val="Odstavekseznama"/>
        <w:numPr>
          <w:ilvl w:val="0"/>
          <w:numId w:val="33"/>
        </w:numPr>
        <w:spacing w:line="240" w:lineRule="auto"/>
        <w:jc w:val="both"/>
        <w:rPr>
          <w:rFonts w:cs="Arial"/>
          <w:szCs w:val="20"/>
          <w:lang w:val="sl-SI" w:eastAsia="sl-SI"/>
        </w:rPr>
      </w:pPr>
      <w:r w:rsidRPr="005E4899">
        <w:rPr>
          <w:rFonts w:cs="Arial"/>
          <w:szCs w:val="20"/>
          <w:lang w:val="sl-SI" w:eastAsia="sl-SI"/>
        </w:rPr>
        <w:t xml:space="preserve">od poslovnih prostorov, ki jih lastnik oziroma uživalec uporablja za opravljanje dejavnosti; </w:t>
      </w:r>
    </w:p>
    <w:p w:rsidR="00632724" w:rsidRPr="005E4899" w:rsidRDefault="00632724" w:rsidP="005E4899">
      <w:pPr>
        <w:pStyle w:val="Odstavekseznama"/>
        <w:numPr>
          <w:ilvl w:val="0"/>
          <w:numId w:val="33"/>
        </w:numPr>
        <w:spacing w:line="240" w:lineRule="auto"/>
        <w:jc w:val="both"/>
        <w:rPr>
          <w:rFonts w:cs="Arial"/>
          <w:szCs w:val="20"/>
          <w:lang w:val="sl-SI" w:eastAsia="sl-SI"/>
        </w:rPr>
      </w:pPr>
      <w:r w:rsidRPr="005E4899">
        <w:rPr>
          <w:rFonts w:cs="Arial"/>
          <w:szCs w:val="20"/>
          <w:lang w:val="sl-SI" w:eastAsia="sl-SI"/>
        </w:rPr>
        <w:t xml:space="preserve">od stanovanjskih stavb zavezancev davka iz kmetijstva, ki so sami ali njihovi družinski člani pokojninsko in invalidsko zavarovani na podlagi dohodkov iz kmetijstva; </w:t>
      </w:r>
    </w:p>
    <w:p w:rsidR="00632724" w:rsidRPr="005E4899" w:rsidRDefault="00632724" w:rsidP="005E4899">
      <w:pPr>
        <w:pStyle w:val="Odstavekseznama"/>
        <w:numPr>
          <w:ilvl w:val="0"/>
          <w:numId w:val="33"/>
        </w:numPr>
        <w:spacing w:line="240" w:lineRule="auto"/>
        <w:jc w:val="both"/>
        <w:rPr>
          <w:rFonts w:cs="Arial"/>
          <w:szCs w:val="20"/>
          <w:lang w:val="sl-SI" w:eastAsia="sl-SI"/>
        </w:rPr>
      </w:pPr>
      <w:r w:rsidRPr="005E4899">
        <w:rPr>
          <w:rFonts w:cs="Arial"/>
          <w:szCs w:val="20"/>
          <w:lang w:val="sl-SI" w:eastAsia="sl-SI"/>
        </w:rPr>
        <w:t xml:space="preserve">od stavb, ki so razglašene za kulturni ali zgodovinski spomenik; </w:t>
      </w:r>
    </w:p>
    <w:p w:rsidR="00632724" w:rsidRDefault="00632724" w:rsidP="005E4899">
      <w:pPr>
        <w:pStyle w:val="Odstavekseznama"/>
        <w:numPr>
          <w:ilvl w:val="0"/>
          <w:numId w:val="33"/>
        </w:numPr>
        <w:spacing w:line="240" w:lineRule="auto"/>
        <w:jc w:val="both"/>
        <w:rPr>
          <w:rFonts w:cs="Arial"/>
          <w:szCs w:val="20"/>
          <w:lang w:val="sl-SI" w:eastAsia="sl-SI"/>
        </w:rPr>
      </w:pPr>
      <w:r w:rsidRPr="005E4899">
        <w:rPr>
          <w:rFonts w:cs="Arial"/>
          <w:szCs w:val="20"/>
          <w:lang w:val="sl-SI" w:eastAsia="sl-SI"/>
        </w:rPr>
        <w:t xml:space="preserve">od stavba, ki se iz objektivnih razlogov ne morejo uporabljati. </w:t>
      </w:r>
    </w:p>
    <w:p w:rsidR="005E4899" w:rsidRDefault="005E4899" w:rsidP="005E4899">
      <w:pPr>
        <w:spacing w:line="240" w:lineRule="auto"/>
        <w:jc w:val="both"/>
        <w:rPr>
          <w:rFonts w:cs="Arial"/>
          <w:szCs w:val="20"/>
          <w:lang w:val="sl-SI" w:eastAsia="sl-SI"/>
        </w:rPr>
      </w:pPr>
    </w:p>
    <w:p w:rsidR="005E4899" w:rsidRPr="005E4899" w:rsidRDefault="005E4899" w:rsidP="005E4899">
      <w:pPr>
        <w:spacing w:line="240" w:lineRule="auto"/>
        <w:jc w:val="both"/>
        <w:rPr>
          <w:rFonts w:cs="Arial"/>
          <w:szCs w:val="20"/>
          <w:lang w:val="sl-SI" w:eastAsia="sl-SI"/>
        </w:rPr>
      </w:pPr>
    </w:p>
    <w:p w:rsidR="00632724" w:rsidRPr="005055C6" w:rsidRDefault="005E4899" w:rsidP="005E4899">
      <w:pPr>
        <w:pStyle w:val="FURSnaslov2"/>
        <w:rPr>
          <w:lang w:val="sl-SI" w:eastAsia="sl-SI"/>
        </w:rPr>
      </w:pPr>
      <w:bookmarkStart w:id="15" w:name="_Toc60732378"/>
      <w:r w:rsidRPr="005055C6">
        <w:rPr>
          <w:lang w:val="sl-SI" w:eastAsia="sl-SI"/>
        </w:rPr>
        <w:t xml:space="preserve">4.2 </w:t>
      </w:r>
      <w:r w:rsidR="00632724" w:rsidRPr="005055C6">
        <w:rPr>
          <w:lang w:val="sl-SI" w:eastAsia="sl-SI"/>
        </w:rPr>
        <w:t>Začasna oprostitev davka od premoženja</w:t>
      </w:r>
      <w:bookmarkEnd w:id="15"/>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Davka od premoženja na posest stavb so začasno oproščeni prvi lastniki novih stanovanjskih hiš oziroma stanovanj in garaž, in to za dobo 10 let.</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Za prvega lastnika se šteje tudi tisti, ki je takšno stavbo podedoval, vendar le v obsegu pravic, ki jih je imel prvi lastnik.</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w:t>
      </w:r>
    </w:p>
    <w:p w:rsidR="00632724" w:rsidRPr="005E4899" w:rsidRDefault="00632724" w:rsidP="005E4899">
      <w:pPr>
        <w:spacing w:line="240" w:lineRule="auto"/>
        <w:jc w:val="both"/>
        <w:rPr>
          <w:rFonts w:cs="Arial"/>
          <w:szCs w:val="20"/>
          <w:lang w:val="sl-SI" w:eastAsia="sl-SI"/>
        </w:rPr>
      </w:pPr>
      <w:r w:rsidRPr="00B10949">
        <w:rPr>
          <w:rFonts w:cs="Arial"/>
          <w:szCs w:val="20"/>
          <w:lang w:val="sl-SI" w:eastAsia="sl-SI"/>
        </w:rPr>
        <w:t>Oprostitev se prizna tudi za popravljene in obnovljene stanovanjske hiše oziroma stanovanja in garaže, če se je zaradi popravila ali obnove vrednost stanovanjske hiše oziroma stanovanja ali garaže povečala za več kot 50 %.</w:t>
      </w:r>
    </w:p>
    <w:p w:rsidR="00632724" w:rsidRDefault="00632724" w:rsidP="005E4899">
      <w:pPr>
        <w:spacing w:line="240" w:lineRule="auto"/>
        <w:jc w:val="both"/>
        <w:rPr>
          <w:rFonts w:cs="Arial"/>
          <w:szCs w:val="20"/>
          <w:lang w:val="sl-SI" w:eastAsia="sl-SI"/>
        </w:rPr>
      </w:pPr>
      <w:r w:rsidRPr="005E4899">
        <w:rPr>
          <w:rFonts w:cs="Arial"/>
          <w:szCs w:val="20"/>
          <w:lang w:val="sl-SI" w:eastAsia="sl-SI"/>
        </w:rPr>
        <w:t> </w:t>
      </w:r>
    </w:p>
    <w:p w:rsidR="005E4899" w:rsidRPr="005E4899" w:rsidRDefault="005E4899" w:rsidP="005E4899">
      <w:pPr>
        <w:spacing w:line="240" w:lineRule="auto"/>
        <w:jc w:val="both"/>
        <w:rPr>
          <w:rFonts w:cs="Arial"/>
          <w:szCs w:val="20"/>
          <w:lang w:val="sl-SI" w:eastAsia="sl-SI"/>
        </w:rPr>
      </w:pPr>
    </w:p>
    <w:p w:rsidR="00632724" w:rsidRPr="005055C6" w:rsidRDefault="00632724" w:rsidP="00E10E68">
      <w:pPr>
        <w:rPr>
          <w:b/>
          <w:lang w:val="sl-SI" w:eastAsia="sl-SI"/>
        </w:rPr>
      </w:pPr>
      <w:r w:rsidRPr="005055C6">
        <w:rPr>
          <w:b/>
          <w:lang w:val="sl-SI" w:eastAsia="sl-SI"/>
        </w:rPr>
        <w:t xml:space="preserve">Računanje dobe začasne oprostitve plačila davka od premoženja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Začasna oprostitev davka od premoženja se računa od prvega dne naslednjega meseca po izdaji dovoljenja za uporabo stavbe oziroma od začetka uporabe stavbe, če se stavba začne uporabljati pred izdajo dovoljenja. Če ob začetku uporabe stavba še ne ustreza osnovnim pogojem za bivanje, se doba do izpolnitve teh pogojev ne všteva v dobo oprostitve, kljub temu pa se davek za ta čas ne odmerja. Če obstaja dvom, ali so izpolnjeni osnovni pogoji za bivanje, o tem odloči davčni organ na podlagi podatkov za stanovanjske zadeve pristojnega občinskega upravnega organa in krajevne skupnosti.</w:t>
      </w:r>
    </w:p>
    <w:p w:rsidR="00632724" w:rsidRDefault="00632724" w:rsidP="005E4899">
      <w:pPr>
        <w:spacing w:line="240" w:lineRule="auto"/>
        <w:jc w:val="both"/>
        <w:rPr>
          <w:rFonts w:cs="Arial"/>
          <w:szCs w:val="20"/>
          <w:lang w:val="sl-SI" w:eastAsia="sl-SI"/>
        </w:rPr>
      </w:pPr>
      <w:r w:rsidRPr="005E4899">
        <w:rPr>
          <w:rFonts w:cs="Arial"/>
          <w:szCs w:val="20"/>
          <w:lang w:val="sl-SI" w:eastAsia="sl-SI"/>
        </w:rPr>
        <w:t> </w:t>
      </w:r>
    </w:p>
    <w:p w:rsidR="005E4899" w:rsidRPr="005E4899" w:rsidRDefault="005E4899" w:rsidP="005E4899">
      <w:pPr>
        <w:spacing w:line="240" w:lineRule="auto"/>
        <w:jc w:val="both"/>
        <w:rPr>
          <w:rFonts w:cs="Arial"/>
          <w:szCs w:val="20"/>
          <w:lang w:val="sl-SI" w:eastAsia="sl-SI"/>
        </w:rPr>
      </w:pPr>
    </w:p>
    <w:p w:rsidR="00632724" w:rsidRPr="005055C6" w:rsidRDefault="00632724" w:rsidP="00E10E68">
      <w:pPr>
        <w:rPr>
          <w:b/>
          <w:lang w:val="sl-SI" w:eastAsia="sl-SI"/>
        </w:rPr>
      </w:pPr>
      <w:r w:rsidRPr="005055C6">
        <w:rPr>
          <w:b/>
          <w:lang w:val="sl-SI" w:eastAsia="sl-SI"/>
        </w:rPr>
        <w:t xml:space="preserve">Vloga za začasno oprostitev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xml:space="preserve">Začasno oprostitev uveljavlja zavezanec z </w:t>
      </w:r>
      <w:r w:rsidRPr="002C2210">
        <w:rPr>
          <w:rFonts w:cs="Arial"/>
          <w:szCs w:val="20"/>
          <w:lang w:val="sl-SI" w:eastAsia="sl-SI"/>
        </w:rPr>
        <w:t>vlogo</w:t>
      </w:r>
      <w:r w:rsidR="005E4899" w:rsidRPr="002C2210">
        <w:rPr>
          <w:rFonts w:cs="Arial"/>
          <w:szCs w:val="20"/>
          <w:lang w:val="sl-SI" w:eastAsia="sl-SI"/>
        </w:rPr>
        <w:t xml:space="preserve"> </w:t>
      </w:r>
      <w:r w:rsidR="005E4899" w:rsidRPr="000258F8">
        <w:rPr>
          <w:rFonts w:cs="Arial"/>
          <w:szCs w:val="20"/>
          <w:lang w:val="sl-SI" w:eastAsia="sl-SI"/>
        </w:rPr>
        <w:t>(</w:t>
      </w:r>
      <w:r w:rsidR="002C2210" w:rsidRPr="000258F8">
        <w:rPr>
          <w:rFonts w:cs="Arial"/>
          <w:szCs w:val="20"/>
          <w:lang w:val="sl-SI" w:eastAsia="sl-SI"/>
        </w:rPr>
        <w:t>posebnega predpisanega obrazca ni</w:t>
      </w:r>
      <w:r w:rsidR="005E4899" w:rsidRPr="000258F8">
        <w:rPr>
          <w:rFonts w:cs="Arial"/>
          <w:szCs w:val="20"/>
          <w:lang w:val="sl-SI" w:eastAsia="sl-SI"/>
        </w:rPr>
        <w:t>)</w:t>
      </w:r>
      <w:r w:rsidRPr="000258F8">
        <w:rPr>
          <w:rFonts w:cs="Arial"/>
          <w:szCs w:val="20"/>
          <w:lang w:val="sl-SI" w:eastAsia="sl-SI"/>
        </w:rPr>
        <w:t xml:space="preserve">, </w:t>
      </w:r>
      <w:r w:rsidRPr="005E4899">
        <w:rPr>
          <w:rFonts w:cs="Arial"/>
          <w:szCs w:val="20"/>
          <w:lang w:val="sl-SI" w:eastAsia="sl-SI"/>
        </w:rPr>
        <w:t>ki jo vloži pri davčnem organu.</w:t>
      </w:r>
    </w:p>
    <w:p w:rsidR="005A68DA" w:rsidRPr="00B10949" w:rsidRDefault="005A68DA" w:rsidP="005A68DA">
      <w:pPr>
        <w:spacing w:line="240" w:lineRule="auto"/>
        <w:jc w:val="both"/>
        <w:rPr>
          <w:rFonts w:cs="Arial"/>
          <w:strike/>
          <w:szCs w:val="20"/>
          <w:lang w:val="sl-SI" w:eastAsia="sl-SI"/>
        </w:rPr>
      </w:pPr>
    </w:p>
    <w:p w:rsidR="005A68DA" w:rsidRPr="005A68DA" w:rsidRDefault="005A68DA" w:rsidP="005A68DA">
      <w:pPr>
        <w:spacing w:line="240" w:lineRule="auto"/>
        <w:jc w:val="both"/>
        <w:rPr>
          <w:rFonts w:cs="Arial"/>
          <w:szCs w:val="20"/>
          <w:lang w:val="sl-SI" w:eastAsia="sl-SI"/>
        </w:rPr>
      </w:pPr>
      <w:r w:rsidRPr="00B10949">
        <w:rPr>
          <w:rFonts w:cs="Arial"/>
          <w:szCs w:val="20"/>
          <w:lang w:val="sl-SI" w:eastAsia="sl-SI"/>
        </w:rPr>
        <w:t>Začasno oprostitev davka na posest stavb zavezanec uveljavlja z vlogo, ki jo vloži pri davčnem organu, na območju katerega je stavba. Olajšavo, ki se prizna za družinskega člana, zavezanec uveljavlja s posebno vlogo, ki jo vloži pri finančnem uradu, na območju katerega je stavba, do 31. januarja v letu, za katero se davek odmerja. V primeru, da vloga ni bila vložena v predpisanem roku, se zavezancu olajšava za tisto leto ne prizna.</w:t>
      </w:r>
      <w:r w:rsidRPr="005A68DA">
        <w:rPr>
          <w:rFonts w:cs="Arial"/>
          <w:szCs w:val="20"/>
          <w:lang w:val="sl-SI" w:eastAsia="sl-SI"/>
        </w:rPr>
        <w:t xml:space="preserve"> </w:t>
      </w:r>
    </w:p>
    <w:p w:rsidR="005A68DA" w:rsidRDefault="005A68DA" w:rsidP="005E4899">
      <w:pPr>
        <w:spacing w:line="240" w:lineRule="auto"/>
        <w:jc w:val="both"/>
        <w:rPr>
          <w:rFonts w:cs="Arial"/>
          <w:szCs w:val="20"/>
          <w:lang w:val="sl-SI" w:eastAsia="sl-SI"/>
        </w:rPr>
      </w:pPr>
    </w:p>
    <w:p w:rsidR="005E4899" w:rsidRPr="005E4899" w:rsidRDefault="005E4899" w:rsidP="005E4899">
      <w:pPr>
        <w:spacing w:line="240" w:lineRule="auto"/>
        <w:jc w:val="both"/>
        <w:rPr>
          <w:rFonts w:cs="Arial"/>
          <w:szCs w:val="20"/>
          <w:lang w:val="sl-SI" w:eastAsia="sl-SI"/>
        </w:rPr>
      </w:pPr>
    </w:p>
    <w:p w:rsidR="00632724" w:rsidRPr="005055C6" w:rsidRDefault="00632724" w:rsidP="00E10E68">
      <w:pPr>
        <w:rPr>
          <w:b/>
          <w:lang w:val="sl-SI" w:eastAsia="sl-SI"/>
        </w:rPr>
      </w:pPr>
      <w:r w:rsidRPr="005055C6">
        <w:rPr>
          <w:b/>
          <w:lang w:val="sl-SI" w:eastAsia="sl-SI"/>
        </w:rPr>
        <w:t xml:space="preserve">Kdaj se začasna oprostitev ne prizna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w:t>
      </w:r>
    </w:p>
    <w:p w:rsidR="00632724" w:rsidRPr="005E4899" w:rsidRDefault="00E10E68" w:rsidP="005E4899">
      <w:pPr>
        <w:spacing w:line="240" w:lineRule="auto"/>
        <w:jc w:val="both"/>
        <w:rPr>
          <w:rFonts w:cs="Arial"/>
          <w:szCs w:val="20"/>
          <w:lang w:val="sl-SI" w:eastAsia="sl-SI"/>
        </w:rPr>
      </w:pPr>
      <w:r>
        <w:rPr>
          <w:rFonts w:cs="Arial"/>
          <w:szCs w:val="20"/>
          <w:lang w:val="sl-SI" w:eastAsia="sl-SI"/>
        </w:rPr>
        <w:t>Začasna o</w:t>
      </w:r>
      <w:r w:rsidR="00632724" w:rsidRPr="005E4899">
        <w:rPr>
          <w:rFonts w:cs="Arial"/>
          <w:szCs w:val="20"/>
          <w:lang w:val="sl-SI" w:eastAsia="sl-SI"/>
        </w:rPr>
        <w:t>prostitev davka se ne more priznati za prostore za počitek oziroma rekreacijo, pa tudi ne za poslovne prostore, čeprav so sestavni del stanovanjske stavbe.</w:t>
      </w:r>
    </w:p>
    <w:p w:rsidR="00632724" w:rsidRDefault="00632724" w:rsidP="005E4899">
      <w:pPr>
        <w:spacing w:line="240" w:lineRule="auto"/>
        <w:jc w:val="both"/>
        <w:rPr>
          <w:rFonts w:cs="Arial"/>
          <w:szCs w:val="20"/>
          <w:lang w:val="sl-SI" w:eastAsia="sl-SI"/>
        </w:rPr>
      </w:pPr>
      <w:r w:rsidRPr="005E4899">
        <w:rPr>
          <w:rFonts w:cs="Arial"/>
          <w:szCs w:val="20"/>
          <w:lang w:val="sl-SI" w:eastAsia="sl-SI"/>
        </w:rPr>
        <w:t> </w:t>
      </w:r>
    </w:p>
    <w:p w:rsidR="005E4899" w:rsidRPr="005E4899" w:rsidRDefault="005E4899" w:rsidP="005E4899">
      <w:pPr>
        <w:spacing w:line="240" w:lineRule="auto"/>
        <w:jc w:val="both"/>
        <w:rPr>
          <w:rFonts w:cs="Arial"/>
          <w:szCs w:val="20"/>
          <w:lang w:val="sl-SI" w:eastAsia="sl-SI"/>
        </w:rPr>
      </w:pPr>
    </w:p>
    <w:p w:rsidR="00632724" w:rsidRPr="005055C6" w:rsidRDefault="005E4899" w:rsidP="005E4899">
      <w:pPr>
        <w:pStyle w:val="FURSnaslov2"/>
        <w:rPr>
          <w:lang w:val="sl-SI" w:eastAsia="sl-SI"/>
        </w:rPr>
      </w:pPr>
      <w:bookmarkStart w:id="16" w:name="_Toc60732379"/>
      <w:r w:rsidRPr="005055C6">
        <w:rPr>
          <w:lang w:val="sl-SI" w:eastAsia="sl-SI"/>
        </w:rPr>
        <w:t>4.</w:t>
      </w:r>
      <w:r w:rsidR="00E10E68" w:rsidRPr="005055C6">
        <w:rPr>
          <w:lang w:val="sl-SI" w:eastAsia="sl-SI"/>
        </w:rPr>
        <w:t>3</w:t>
      </w:r>
      <w:r w:rsidRPr="005055C6">
        <w:rPr>
          <w:lang w:val="sl-SI" w:eastAsia="sl-SI"/>
        </w:rPr>
        <w:t xml:space="preserve"> </w:t>
      </w:r>
      <w:r w:rsidR="00632724" w:rsidRPr="005055C6">
        <w:rPr>
          <w:lang w:val="sl-SI" w:eastAsia="sl-SI"/>
        </w:rPr>
        <w:t>Olajšave pri plačevanju davka na posest stavb</w:t>
      </w:r>
      <w:bookmarkEnd w:id="16"/>
    </w:p>
    <w:p w:rsidR="00632724" w:rsidRPr="005E4899" w:rsidRDefault="00632724" w:rsidP="005E4899">
      <w:pPr>
        <w:spacing w:line="240" w:lineRule="auto"/>
        <w:jc w:val="both"/>
        <w:rPr>
          <w:rFonts w:cs="Arial"/>
          <w:szCs w:val="20"/>
          <w:lang w:val="sl-SI" w:eastAsia="sl-SI"/>
        </w:rPr>
      </w:pP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Zavezancu z več kot tremi družinskimi člani, ki je z njimi v letu pred letom, za katerega se odmerja davek, stalno prebival v lastni stanovanjski hiši ali stanovanju, se odmerjeni davek zniža za 10 % za četrtega in enako za vsakega nadaljnjega družinskega člana.</w:t>
      </w:r>
    </w:p>
    <w:p w:rsidR="00632724" w:rsidRDefault="00632724" w:rsidP="005E4899">
      <w:pPr>
        <w:spacing w:line="240" w:lineRule="auto"/>
        <w:jc w:val="both"/>
        <w:rPr>
          <w:rFonts w:cs="Arial"/>
          <w:szCs w:val="20"/>
          <w:lang w:val="sl-SI" w:eastAsia="sl-SI"/>
        </w:rPr>
      </w:pPr>
      <w:r w:rsidRPr="005E4899">
        <w:rPr>
          <w:rFonts w:cs="Arial"/>
          <w:szCs w:val="20"/>
          <w:lang w:val="sl-SI" w:eastAsia="sl-SI"/>
        </w:rPr>
        <w:t>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Za družinske člane se štejejo zakonec, otroci, posvojenci, starši lastnika in njegovega zakonca in tisti, ki jih je lastnik po zakonu dolžan vzdrževati.</w:t>
      </w:r>
    </w:p>
    <w:p w:rsidR="00632724" w:rsidRDefault="00632724" w:rsidP="005E4899">
      <w:pPr>
        <w:spacing w:line="240" w:lineRule="auto"/>
        <w:jc w:val="both"/>
        <w:rPr>
          <w:rFonts w:cs="Arial"/>
          <w:szCs w:val="20"/>
          <w:lang w:val="sl-SI" w:eastAsia="sl-SI"/>
        </w:rPr>
      </w:pPr>
      <w:r w:rsidRPr="005E4899">
        <w:rPr>
          <w:rFonts w:cs="Arial"/>
          <w:szCs w:val="20"/>
          <w:lang w:val="sl-SI" w:eastAsia="sl-SI"/>
        </w:rPr>
        <w:t> </w:t>
      </w:r>
    </w:p>
    <w:p w:rsidR="00632724" w:rsidRPr="005E4899" w:rsidRDefault="00632724" w:rsidP="005E4899">
      <w:pPr>
        <w:spacing w:line="240" w:lineRule="auto"/>
        <w:jc w:val="both"/>
        <w:rPr>
          <w:rFonts w:cs="Arial"/>
          <w:szCs w:val="20"/>
          <w:lang w:val="sl-SI" w:eastAsia="sl-SI"/>
        </w:rPr>
      </w:pPr>
      <w:r w:rsidRPr="005E4899">
        <w:rPr>
          <w:rFonts w:cs="Arial"/>
          <w:szCs w:val="20"/>
          <w:lang w:val="sl-SI" w:eastAsia="sl-SI"/>
        </w:rPr>
        <w:t xml:space="preserve">Zavezanec uveljavlja olajšavo s </w:t>
      </w:r>
      <w:r w:rsidRPr="002C2210">
        <w:rPr>
          <w:rFonts w:cs="Arial"/>
          <w:szCs w:val="20"/>
          <w:lang w:val="sl-SI" w:eastAsia="sl-SI"/>
        </w:rPr>
        <w:t xml:space="preserve">posebno </w:t>
      </w:r>
      <w:r w:rsidRPr="000258F8">
        <w:rPr>
          <w:rFonts w:cs="Arial"/>
          <w:szCs w:val="20"/>
          <w:lang w:val="sl-SI" w:eastAsia="sl-SI"/>
        </w:rPr>
        <w:t>vlogo</w:t>
      </w:r>
      <w:r w:rsidR="002C2210" w:rsidRPr="000258F8">
        <w:rPr>
          <w:rFonts w:cs="Arial"/>
          <w:szCs w:val="20"/>
          <w:lang w:val="sl-SI" w:eastAsia="sl-SI"/>
        </w:rPr>
        <w:t xml:space="preserve"> (posebnega predpisanega obrazca ni)</w:t>
      </w:r>
      <w:r w:rsidRPr="000258F8">
        <w:rPr>
          <w:rFonts w:cs="Arial"/>
          <w:szCs w:val="20"/>
          <w:lang w:val="sl-SI" w:eastAsia="sl-SI"/>
        </w:rPr>
        <w:t xml:space="preserve">, </w:t>
      </w:r>
      <w:r w:rsidRPr="005E4899">
        <w:rPr>
          <w:rFonts w:cs="Arial"/>
          <w:szCs w:val="20"/>
          <w:lang w:val="sl-SI" w:eastAsia="sl-SI"/>
        </w:rPr>
        <w:t>ki jo mora predložiti davčnemu organu do 31. januarja v letu, za katero se davek odmerja. Če vloga ni bila vložena v predpisanem roku, se zavezancu olajšava ne prizna.</w:t>
      </w:r>
    </w:p>
    <w:p w:rsidR="00BD6A65" w:rsidRDefault="00BD6A65" w:rsidP="00F75E41">
      <w:pPr>
        <w:spacing w:line="240" w:lineRule="auto"/>
        <w:jc w:val="both"/>
        <w:rPr>
          <w:rFonts w:cs="Arial"/>
          <w:szCs w:val="20"/>
          <w:lang w:val="sl-SI" w:eastAsia="sl-SI"/>
        </w:rPr>
      </w:pPr>
    </w:p>
    <w:p w:rsidR="00BD6A65" w:rsidRDefault="00BD6A65" w:rsidP="00F75E41">
      <w:pPr>
        <w:spacing w:line="240" w:lineRule="auto"/>
        <w:jc w:val="both"/>
        <w:rPr>
          <w:rFonts w:cs="Arial"/>
          <w:szCs w:val="20"/>
          <w:lang w:val="sl-SI" w:eastAsia="sl-SI"/>
        </w:rPr>
      </w:pPr>
    </w:p>
    <w:p w:rsidR="00632724" w:rsidRPr="00632724" w:rsidRDefault="002C2210" w:rsidP="002C2210">
      <w:pPr>
        <w:pStyle w:val="FURSnaslov1"/>
        <w:rPr>
          <w:lang w:eastAsia="sl-SI"/>
        </w:rPr>
      </w:pPr>
      <w:bookmarkStart w:id="17" w:name="_Toc60732380"/>
      <w:r>
        <w:rPr>
          <w:lang w:eastAsia="sl-SI"/>
        </w:rPr>
        <w:t xml:space="preserve">5.0 </w:t>
      </w:r>
      <w:r w:rsidR="00632724" w:rsidRPr="00632724">
        <w:rPr>
          <w:lang w:eastAsia="sl-SI"/>
        </w:rPr>
        <w:t>ROKI</w:t>
      </w:r>
      <w:bookmarkEnd w:id="17"/>
    </w:p>
    <w:p w:rsidR="00632724" w:rsidRPr="002C2210" w:rsidRDefault="00632724" w:rsidP="002C2210">
      <w:pPr>
        <w:spacing w:line="240" w:lineRule="auto"/>
        <w:jc w:val="both"/>
        <w:rPr>
          <w:rFonts w:cs="Arial"/>
          <w:szCs w:val="20"/>
          <w:lang w:val="sl-SI" w:eastAsia="sl-SI"/>
        </w:rPr>
      </w:pPr>
      <w:bookmarkStart w:id="18" w:name="c5740"/>
      <w:bookmarkEnd w:id="18"/>
    </w:p>
    <w:p w:rsidR="00632724" w:rsidRPr="002C2210" w:rsidRDefault="00632724" w:rsidP="002C2210">
      <w:pPr>
        <w:spacing w:line="240" w:lineRule="auto"/>
        <w:jc w:val="both"/>
        <w:rPr>
          <w:rFonts w:cs="Arial"/>
          <w:szCs w:val="20"/>
          <w:lang w:val="sl-SI" w:eastAsia="sl-SI"/>
        </w:rPr>
      </w:pPr>
      <w:r w:rsidRPr="006408B2">
        <w:rPr>
          <w:rFonts w:cs="Arial"/>
          <w:szCs w:val="20"/>
          <w:lang w:val="sl-SI" w:eastAsia="sl-SI"/>
        </w:rPr>
        <w:t xml:space="preserve">Davek se plačuje po </w:t>
      </w:r>
      <w:proofErr w:type="spellStart"/>
      <w:r w:rsidRPr="006408B2">
        <w:rPr>
          <w:rFonts w:cs="Arial"/>
          <w:szCs w:val="20"/>
          <w:lang w:val="sl-SI" w:eastAsia="sl-SI"/>
        </w:rPr>
        <w:t>odmerni</w:t>
      </w:r>
      <w:proofErr w:type="spellEnd"/>
      <w:r w:rsidRPr="006408B2">
        <w:rPr>
          <w:rFonts w:cs="Arial"/>
          <w:szCs w:val="20"/>
          <w:lang w:val="sl-SI" w:eastAsia="sl-SI"/>
        </w:rPr>
        <w:t xml:space="preserve"> odločbi. Zavezanec vloži </w:t>
      </w:r>
      <w:hyperlink r:id="rId9" w:history="1">
        <w:r w:rsidRPr="006408B2">
          <w:rPr>
            <w:rStyle w:val="Hiperpovezava"/>
            <w:rFonts w:cs="Arial"/>
            <w:szCs w:val="20"/>
            <w:lang w:val="sl-SI" w:eastAsia="sl-SI"/>
          </w:rPr>
          <w:t>napoved</w:t>
        </w:r>
      </w:hyperlink>
      <w:r w:rsidR="002C2210" w:rsidRPr="006408B2">
        <w:rPr>
          <w:rFonts w:cs="Arial"/>
          <w:szCs w:val="20"/>
          <w:lang w:val="sl-SI" w:eastAsia="sl-SI"/>
        </w:rPr>
        <w:t xml:space="preserve"> </w:t>
      </w:r>
      <w:r w:rsidRPr="006408B2">
        <w:rPr>
          <w:rFonts w:cs="Arial"/>
          <w:szCs w:val="20"/>
          <w:lang w:val="sl-SI" w:eastAsia="sl-SI"/>
        </w:rPr>
        <w:t>v 15 dneh od nastanka davčne</w:t>
      </w:r>
      <w:r w:rsidRPr="002C2210">
        <w:rPr>
          <w:rFonts w:cs="Arial"/>
          <w:szCs w:val="20"/>
          <w:lang w:val="sl-SI" w:eastAsia="sl-SI"/>
        </w:rPr>
        <w:t xml:space="preserve"> obveznosti pri </w:t>
      </w:r>
      <w:r w:rsidR="002C2210">
        <w:rPr>
          <w:rFonts w:cs="Arial"/>
          <w:szCs w:val="20"/>
          <w:lang w:val="sl-SI" w:eastAsia="sl-SI"/>
        </w:rPr>
        <w:t>finančnem</w:t>
      </w:r>
      <w:r w:rsidRPr="002C2210">
        <w:rPr>
          <w:rFonts w:cs="Arial"/>
          <w:szCs w:val="20"/>
          <w:lang w:val="sl-SI" w:eastAsia="sl-SI"/>
        </w:rPr>
        <w:t xml:space="preserve"> uradu, kjer nepremičnina leži.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xml:space="preserve">Prav tako je zavezanec dolžan v roku 15 dni od dneva spremembe napovedati vse spremembe, ki vplivajo na višino davčne obveznosti.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xml:space="preserve">Davek se odmerja letno vnaprej in se plačuje v trimesečnih obrokih, razen kadar davčna obveznost znese manj kot 200 evrov. V tem primeru je davek plačljiv polletno.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xml:space="preserve">Zavezanci, katerim davek za tekoče leto še ni bil odmerjen, plačujejo akontacije davka za tekoče leto na podlagi odločbe iz preteklega leta.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w:t>
      </w:r>
    </w:p>
    <w:p w:rsidR="00632724" w:rsidRPr="00B10949" w:rsidRDefault="00B10949" w:rsidP="002C2210">
      <w:pPr>
        <w:pStyle w:val="FURSnaslov2"/>
        <w:rPr>
          <w:lang w:val="sl-SI" w:eastAsia="sl-SI"/>
        </w:rPr>
      </w:pPr>
      <w:bookmarkStart w:id="19" w:name="_Toc60732381"/>
      <w:r w:rsidRPr="00B10949">
        <w:rPr>
          <w:lang w:val="sl-SI" w:eastAsia="sl-SI"/>
        </w:rPr>
        <w:t>5.1</w:t>
      </w:r>
      <w:r w:rsidR="002C2210" w:rsidRPr="00B10949">
        <w:rPr>
          <w:lang w:val="sl-SI" w:eastAsia="sl-SI"/>
        </w:rPr>
        <w:t xml:space="preserve"> </w:t>
      </w:r>
      <w:r w:rsidR="00632724" w:rsidRPr="00B10949">
        <w:rPr>
          <w:lang w:val="sl-SI" w:eastAsia="sl-SI"/>
        </w:rPr>
        <w:t>Nastanek davčne obveznosti</w:t>
      </w:r>
      <w:bookmarkEnd w:id="19"/>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xml:space="preserve">Davčna obveznost za davek od premoženja na posest stavb nastane takrat, ko je sklenjena pogodba o prodaji.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xml:space="preserve">Če je zavezanec stavbo ali prostor za počitek oziroma rekreacijo pridobil z gradnjo, nastane davčna obveznost z izdajo dovoljenja za uporabo. Če zavezanec začne stavbo ali prostor za počitek oziroma rekreacijo uporabljati pred izdajo dovoljenja, nastane davčna obveznost z začetkom uporabe teh prostorov.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w:t>
      </w:r>
    </w:p>
    <w:p w:rsidR="00632724" w:rsidRPr="00B10949" w:rsidRDefault="00B10949" w:rsidP="001263E9">
      <w:pPr>
        <w:pStyle w:val="FURSnaslov2"/>
        <w:rPr>
          <w:lang w:val="sl-SI" w:eastAsia="sl-SI"/>
        </w:rPr>
      </w:pPr>
      <w:bookmarkStart w:id="20" w:name="_Toc60732382"/>
      <w:r w:rsidRPr="00B10949">
        <w:rPr>
          <w:lang w:val="sl-SI" w:eastAsia="sl-SI"/>
        </w:rPr>
        <w:t>5.2</w:t>
      </w:r>
      <w:r w:rsidR="001263E9" w:rsidRPr="00B10949">
        <w:rPr>
          <w:lang w:val="sl-SI" w:eastAsia="sl-SI"/>
        </w:rPr>
        <w:t xml:space="preserve"> </w:t>
      </w:r>
      <w:r w:rsidR="00632724" w:rsidRPr="00B10949">
        <w:rPr>
          <w:lang w:val="sl-SI" w:eastAsia="sl-SI"/>
        </w:rPr>
        <w:t>Sprememba davčne obveznosti</w:t>
      </w:r>
      <w:bookmarkEnd w:id="20"/>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xml:space="preserve">Nastanek, sprememba ali prenehanje davčne obveznosti se pri odmeri davka upošteva od prvega dne naslednjega meseca po preteku meseca, v katerem je obveznost nastala oziroma prenehala ali je prišlo do spremembe. </w:t>
      </w:r>
    </w:p>
    <w:p w:rsidR="00632724" w:rsidRPr="002C2210" w:rsidRDefault="00632724" w:rsidP="002C2210">
      <w:pPr>
        <w:spacing w:line="240" w:lineRule="auto"/>
        <w:jc w:val="both"/>
        <w:rPr>
          <w:rFonts w:cs="Arial"/>
          <w:szCs w:val="20"/>
          <w:lang w:val="sl-SI" w:eastAsia="sl-SI"/>
        </w:rPr>
      </w:pPr>
      <w:r w:rsidRPr="002C2210">
        <w:rPr>
          <w:rFonts w:cs="Arial"/>
          <w:szCs w:val="20"/>
          <w:lang w:val="sl-SI" w:eastAsia="sl-SI"/>
        </w:rPr>
        <w:t> </w:t>
      </w:r>
    </w:p>
    <w:p w:rsidR="00632724" w:rsidRDefault="00632724" w:rsidP="00F75E41">
      <w:pPr>
        <w:spacing w:line="240" w:lineRule="auto"/>
        <w:jc w:val="both"/>
        <w:rPr>
          <w:rFonts w:cs="Arial"/>
          <w:szCs w:val="20"/>
          <w:lang w:val="sl-SI" w:eastAsia="sl-SI"/>
        </w:rPr>
      </w:pPr>
    </w:p>
    <w:p w:rsidR="00062AF0" w:rsidRDefault="00062AF0" w:rsidP="00062AF0">
      <w:pPr>
        <w:pStyle w:val="FURSnaslov1"/>
        <w:rPr>
          <w:lang w:eastAsia="sl-SI"/>
        </w:rPr>
      </w:pPr>
      <w:bookmarkStart w:id="21" w:name="_Toc60732383"/>
      <w:r>
        <w:rPr>
          <w:lang w:eastAsia="sl-SI"/>
        </w:rPr>
        <w:t>6.0 VPRAŠANJA IN ODGOVORI</w:t>
      </w:r>
      <w:bookmarkEnd w:id="21"/>
    </w:p>
    <w:p w:rsidR="00062AF0" w:rsidRDefault="00062AF0" w:rsidP="00F75E41">
      <w:pPr>
        <w:spacing w:line="240" w:lineRule="auto"/>
        <w:jc w:val="both"/>
        <w:rPr>
          <w:rFonts w:cs="Arial"/>
          <w:szCs w:val="20"/>
          <w:lang w:val="sl-SI" w:eastAsia="sl-SI"/>
        </w:rPr>
      </w:pPr>
    </w:p>
    <w:p w:rsidR="00062AF0" w:rsidRPr="005866BA" w:rsidRDefault="00062AF0" w:rsidP="005866BA">
      <w:pPr>
        <w:jc w:val="both"/>
        <w:rPr>
          <w:b/>
          <w:lang w:val="sl-SI"/>
        </w:rPr>
      </w:pPr>
      <w:bookmarkStart w:id="22" w:name="_Toc516829636"/>
      <w:r w:rsidRPr="005866BA">
        <w:rPr>
          <w:b/>
          <w:lang w:val="sl-SI"/>
        </w:rPr>
        <w:t>Vprašanje 1: Kdo je dolžan oddati napoved za odmero davka od premoženja?</w:t>
      </w:r>
      <w:bookmarkEnd w:id="22"/>
    </w:p>
    <w:p w:rsidR="00062AF0" w:rsidRPr="001950D2" w:rsidRDefault="00062AF0" w:rsidP="00062AF0">
      <w:pPr>
        <w:spacing w:line="240" w:lineRule="auto"/>
        <w:jc w:val="both"/>
        <w:rPr>
          <w:lang w:val="sl-SI"/>
        </w:rPr>
      </w:pPr>
    </w:p>
    <w:p w:rsidR="00062AF0" w:rsidRDefault="00062AF0" w:rsidP="00062AF0">
      <w:pPr>
        <w:spacing w:line="240" w:lineRule="auto"/>
        <w:jc w:val="both"/>
        <w:rPr>
          <w:lang w:val="sl-SI"/>
        </w:rPr>
      </w:pPr>
      <w:r w:rsidRPr="001950D2">
        <w:rPr>
          <w:lang w:val="sl-SI"/>
        </w:rPr>
        <w:t xml:space="preserve">Napoved vložijo fizične osebe, ki posedujejo stavbe, dele stavb, stanovanja in garaže ali prostore za počitek oziroma rekreacijo. Zavezanec za davek od stavb in prostorov za počitek oziroma rekreacijo je lastnik oziroma uživalec. </w:t>
      </w:r>
    </w:p>
    <w:p w:rsidR="00062AF0" w:rsidRDefault="00062AF0" w:rsidP="00062AF0">
      <w:pPr>
        <w:spacing w:line="240" w:lineRule="auto"/>
        <w:jc w:val="both"/>
        <w:rPr>
          <w:lang w:val="sl-SI"/>
        </w:rPr>
      </w:pPr>
    </w:p>
    <w:p w:rsidR="00062AF0" w:rsidRPr="001950D2" w:rsidRDefault="00062AF0" w:rsidP="00062AF0">
      <w:pPr>
        <w:spacing w:line="240" w:lineRule="auto"/>
        <w:jc w:val="both"/>
        <w:rPr>
          <w:b/>
          <w:lang w:val="sl-SI"/>
        </w:rPr>
      </w:pPr>
      <w:r w:rsidRPr="001950D2">
        <w:rPr>
          <w:lang w:val="sl-SI"/>
        </w:rPr>
        <w:t>Davek se plačuje ne glede na to, ali lastnik oziroma uživalec uporablja premoženje sam ali ga daje v najem.</w:t>
      </w:r>
    </w:p>
    <w:p w:rsidR="00062AF0" w:rsidRPr="001950D2" w:rsidRDefault="00062AF0" w:rsidP="00062AF0">
      <w:pPr>
        <w:spacing w:line="240" w:lineRule="auto"/>
        <w:jc w:val="both"/>
        <w:rPr>
          <w:b/>
          <w:bCs/>
          <w:sz w:val="23"/>
          <w:szCs w:val="23"/>
          <w:lang w:val="sl-SI"/>
        </w:rPr>
      </w:pPr>
    </w:p>
    <w:p w:rsidR="00062AF0" w:rsidRPr="005866BA" w:rsidRDefault="00062AF0" w:rsidP="005866BA">
      <w:pPr>
        <w:jc w:val="both"/>
        <w:rPr>
          <w:b/>
          <w:lang w:val="sl-SI"/>
        </w:rPr>
      </w:pPr>
      <w:bookmarkStart w:id="23" w:name="_Toc516829637"/>
      <w:r w:rsidRPr="005866BA">
        <w:rPr>
          <w:b/>
          <w:lang w:val="sl-SI"/>
        </w:rPr>
        <w:t>Vprašanje 2: Kdaj je potrebno oddati napoved za davek od premoženja, če kupim nepremičnino?</w:t>
      </w:r>
      <w:bookmarkEnd w:id="23"/>
    </w:p>
    <w:p w:rsidR="00062AF0" w:rsidRPr="001950D2" w:rsidRDefault="00062AF0" w:rsidP="00062AF0">
      <w:pPr>
        <w:spacing w:line="240" w:lineRule="auto"/>
        <w:jc w:val="both"/>
        <w:rPr>
          <w:lang w:val="sl-SI"/>
        </w:rPr>
      </w:pPr>
    </w:p>
    <w:p w:rsidR="00062AF0" w:rsidRPr="001950D2" w:rsidRDefault="00062AF0" w:rsidP="00062AF0">
      <w:pPr>
        <w:spacing w:line="240" w:lineRule="auto"/>
        <w:jc w:val="both"/>
        <w:rPr>
          <w:b/>
          <w:lang w:val="sl-SI"/>
        </w:rPr>
      </w:pPr>
      <w:r w:rsidRPr="001950D2">
        <w:rPr>
          <w:lang w:val="sl-SI"/>
        </w:rPr>
        <w:t xml:space="preserve">Zavezanec vloži </w:t>
      </w:r>
      <w:hyperlink r:id="rId10" w:history="1">
        <w:r w:rsidRPr="001B68DE">
          <w:rPr>
            <w:rStyle w:val="Hiperpovezava"/>
            <w:lang w:val="sl-SI"/>
          </w:rPr>
          <w:t>napoved</w:t>
        </w:r>
      </w:hyperlink>
      <w:r w:rsidRPr="001950D2">
        <w:rPr>
          <w:lang w:val="sl-SI"/>
        </w:rPr>
        <w:t xml:space="preserve"> v 15 dneh od nakupa nepremičnine. Prav tako mora zavezanec v 15 dneh od spremembe napovedati vse spremembe, ki vplivajo na višino davčne obveznosti.</w:t>
      </w:r>
    </w:p>
    <w:p w:rsidR="00062AF0" w:rsidRPr="001950D2" w:rsidRDefault="00062AF0" w:rsidP="00062AF0">
      <w:pPr>
        <w:spacing w:line="240" w:lineRule="auto"/>
        <w:jc w:val="both"/>
        <w:rPr>
          <w:b/>
          <w:lang w:val="sl-SI"/>
        </w:rPr>
      </w:pPr>
    </w:p>
    <w:p w:rsidR="00062AF0" w:rsidRPr="005866BA" w:rsidRDefault="00062AF0" w:rsidP="005866BA">
      <w:pPr>
        <w:jc w:val="both"/>
        <w:rPr>
          <w:b/>
          <w:lang w:val="sl-SI"/>
        </w:rPr>
      </w:pPr>
      <w:bookmarkStart w:id="24" w:name="_Toc516829638"/>
      <w:r w:rsidRPr="005866BA">
        <w:rPr>
          <w:b/>
          <w:lang w:val="sl-SI"/>
        </w:rPr>
        <w:t>Vprašanje 3: Kje moram oddati napoved, če imam nepremičnine na več lokacijah?</w:t>
      </w:r>
      <w:bookmarkEnd w:id="24"/>
    </w:p>
    <w:p w:rsidR="00062AF0" w:rsidRPr="001950D2" w:rsidRDefault="00062AF0" w:rsidP="00062AF0">
      <w:pPr>
        <w:spacing w:line="240" w:lineRule="auto"/>
        <w:jc w:val="both"/>
        <w:rPr>
          <w:lang w:val="sl-SI"/>
        </w:rPr>
      </w:pPr>
    </w:p>
    <w:p w:rsidR="00062AF0" w:rsidRPr="001950D2" w:rsidRDefault="00DD575E" w:rsidP="00062AF0">
      <w:pPr>
        <w:spacing w:line="240" w:lineRule="auto"/>
        <w:jc w:val="both"/>
        <w:rPr>
          <w:b/>
          <w:lang w:val="sl-SI"/>
        </w:rPr>
      </w:pPr>
      <w:hyperlink r:id="rId11" w:history="1">
        <w:r w:rsidR="00062AF0" w:rsidRPr="009F054E">
          <w:rPr>
            <w:rStyle w:val="Hiperpovezava"/>
            <w:lang w:val="sl-SI"/>
          </w:rPr>
          <w:t>Napoved za odmero davka od premoženja</w:t>
        </w:r>
      </w:hyperlink>
      <w:r w:rsidR="00062AF0" w:rsidRPr="009F054E">
        <w:rPr>
          <w:b/>
          <w:lang w:val="sl-SI"/>
        </w:rPr>
        <w:t xml:space="preserve"> </w:t>
      </w:r>
      <w:r w:rsidR="00062AF0" w:rsidRPr="009F054E">
        <w:rPr>
          <w:lang w:val="sl-SI"/>
        </w:rPr>
        <w:t>mora davčni zavezanec vložiti pri davčnem organu,</w:t>
      </w:r>
      <w:r w:rsidR="00062AF0" w:rsidRPr="001950D2">
        <w:rPr>
          <w:lang w:val="sl-SI"/>
        </w:rPr>
        <w:t xml:space="preserve"> kjer nepremičnina leži. V kolikor ima zavezanec več nepremičnin na področju različnih </w:t>
      </w:r>
      <w:r w:rsidR="00062AF0">
        <w:rPr>
          <w:lang w:val="sl-SI"/>
        </w:rPr>
        <w:t>finančnih</w:t>
      </w:r>
      <w:r w:rsidR="00062AF0" w:rsidRPr="001950D2">
        <w:rPr>
          <w:lang w:val="sl-SI"/>
        </w:rPr>
        <w:t xml:space="preserve"> uradov, lahko odda napoved pri </w:t>
      </w:r>
      <w:r w:rsidR="00062AF0">
        <w:rPr>
          <w:lang w:val="sl-SI"/>
        </w:rPr>
        <w:t>finančnem</w:t>
      </w:r>
      <w:r w:rsidR="00062AF0" w:rsidRPr="001950D2">
        <w:rPr>
          <w:lang w:val="sl-SI"/>
        </w:rPr>
        <w:t xml:space="preserve"> uradu</w:t>
      </w:r>
      <w:r w:rsidR="00062AF0">
        <w:rPr>
          <w:lang w:val="sl-SI"/>
        </w:rPr>
        <w:t>,</w:t>
      </w:r>
      <w:r w:rsidR="00062AF0" w:rsidRPr="001950D2">
        <w:rPr>
          <w:lang w:val="sl-SI"/>
        </w:rPr>
        <w:t xml:space="preserve"> kjer ima prijavljeno stalno prebivališče.</w:t>
      </w:r>
    </w:p>
    <w:p w:rsidR="00062AF0" w:rsidRPr="001950D2" w:rsidRDefault="00062AF0" w:rsidP="00062AF0">
      <w:pPr>
        <w:spacing w:line="240" w:lineRule="auto"/>
        <w:jc w:val="both"/>
        <w:rPr>
          <w:b/>
          <w:lang w:val="sl-SI"/>
        </w:rPr>
      </w:pPr>
    </w:p>
    <w:p w:rsidR="00062AF0" w:rsidRPr="005866BA" w:rsidRDefault="00062AF0" w:rsidP="005866BA">
      <w:pPr>
        <w:jc w:val="both"/>
        <w:rPr>
          <w:b/>
          <w:lang w:val="sl-SI"/>
        </w:rPr>
      </w:pPr>
      <w:bookmarkStart w:id="25" w:name="_Toc516829639"/>
      <w:r w:rsidRPr="005866BA">
        <w:rPr>
          <w:b/>
          <w:lang w:val="sl-SI"/>
        </w:rPr>
        <w:t>Vprašanje 4: Kakšna je razlika med nadomestilom za uporabo stavbnega zemljišča (NUSZ) in davkom od premoženja?</w:t>
      </w:r>
      <w:bookmarkEnd w:id="25"/>
    </w:p>
    <w:p w:rsidR="00062AF0" w:rsidRPr="001950D2" w:rsidRDefault="00062AF0" w:rsidP="00062AF0">
      <w:pPr>
        <w:spacing w:line="240" w:lineRule="auto"/>
        <w:jc w:val="both"/>
        <w:rPr>
          <w:lang w:val="sl-SI"/>
        </w:rPr>
      </w:pPr>
    </w:p>
    <w:p w:rsidR="00062AF0" w:rsidRPr="001950D2" w:rsidRDefault="00062AF0" w:rsidP="00062AF0">
      <w:pPr>
        <w:spacing w:line="240" w:lineRule="auto"/>
        <w:jc w:val="both"/>
        <w:rPr>
          <w:b/>
          <w:lang w:val="sl-SI"/>
        </w:rPr>
      </w:pPr>
      <w:r w:rsidRPr="001950D2">
        <w:rPr>
          <w:lang w:val="sl-SI"/>
        </w:rPr>
        <w:t xml:space="preserve">Nadomestilo za uporabo stavbnega zemljišča (NUSZ) je obvezna dajatev, ki jo ureja zakon o stavbnih zemljiščih in se pri postopanju davčnega organa šteje za davek. </w:t>
      </w:r>
      <w:r>
        <w:rPr>
          <w:lang w:val="sl-SI"/>
        </w:rPr>
        <w:t>NUSZ</w:t>
      </w:r>
      <w:r w:rsidRPr="001950D2">
        <w:rPr>
          <w:lang w:val="sl-SI"/>
        </w:rPr>
        <w:t xml:space="preserve"> mora plačati neposredni uporabnik zemljišča oziroma stavbe ali dela stavbe (imetnik pravice razpolaganja </w:t>
      </w:r>
      <w:r w:rsidRPr="001950D2">
        <w:rPr>
          <w:lang w:val="sl-SI"/>
        </w:rPr>
        <w:lastRenderedPageBreak/>
        <w:t xml:space="preserve">oziroma lastnik, najemnik stanovanja oziroma poslovnega prostora, imetnik stanovanjske pravice). </w:t>
      </w:r>
      <w:r>
        <w:rPr>
          <w:lang w:val="sl-SI"/>
        </w:rPr>
        <w:t>NUSZ</w:t>
      </w:r>
      <w:r w:rsidRPr="001950D2">
        <w:rPr>
          <w:lang w:val="sl-SI"/>
        </w:rPr>
        <w:t xml:space="preserve"> določi zavezancu občinski upravni organ, pristojen za družbene prihodke, odločbo pa mu izda davčni organ, kjer nepremičnina leži.</w:t>
      </w:r>
    </w:p>
    <w:p w:rsidR="00062AF0" w:rsidRPr="001950D2" w:rsidRDefault="00062AF0" w:rsidP="00062AF0">
      <w:pPr>
        <w:spacing w:line="240" w:lineRule="auto"/>
        <w:jc w:val="both"/>
        <w:rPr>
          <w:lang w:val="sl-SI"/>
        </w:rPr>
      </w:pPr>
    </w:p>
    <w:p w:rsidR="00062AF0" w:rsidRPr="001950D2" w:rsidRDefault="00062AF0" w:rsidP="00062AF0">
      <w:pPr>
        <w:spacing w:line="240" w:lineRule="auto"/>
        <w:jc w:val="both"/>
        <w:rPr>
          <w:lang w:val="sl-SI"/>
        </w:rPr>
      </w:pPr>
      <w:r w:rsidRPr="001950D2">
        <w:rPr>
          <w:lang w:val="sl-SI"/>
        </w:rPr>
        <w:t>Davek od premoženje plačujejo - fizične osebe, ki posedujejo: stavbe, dele stavb, stanovanja in garaže ali prostore za počitek oziroma rekreacijo.</w:t>
      </w:r>
    </w:p>
    <w:p w:rsidR="00062AF0" w:rsidRPr="001950D2" w:rsidRDefault="00062AF0" w:rsidP="00062AF0">
      <w:pPr>
        <w:spacing w:line="240" w:lineRule="auto"/>
        <w:jc w:val="both"/>
        <w:rPr>
          <w:b/>
          <w:lang w:val="sl-SI"/>
        </w:rPr>
      </w:pPr>
    </w:p>
    <w:p w:rsidR="00062AF0" w:rsidRPr="001950D2" w:rsidRDefault="00062AF0" w:rsidP="00062AF0">
      <w:pPr>
        <w:spacing w:line="240" w:lineRule="auto"/>
        <w:jc w:val="both"/>
        <w:rPr>
          <w:lang w:val="sl-SI"/>
        </w:rPr>
      </w:pPr>
      <w:r w:rsidRPr="001950D2">
        <w:rPr>
          <w:lang w:val="sl-SI"/>
        </w:rPr>
        <w:t>Zavezanec za davek od stavb in prostorov za počitek oziroma rekreacijo je lastnik oziroma uživalec. Davek se plačuje ne glede na to, ali lastnik oziroma uživalec uporablja premoženje sam ali ga daje v najem.</w:t>
      </w:r>
    </w:p>
    <w:p w:rsidR="00062AF0" w:rsidRPr="001950D2" w:rsidRDefault="00062AF0" w:rsidP="00062AF0">
      <w:pPr>
        <w:spacing w:line="240" w:lineRule="auto"/>
        <w:jc w:val="both"/>
        <w:rPr>
          <w:b/>
          <w:lang w:val="sl-SI"/>
        </w:rPr>
      </w:pPr>
    </w:p>
    <w:p w:rsidR="00062AF0" w:rsidRPr="00E031A5" w:rsidRDefault="00062AF0" w:rsidP="005866BA">
      <w:pPr>
        <w:jc w:val="both"/>
        <w:rPr>
          <w:rStyle w:val="FURSnaslov1Znak"/>
          <w:b w:val="0"/>
          <w:sz w:val="20"/>
          <w:szCs w:val="20"/>
          <w:lang w:val="sl-SI"/>
        </w:rPr>
      </w:pPr>
      <w:bookmarkStart w:id="26" w:name="_Toc516829640"/>
      <w:r w:rsidRPr="00E031A5">
        <w:rPr>
          <w:b/>
          <w:szCs w:val="20"/>
          <w:lang w:val="sl-SI"/>
        </w:rPr>
        <w:t xml:space="preserve">Vprašanje 5: </w:t>
      </w:r>
      <w:r w:rsidRPr="00E031A5">
        <w:rPr>
          <w:rStyle w:val="FURSnaslov1Znak"/>
          <w:sz w:val="20"/>
          <w:szCs w:val="20"/>
          <w:lang w:val="sl-SI"/>
        </w:rPr>
        <w:t xml:space="preserve">Kaj bo naredil davčni organ, če ne oddam napovedi oziroma </w:t>
      </w:r>
      <w:proofErr w:type="spellStart"/>
      <w:r w:rsidRPr="00E031A5">
        <w:rPr>
          <w:rStyle w:val="FURSnaslov1Znak"/>
          <w:sz w:val="20"/>
          <w:szCs w:val="20"/>
          <w:lang w:val="sl-SI"/>
        </w:rPr>
        <w:t>samoprijave</w:t>
      </w:r>
      <w:proofErr w:type="spellEnd"/>
      <w:r w:rsidRPr="00E031A5">
        <w:rPr>
          <w:rStyle w:val="FURSnaslov1Znak"/>
          <w:sz w:val="20"/>
          <w:szCs w:val="20"/>
          <w:lang w:val="sl-SI"/>
        </w:rPr>
        <w:t xml:space="preserve"> kljub pozivu?</w:t>
      </w:r>
      <w:bookmarkEnd w:id="26"/>
    </w:p>
    <w:p w:rsidR="00062AF0" w:rsidRPr="001950D2" w:rsidRDefault="00062AF0" w:rsidP="00062AF0">
      <w:pPr>
        <w:spacing w:line="240" w:lineRule="auto"/>
        <w:jc w:val="both"/>
        <w:rPr>
          <w:lang w:val="sl-SI" w:eastAsia="sl-SI"/>
        </w:rPr>
      </w:pPr>
    </w:p>
    <w:p w:rsidR="00062AF0" w:rsidRDefault="00062AF0" w:rsidP="00062AF0">
      <w:pPr>
        <w:spacing w:line="240" w:lineRule="auto"/>
        <w:jc w:val="both"/>
        <w:rPr>
          <w:lang w:val="sl-SI" w:eastAsia="sl-SI"/>
        </w:rPr>
      </w:pPr>
      <w:r w:rsidRPr="001B68DE">
        <w:rPr>
          <w:lang w:val="sl-SI" w:eastAsia="sl-SI"/>
        </w:rPr>
        <w:t>Če ne boste oddali napovedi, vas bo davčni organ oglobil z zakonsko predvideno globo,  ter po uradni dolžnosti vodil davčni postopek, ugotovil dejansko stanje in vam</w:t>
      </w:r>
      <w:r>
        <w:rPr>
          <w:lang w:val="sl-SI" w:eastAsia="sl-SI"/>
        </w:rPr>
        <w:t xml:space="preserve"> o ugotovljenem </w:t>
      </w:r>
      <w:r w:rsidRPr="001B68DE">
        <w:rPr>
          <w:lang w:val="sl-SI" w:eastAsia="sl-SI"/>
        </w:rPr>
        <w:t xml:space="preserve">izdal </w:t>
      </w:r>
      <w:proofErr w:type="spellStart"/>
      <w:r w:rsidRPr="001B68DE">
        <w:rPr>
          <w:lang w:val="sl-SI" w:eastAsia="sl-SI"/>
        </w:rPr>
        <w:t>odmerno</w:t>
      </w:r>
      <w:proofErr w:type="spellEnd"/>
      <w:r w:rsidRPr="001B68DE">
        <w:rPr>
          <w:lang w:val="sl-SI" w:eastAsia="sl-SI"/>
        </w:rPr>
        <w:t xml:space="preserve"> odločbo.</w:t>
      </w:r>
    </w:p>
    <w:p w:rsidR="00062AF0" w:rsidRPr="001950D2" w:rsidRDefault="00062AF0" w:rsidP="00062AF0">
      <w:pPr>
        <w:spacing w:line="240" w:lineRule="auto"/>
        <w:jc w:val="both"/>
        <w:rPr>
          <w:lang w:val="sl-SI" w:eastAsia="sl-SI"/>
        </w:rPr>
      </w:pPr>
    </w:p>
    <w:p w:rsidR="00062AF0" w:rsidRPr="005866BA" w:rsidRDefault="00062AF0" w:rsidP="005866BA">
      <w:pPr>
        <w:jc w:val="both"/>
        <w:rPr>
          <w:b/>
          <w:lang w:val="sl-SI" w:eastAsia="sl-SI"/>
        </w:rPr>
      </w:pPr>
      <w:bookmarkStart w:id="27" w:name="_Toc516829641"/>
      <w:r w:rsidRPr="005866BA">
        <w:rPr>
          <w:b/>
          <w:lang w:val="sl-SI"/>
        </w:rPr>
        <w:t xml:space="preserve">Vprašanje 6: </w:t>
      </w:r>
      <w:r w:rsidRPr="005866BA">
        <w:rPr>
          <w:b/>
          <w:lang w:val="sl-SI" w:eastAsia="sl-SI"/>
        </w:rPr>
        <w:t>Zakaj je dobro vložiti napoved tudi po roku?</w:t>
      </w:r>
      <w:bookmarkEnd w:id="27"/>
    </w:p>
    <w:p w:rsidR="00062AF0" w:rsidRPr="001950D2" w:rsidRDefault="00062AF0" w:rsidP="00062AF0">
      <w:pPr>
        <w:spacing w:line="240" w:lineRule="auto"/>
        <w:rPr>
          <w:lang w:val="sl-SI" w:eastAsia="sl-SI"/>
        </w:rPr>
      </w:pPr>
    </w:p>
    <w:p w:rsidR="00062AF0" w:rsidRPr="009F1360" w:rsidRDefault="00062AF0" w:rsidP="00062AF0">
      <w:pPr>
        <w:spacing w:line="240" w:lineRule="auto"/>
        <w:jc w:val="both"/>
        <w:rPr>
          <w:rFonts w:cs="Arial"/>
          <w:szCs w:val="20"/>
          <w:lang w:val="sl-SI" w:eastAsia="sl-SI"/>
        </w:rPr>
      </w:pPr>
      <w:r w:rsidRPr="001950D2">
        <w:rPr>
          <w:rFonts w:cs="Arial"/>
          <w:szCs w:val="20"/>
          <w:lang w:val="sl-SI" w:eastAsia="sl-SI"/>
        </w:rPr>
        <w:t xml:space="preserve">V primeru, ko davčni zavezanec odda napoved na podlagi </w:t>
      </w:r>
      <w:proofErr w:type="spellStart"/>
      <w:r w:rsidRPr="001950D2">
        <w:rPr>
          <w:rFonts w:cs="Arial"/>
          <w:szCs w:val="20"/>
          <w:lang w:val="sl-SI" w:eastAsia="sl-SI"/>
        </w:rPr>
        <w:t>samoprijave</w:t>
      </w:r>
      <w:proofErr w:type="spellEnd"/>
      <w:r w:rsidRPr="001950D2">
        <w:rPr>
          <w:rFonts w:cs="Arial"/>
          <w:szCs w:val="20"/>
          <w:lang w:val="sl-SI" w:eastAsia="sl-SI"/>
        </w:rPr>
        <w:t xml:space="preserve"> mu ne bo izrečena globa za prekršek, ampak mu bodo obračunane obresti po evropski medbančni obrestni meri za čas od poteka roka za vložitev davčne napovedi, do vložitve </w:t>
      </w:r>
      <w:proofErr w:type="spellStart"/>
      <w:r w:rsidRPr="001950D2">
        <w:rPr>
          <w:rFonts w:cs="Arial"/>
          <w:szCs w:val="20"/>
          <w:lang w:val="sl-SI" w:eastAsia="sl-SI"/>
        </w:rPr>
        <w:t>samoprijave</w:t>
      </w:r>
      <w:proofErr w:type="spellEnd"/>
      <w:r w:rsidRPr="001950D2">
        <w:rPr>
          <w:rFonts w:cs="Arial"/>
          <w:szCs w:val="20"/>
          <w:lang w:val="sl-SI" w:eastAsia="sl-SI"/>
        </w:rPr>
        <w:t xml:space="preserve">. Davčni zavezanec lahko najpozneje do vročitve </w:t>
      </w:r>
      <w:proofErr w:type="spellStart"/>
      <w:r w:rsidRPr="001950D2">
        <w:rPr>
          <w:rFonts w:cs="Arial"/>
          <w:szCs w:val="20"/>
          <w:lang w:val="sl-SI" w:eastAsia="sl-SI"/>
        </w:rPr>
        <w:t>odmerne</w:t>
      </w:r>
      <w:proofErr w:type="spellEnd"/>
      <w:r w:rsidRPr="001950D2">
        <w:rPr>
          <w:rFonts w:cs="Arial"/>
          <w:szCs w:val="20"/>
          <w:lang w:val="sl-SI" w:eastAsia="sl-SI"/>
        </w:rPr>
        <w:t xml:space="preserve"> odločbe oziroma do začetka davčnega inšpekcijskega nadzora oziroma do začetka postopka o prekršku oziroma kazenskega postopka vloži davčno </w:t>
      </w:r>
      <w:r w:rsidRPr="009F1360">
        <w:rPr>
          <w:rFonts w:cs="Arial"/>
          <w:szCs w:val="20"/>
          <w:lang w:val="sl-SI" w:eastAsia="sl-SI"/>
        </w:rPr>
        <w:t xml:space="preserve">napoved oziroma popravljeno davčno napoved na podlagi </w:t>
      </w:r>
      <w:proofErr w:type="spellStart"/>
      <w:r w:rsidRPr="009F1360">
        <w:rPr>
          <w:rFonts w:cs="Arial"/>
          <w:szCs w:val="20"/>
          <w:lang w:val="sl-SI" w:eastAsia="sl-SI"/>
        </w:rPr>
        <w:t>samoprijave</w:t>
      </w:r>
      <w:proofErr w:type="spellEnd"/>
      <w:r w:rsidRPr="009F1360">
        <w:rPr>
          <w:rFonts w:cs="Arial"/>
          <w:szCs w:val="20"/>
          <w:lang w:val="sl-SI" w:eastAsia="sl-SI"/>
        </w:rPr>
        <w:t xml:space="preserve">. Z globo 250 do 400 evrov se kaznuje za prekršek posameznik, če v nasprotju z zakonom ne vloži davčne napovedi ali ne vloži davčne napovedi v roku, določenim z zakonom (318. člen ZDavP-2). </w:t>
      </w:r>
    </w:p>
    <w:p w:rsidR="00062AF0" w:rsidRPr="009F1360" w:rsidRDefault="00062AF0" w:rsidP="00062AF0">
      <w:pPr>
        <w:spacing w:line="240" w:lineRule="auto"/>
        <w:jc w:val="both"/>
        <w:rPr>
          <w:rFonts w:cs="Arial"/>
          <w:szCs w:val="20"/>
          <w:lang w:val="sl-SI" w:eastAsia="sl-SI"/>
        </w:rPr>
      </w:pPr>
    </w:p>
    <w:p w:rsidR="00062AF0" w:rsidRPr="009F1360" w:rsidRDefault="00062AF0" w:rsidP="00062AF0">
      <w:pPr>
        <w:spacing w:line="240" w:lineRule="auto"/>
        <w:jc w:val="both"/>
        <w:rPr>
          <w:rFonts w:cs="Arial"/>
          <w:szCs w:val="20"/>
          <w:lang w:val="sl-SI" w:eastAsia="sl-SI"/>
        </w:rPr>
      </w:pPr>
      <w:r w:rsidRPr="009F1360">
        <w:rPr>
          <w:rFonts w:cs="Arial"/>
          <w:szCs w:val="20"/>
          <w:lang w:val="sl-SI" w:eastAsia="sl-SI"/>
        </w:rPr>
        <w:t>Z globo od 400 do 15.000 evrov se kaznuje za prekršek posameznik, če v davčni napovedi navede neresnične ali nepravilne ali nepopolne podatke (prvi odstavek 10. člena ZDavP-2).</w:t>
      </w:r>
    </w:p>
    <w:p w:rsidR="00062AF0" w:rsidRPr="001950D2" w:rsidRDefault="00062AF0" w:rsidP="00062AF0">
      <w:pPr>
        <w:spacing w:line="240" w:lineRule="auto"/>
        <w:rPr>
          <w:lang w:val="sl-SI" w:eastAsia="sl-SI"/>
        </w:rPr>
      </w:pPr>
    </w:p>
    <w:p w:rsidR="00062AF0" w:rsidRPr="005866BA" w:rsidRDefault="00062AF0" w:rsidP="005866BA">
      <w:pPr>
        <w:jc w:val="both"/>
        <w:rPr>
          <w:b/>
          <w:lang w:val="sl-SI"/>
        </w:rPr>
      </w:pPr>
      <w:bookmarkStart w:id="28" w:name="_Toc516829642"/>
      <w:bookmarkStart w:id="29" w:name="_Toc410111379"/>
      <w:r w:rsidRPr="005866BA">
        <w:rPr>
          <w:b/>
          <w:lang w:val="sl-SI"/>
        </w:rPr>
        <w:t>Vprašanje 7: Kdaj so izpolnjeni pogoji za oprostitev davka od premoženja do vrednosti 160 m</w:t>
      </w:r>
      <w:r w:rsidRPr="005866BA">
        <w:rPr>
          <w:b/>
          <w:vertAlign w:val="superscript"/>
          <w:lang w:val="sl-SI"/>
        </w:rPr>
        <w:t>2</w:t>
      </w:r>
      <w:r w:rsidRPr="005866BA">
        <w:rPr>
          <w:b/>
          <w:lang w:val="sl-SI"/>
        </w:rPr>
        <w:t>?</w:t>
      </w:r>
      <w:bookmarkEnd w:id="28"/>
      <w:r w:rsidRPr="005866BA">
        <w:rPr>
          <w:b/>
          <w:lang w:val="sl-SI"/>
        </w:rPr>
        <w:t xml:space="preserve"> </w:t>
      </w:r>
      <w:bookmarkEnd w:id="29"/>
    </w:p>
    <w:p w:rsidR="00062AF0" w:rsidRDefault="00062AF0" w:rsidP="00062AF0">
      <w:pPr>
        <w:spacing w:line="240" w:lineRule="auto"/>
        <w:jc w:val="both"/>
        <w:rPr>
          <w:rFonts w:ascii="Times New Roman" w:hAnsi="Times New Roman"/>
          <w:sz w:val="24"/>
          <w:lang w:val="sl-SI" w:eastAsia="sl-SI"/>
        </w:rPr>
      </w:pPr>
      <w:bookmarkStart w:id="30" w:name="c3450"/>
      <w:bookmarkEnd w:id="30"/>
    </w:p>
    <w:p w:rsidR="00062AF0" w:rsidRPr="00896FB3" w:rsidRDefault="00062AF0" w:rsidP="00062AF0">
      <w:pPr>
        <w:spacing w:line="240" w:lineRule="auto"/>
        <w:jc w:val="both"/>
        <w:rPr>
          <w:rFonts w:cs="Arial"/>
          <w:szCs w:val="20"/>
          <w:lang w:val="sl-SI" w:eastAsia="sl-SI"/>
        </w:rPr>
      </w:pPr>
      <w:r w:rsidRPr="00896FB3">
        <w:rPr>
          <w:rFonts w:cs="Arial"/>
          <w:szCs w:val="20"/>
          <w:lang w:val="sl-SI" w:eastAsia="sl-SI"/>
        </w:rPr>
        <w:t>V zakonu o davkih občanov je določeno, da se osnova za davek od premoženja na posest stavbe zniža za znesek, ki ustreza vrednosti 160 m</w:t>
      </w:r>
      <w:r w:rsidRPr="00554DDF">
        <w:rPr>
          <w:rFonts w:cs="Arial"/>
          <w:szCs w:val="20"/>
          <w:vertAlign w:val="superscript"/>
          <w:lang w:val="sl-SI" w:eastAsia="sl-SI"/>
        </w:rPr>
        <w:t>2</w:t>
      </w:r>
      <w:r w:rsidRPr="00896FB3">
        <w:rPr>
          <w:rFonts w:cs="Arial"/>
          <w:szCs w:val="20"/>
          <w:lang w:val="sl-SI" w:eastAsia="sl-SI"/>
        </w:rPr>
        <w:t xml:space="preserve"> stanovanjske površine, pod pogojem, da je lastnik ali njegovi ožji družinski člani oziroma uživalec v letu pred letom, za katero se davek odmerja, stalno prebival v teh stanovanjskih prostorih. Enako se zniža davčna osnova tudi lastniku stavbe, dela stavbe oziroma stanovanja, v katerem prebiva imetnik stanovanjske pravice, kateremu je bilo stanovanje dodeljeno z odločbo. </w:t>
      </w:r>
    </w:p>
    <w:p w:rsidR="00062AF0" w:rsidRDefault="00062AF0" w:rsidP="00062AF0">
      <w:pPr>
        <w:spacing w:line="240" w:lineRule="auto"/>
        <w:jc w:val="both"/>
        <w:rPr>
          <w:lang w:val="sl-SI"/>
        </w:rPr>
      </w:pPr>
    </w:p>
    <w:p w:rsidR="00062AF0" w:rsidRPr="005866BA" w:rsidRDefault="00062AF0" w:rsidP="005866BA">
      <w:pPr>
        <w:jc w:val="both"/>
        <w:rPr>
          <w:b/>
          <w:lang w:val="sl-SI"/>
        </w:rPr>
      </w:pPr>
      <w:bookmarkStart w:id="31" w:name="_Toc410111380"/>
      <w:bookmarkStart w:id="32" w:name="_Toc516829643"/>
      <w:r w:rsidRPr="005866BA">
        <w:rPr>
          <w:b/>
          <w:lang w:val="sl-SI"/>
        </w:rPr>
        <w:t>Vprašanje 8: Kdo velja za ožjega družinskega člana, ki stalno prebiva v stanovanjskih prostorih? So to tudi starši lastnik?</w:t>
      </w:r>
      <w:bookmarkEnd w:id="31"/>
      <w:bookmarkEnd w:id="32"/>
    </w:p>
    <w:p w:rsidR="00062AF0" w:rsidRDefault="00062AF0" w:rsidP="00062AF0">
      <w:pPr>
        <w:spacing w:line="240" w:lineRule="auto"/>
        <w:jc w:val="both"/>
        <w:rPr>
          <w:lang w:val="sl-SI"/>
        </w:rPr>
      </w:pPr>
    </w:p>
    <w:p w:rsidR="00062AF0" w:rsidRPr="00896FB3" w:rsidRDefault="00062AF0" w:rsidP="00062AF0">
      <w:pPr>
        <w:spacing w:line="240" w:lineRule="auto"/>
        <w:jc w:val="both"/>
        <w:rPr>
          <w:rFonts w:cs="Arial"/>
          <w:szCs w:val="20"/>
          <w:lang w:val="sl-SI" w:eastAsia="sl-SI"/>
        </w:rPr>
      </w:pPr>
      <w:bookmarkStart w:id="33" w:name="c3451"/>
      <w:bookmarkEnd w:id="33"/>
      <w:r w:rsidRPr="00896FB3">
        <w:rPr>
          <w:rFonts w:cs="Arial"/>
          <w:szCs w:val="20"/>
          <w:lang w:val="sl-SI" w:eastAsia="sl-SI"/>
        </w:rPr>
        <w:t xml:space="preserve">Za ožje družinske člane se štejejo zakonec, otroci in posvojenci lastnika. Iz navedenega sledi, da zakon o davkih občanov staršev lastnika ne uvršča v krog ožjih družinskih članov. </w:t>
      </w:r>
    </w:p>
    <w:p w:rsidR="00062AF0" w:rsidRDefault="00062AF0" w:rsidP="00062AF0">
      <w:pPr>
        <w:spacing w:line="240" w:lineRule="auto"/>
        <w:jc w:val="both"/>
        <w:rPr>
          <w:lang w:val="sl-SI"/>
        </w:rPr>
      </w:pPr>
    </w:p>
    <w:p w:rsidR="00062AF0" w:rsidRPr="005866BA" w:rsidRDefault="00062AF0" w:rsidP="005866BA">
      <w:pPr>
        <w:jc w:val="both"/>
        <w:rPr>
          <w:b/>
          <w:lang w:val="sl-SI"/>
        </w:rPr>
      </w:pPr>
      <w:bookmarkStart w:id="34" w:name="_Toc410111381"/>
      <w:bookmarkStart w:id="35" w:name="_Toc516829644"/>
      <w:r w:rsidRPr="005866BA">
        <w:rPr>
          <w:b/>
          <w:lang w:val="sl-SI"/>
        </w:rPr>
        <w:t xml:space="preserve">Vprašanje 9: Kdo je zavezanec za davek od premoženja, če je lastnik poslovnega prostora fizična oseba, najemnik pa </w:t>
      </w:r>
      <w:proofErr w:type="spellStart"/>
      <w:r w:rsidRPr="005866BA">
        <w:rPr>
          <w:b/>
          <w:lang w:val="sl-SI"/>
        </w:rPr>
        <w:t>s.p</w:t>
      </w:r>
      <w:proofErr w:type="spellEnd"/>
      <w:r w:rsidRPr="005866BA">
        <w:rPr>
          <w:b/>
          <w:lang w:val="sl-SI"/>
        </w:rPr>
        <w:t>. ali pravna oseba?</w:t>
      </w:r>
      <w:bookmarkEnd w:id="34"/>
      <w:bookmarkEnd w:id="35"/>
    </w:p>
    <w:p w:rsidR="00062AF0" w:rsidRDefault="00062AF0" w:rsidP="00062AF0">
      <w:pPr>
        <w:spacing w:line="240" w:lineRule="auto"/>
        <w:jc w:val="both"/>
        <w:rPr>
          <w:lang w:val="sl-SI"/>
        </w:rPr>
      </w:pPr>
    </w:p>
    <w:p w:rsidR="00062AF0" w:rsidRDefault="00062AF0" w:rsidP="00062AF0">
      <w:pPr>
        <w:spacing w:line="240" w:lineRule="auto"/>
        <w:jc w:val="both"/>
        <w:rPr>
          <w:rFonts w:cs="Arial"/>
          <w:szCs w:val="20"/>
          <w:lang w:val="sl-SI" w:eastAsia="sl-SI"/>
        </w:rPr>
      </w:pPr>
      <w:bookmarkStart w:id="36" w:name="c3453"/>
      <w:bookmarkEnd w:id="36"/>
      <w:r w:rsidRPr="00896FB3">
        <w:rPr>
          <w:rFonts w:cs="Arial"/>
          <w:szCs w:val="20"/>
          <w:lang w:val="sl-SI" w:eastAsia="sl-SI"/>
        </w:rPr>
        <w:t xml:space="preserve">Zakon o davkih občanov določa, da je zavezanec za davek od premoženja na posest stavb ali prostora za počitek oziroma rekreacijo lastnik oziroma uživalec. Davek se plačuje ne glede na to, ali lastnik oziroma uživalec uporablja premoženje sam ali ga daje v najem. </w:t>
      </w:r>
    </w:p>
    <w:p w:rsidR="00062AF0" w:rsidRDefault="00062AF0" w:rsidP="00062AF0">
      <w:pPr>
        <w:spacing w:line="240" w:lineRule="auto"/>
        <w:jc w:val="both"/>
        <w:rPr>
          <w:rFonts w:cs="Arial"/>
          <w:szCs w:val="20"/>
          <w:lang w:val="sl-SI" w:eastAsia="sl-SI"/>
        </w:rPr>
      </w:pPr>
    </w:p>
    <w:p w:rsidR="00062AF0" w:rsidRDefault="00062AF0" w:rsidP="00062AF0">
      <w:pPr>
        <w:spacing w:line="240" w:lineRule="auto"/>
        <w:jc w:val="both"/>
        <w:rPr>
          <w:rFonts w:cs="Arial"/>
          <w:szCs w:val="20"/>
          <w:lang w:val="sl-SI" w:eastAsia="sl-SI"/>
        </w:rPr>
      </w:pPr>
      <w:r w:rsidRPr="00896FB3">
        <w:rPr>
          <w:rFonts w:cs="Arial"/>
          <w:szCs w:val="20"/>
          <w:lang w:val="sl-SI" w:eastAsia="sl-SI"/>
        </w:rPr>
        <w:t xml:space="preserve">V danem primeru je torej zavezanec za davek fizična oseba, ki je lastnik poslovnega prostora. </w:t>
      </w:r>
    </w:p>
    <w:p w:rsidR="00062AF0" w:rsidRDefault="00062AF0" w:rsidP="00062AF0">
      <w:pPr>
        <w:spacing w:line="240" w:lineRule="auto"/>
        <w:jc w:val="both"/>
        <w:rPr>
          <w:rFonts w:cs="Arial"/>
          <w:szCs w:val="20"/>
          <w:lang w:val="sl-SI" w:eastAsia="sl-SI"/>
        </w:rPr>
      </w:pPr>
    </w:p>
    <w:p w:rsidR="00062AF0" w:rsidRPr="005866BA" w:rsidRDefault="00062AF0" w:rsidP="005866BA">
      <w:pPr>
        <w:jc w:val="both"/>
        <w:rPr>
          <w:b/>
          <w:lang w:val="sl-SI" w:eastAsia="sl-SI"/>
        </w:rPr>
      </w:pPr>
      <w:bookmarkStart w:id="37" w:name="_Toc516829645"/>
      <w:r w:rsidRPr="005866BA">
        <w:rPr>
          <w:b/>
          <w:lang w:val="sl-SI" w:eastAsia="sl-SI"/>
        </w:rPr>
        <w:t xml:space="preserve">Vprašanje 10: Kupil sem novo stanovanje. Ali sem upravičen do začasne oprostitve davka? Kje vložim vlogo? </w:t>
      </w:r>
      <w:bookmarkEnd w:id="37"/>
    </w:p>
    <w:p w:rsidR="00062AF0" w:rsidRPr="00062AF0" w:rsidRDefault="00062AF0" w:rsidP="00062AF0">
      <w:pPr>
        <w:spacing w:line="240" w:lineRule="auto"/>
        <w:jc w:val="both"/>
        <w:rPr>
          <w:lang w:val="sl-SI"/>
        </w:rPr>
      </w:pPr>
    </w:p>
    <w:p w:rsidR="00062AF0" w:rsidRPr="00062AF0" w:rsidRDefault="00062AF0" w:rsidP="00062AF0">
      <w:pPr>
        <w:spacing w:line="240" w:lineRule="auto"/>
        <w:jc w:val="both"/>
        <w:rPr>
          <w:rFonts w:cs="Arial"/>
          <w:szCs w:val="20"/>
          <w:lang w:val="sl-SI" w:eastAsia="sl-SI"/>
        </w:rPr>
      </w:pPr>
      <w:r w:rsidRPr="00062AF0">
        <w:rPr>
          <w:rFonts w:cs="Arial"/>
          <w:szCs w:val="20"/>
          <w:lang w:val="sl-SI" w:eastAsia="sl-SI"/>
        </w:rPr>
        <w:t>Davka od premoženja na posest stavb so začasno oproščeni prvi lastniki novih stanovanjskih hiš oziroma stanovanj in garaž, in to za dobo 10 let.</w:t>
      </w:r>
    </w:p>
    <w:p w:rsidR="00062AF0" w:rsidRPr="00062AF0" w:rsidRDefault="00062AF0" w:rsidP="00062AF0">
      <w:pPr>
        <w:spacing w:line="240" w:lineRule="auto"/>
        <w:jc w:val="both"/>
        <w:rPr>
          <w:rFonts w:cs="Arial"/>
          <w:szCs w:val="20"/>
          <w:lang w:val="sl-SI" w:eastAsia="sl-SI"/>
        </w:rPr>
      </w:pPr>
      <w:r w:rsidRPr="00062AF0">
        <w:rPr>
          <w:rFonts w:cs="Arial"/>
          <w:szCs w:val="20"/>
          <w:lang w:val="sl-SI" w:eastAsia="sl-SI"/>
        </w:rPr>
        <w:t> </w:t>
      </w:r>
    </w:p>
    <w:p w:rsidR="00062AF0" w:rsidRPr="00E031A5" w:rsidRDefault="00062AF0" w:rsidP="00062AF0">
      <w:pPr>
        <w:spacing w:line="240" w:lineRule="auto"/>
        <w:jc w:val="both"/>
        <w:rPr>
          <w:rFonts w:cs="Arial"/>
          <w:szCs w:val="20"/>
          <w:lang w:val="sl-SI" w:eastAsia="sl-SI"/>
        </w:rPr>
      </w:pPr>
      <w:r w:rsidRPr="00E031A5">
        <w:rPr>
          <w:rFonts w:cs="Arial"/>
          <w:szCs w:val="20"/>
          <w:lang w:val="sl-SI" w:eastAsia="sl-SI"/>
        </w:rPr>
        <w:t xml:space="preserve">Za prvega lastnika se šteje tudi tisti, ki je takšno stavbo podedoval, vendar le v obsegu pravic, ki jih je imel prvi lastnik. </w:t>
      </w:r>
      <w:r w:rsidRPr="00E031A5">
        <w:rPr>
          <w:lang w:val="sl-SI"/>
        </w:rPr>
        <w:t>V konkretnem primeru bi to pomenilo da, če bi  prvi lastnik uveljavlj</w:t>
      </w:r>
      <w:r w:rsidR="002667BA">
        <w:rPr>
          <w:lang w:val="sl-SI"/>
        </w:rPr>
        <w:t>al omenjeno oprostitev leta 2017</w:t>
      </w:r>
      <w:r w:rsidRPr="00E031A5">
        <w:rPr>
          <w:lang w:val="sl-SI"/>
        </w:rPr>
        <w:t>, po</w:t>
      </w:r>
      <w:r w:rsidR="002667BA">
        <w:rPr>
          <w:lang w:val="sl-SI"/>
        </w:rPr>
        <w:t>tem pa bi nepremičnino leta 2019</w:t>
      </w:r>
      <w:r w:rsidRPr="00E031A5">
        <w:rPr>
          <w:lang w:val="sl-SI"/>
        </w:rPr>
        <w:t xml:space="preserve"> podedoval dedič, bi  bila dediču priznana oprostitev za preostalo obdobje osmih let.</w:t>
      </w:r>
    </w:p>
    <w:p w:rsidR="00062AF0" w:rsidRPr="00034855" w:rsidRDefault="00062AF0" w:rsidP="00062AF0">
      <w:pPr>
        <w:spacing w:line="240" w:lineRule="auto"/>
        <w:jc w:val="both"/>
        <w:rPr>
          <w:rFonts w:cs="Arial"/>
          <w:szCs w:val="20"/>
          <w:lang w:val="sl-SI" w:eastAsia="sl-SI"/>
        </w:rPr>
      </w:pPr>
    </w:p>
    <w:p w:rsidR="00062AF0" w:rsidRPr="005E4899" w:rsidRDefault="00062AF0" w:rsidP="00062AF0">
      <w:pPr>
        <w:spacing w:line="240" w:lineRule="auto"/>
        <w:jc w:val="both"/>
        <w:rPr>
          <w:rFonts w:cs="Arial"/>
          <w:szCs w:val="20"/>
          <w:lang w:val="sl-SI" w:eastAsia="sl-SI"/>
        </w:rPr>
      </w:pPr>
      <w:r w:rsidRPr="002C67BF">
        <w:rPr>
          <w:rFonts w:cs="Arial"/>
          <w:szCs w:val="20"/>
          <w:lang w:val="sl-SI" w:eastAsia="sl-SI"/>
        </w:rPr>
        <w:t>Oprostitev se prizna tudi za popravljene in obnovljene stanovanjske hiše oziroma stanovanja in garaže, če se je zaradi popravila ali obnove vrednost stanovanjske hiše oziroma stanovanja ali garaže povečala za več kot 50 %.</w:t>
      </w:r>
    </w:p>
    <w:p w:rsidR="00062AF0" w:rsidRPr="00034855" w:rsidRDefault="00062AF0" w:rsidP="00062AF0">
      <w:pPr>
        <w:spacing w:line="240" w:lineRule="auto"/>
        <w:jc w:val="both"/>
        <w:rPr>
          <w:lang w:val="sl-SI"/>
        </w:rPr>
      </w:pPr>
    </w:p>
    <w:p w:rsidR="00062AF0" w:rsidRDefault="00062AF0" w:rsidP="00062AF0">
      <w:pPr>
        <w:spacing w:line="240" w:lineRule="auto"/>
        <w:jc w:val="both"/>
        <w:rPr>
          <w:rFonts w:cs="Arial"/>
          <w:szCs w:val="20"/>
          <w:lang w:val="sl-SI" w:eastAsia="sl-SI"/>
        </w:rPr>
      </w:pPr>
      <w:r w:rsidRPr="00034855">
        <w:rPr>
          <w:rFonts w:cs="Arial"/>
          <w:szCs w:val="20"/>
          <w:lang w:val="sl-SI" w:eastAsia="sl-SI"/>
        </w:rPr>
        <w:t xml:space="preserve">Začasna oprostitev davka od premoženja se računa od prvega dne naslednjega meseca po izdaji dovoljenja za uporabo stavbe oziroma od začetka uporabe stavbe, če se stavba začne uporabljati pred izdajo dovoljenja. Če ob začetku uporabe stavba še ne ustreza osnovnim pogojem za bivanje, se doba do izpolnitve teh pogojev ne všteva v dobo oprostitve, kljub temu pa se davek za ta čas ne odmerja. Če obstaja dvom, ali so izpolnjeni osnovni pogoji za bivanje, o tem odloči davčni organ na podlagi podatkov za stanovanjske zadeve pristojnega občinskega upravnega organa in krajevne skupnosti. </w:t>
      </w:r>
    </w:p>
    <w:p w:rsidR="00062AF0" w:rsidRDefault="00062AF0" w:rsidP="00062AF0">
      <w:pPr>
        <w:spacing w:line="240" w:lineRule="auto"/>
        <w:jc w:val="both"/>
        <w:rPr>
          <w:rFonts w:cs="Arial"/>
          <w:szCs w:val="20"/>
          <w:lang w:val="sl-SI" w:eastAsia="sl-SI"/>
        </w:rPr>
      </w:pPr>
      <w:r w:rsidRPr="005E4899">
        <w:rPr>
          <w:rFonts w:cs="Arial"/>
          <w:szCs w:val="20"/>
          <w:lang w:val="sl-SI" w:eastAsia="sl-SI"/>
        </w:rPr>
        <w:t> </w:t>
      </w:r>
    </w:p>
    <w:p w:rsidR="00062AF0" w:rsidRPr="00034855" w:rsidRDefault="00062AF0" w:rsidP="00062AF0">
      <w:pPr>
        <w:spacing w:line="240" w:lineRule="auto"/>
        <w:jc w:val="both"/>
        <w:rPr>
          <w:rFonts w:cs="Arial"/>
          <w:szCs w:val="20"/>
          <w:lang w:val="sl-SI" w:eastAsia="sl-SI"/>
        </w:rPr>
      </w:pPr>
      <w:r w:rsidRPr="00034855">
        <w:rPr>
          <w:rFonts w:cs="Arial"/>
          <w:szCs w:val="20"/>
          <w:lang w:val="sl-SI" w:eastAsia="sl-SI"/>
        </w:rPr>
        <w:t>Začasna oprostitev davka se ne more priznati za prostore za počitek oziroma rekreacijo, pa tudi ne za poslovne prostore, čeprav so sestavni del stanovanjske stavbe.</w:t>
      </w:r>
    </w:p>
    <w:p w:rsidR="00062AF0" w:rsidRPr="00034855" w:rsidRDefault="00062AF0" w:rsidP="00062AF0">
      <w:pPr>
        <w:spacing w:line="240" w:lineRule="auto"/>
        <w:jc w:val="both"/>
        <w:rPr>
          <w:rFonts w:cs="Arial"/>
          <w:szCs w:val="20"/>
          <w:lang w:val="sl-SI" w:eastAsia="sl-SI"/>
        </w:rPr>
      </w:pPr>
    </w:p>
    <w:p w:rsidR="00062AF0" w:rsidRPr="00034855" w:rsidRDefault="00062AF0" w:rsidP="00062AF0">
      <w:pPr>
        <w:spacing w:line="240" w:lineRule="auto"/>
        <w:jc w:val="both"/>
        <w:rPr>
          <w:rFonts w:cs="Arial"/>
          <w:szCs w:val="20"/>
          <w:lang w:val="sl-SI" w:eastAsia="sl-SI"/>
        </w:rPr>
      </w:pPr>
      <w:r w:rsidRPr="003F208B">
        <w:rPr>
          <w:rFonts w:cs="Arial"/>
          <w:szCs w:val="20"/>
          <w:lang w:val="sl-SI" w:eastAsia="sl-SI"/>
        </w:rPr>
        <w:t>Začasno oprostitev uveljavlja zavezanec z vlogo (posebnega predpisanega obrazca ni), ki jo</w:t>
      </w:r>
      <w:r w:rsidRPr="00034855">
        <w:rPr>
          <w:rFonts w:cs="Arial"/>
          <w:szCs w:val="20"/>
          <w:lang w:val="sl-SI" w:eastAsia="sl-SI"/>
        </w:rPr>
        <w:t xml:space="preserve"> vloži pri finančnem uradu, na območju katerega je stavba, do 31. januarja v letu, za katero se davek odmerja.</w:t>
      </w:r>
    </w:p>
    <w:p w:rsidR="00062AF0" w:rsidRPr="00581E2F" w:rsidRDefault="00062AF0" w:rsidP="00062AF0">
      <w:pPr>
        <w:spacing w:line="240" w:lineRule="auto"/>
        <w:jc w:val="both"/>
        <w:rPr>
          <w:color w:val="FF0000"/>
          <w:lang w:val="sl-SI"/>
        </w:rPr>
      </w:pPr>
    </w:p>
    <w:p w:rsidR="00062AF0" w:rsidRPr="005866BA" w:rsidRDefault="00062AF0" w:rsidP="005866BA">
      <w:pPr>
        <w:jc w:val="both"/>
        <w:rPr>
          <w:b/>
          <w:lang w:val="sl-SI" w:eastAsia="sl-SI"/>
        </w:rPr>
      </w:pPr>
      <w:bookmarkStart w:id="38" w:name="_Toc410285818"/>
      <w:bookmarkStart w:id="39" w:name="_Toc516829646"/>
      <w:r w:rsidRPr="005866BA">
        <w:rPr>
          <w:b/>
          <w:lang w:val="sl-SI" w:eastAsia="sl-SI"/>
        </w:rPr>
        <w:t>Vpra</w:t>
      </w:r>
      <w:r w:rsidR="00E031A5">
        <w:rPr>
          <w:b/>
          <w:lang w:val="sl-SI" w:eastAsia="sl-SI"/>
        </w:rPr>
        <w:t>šanje 11: V hiši živim skupaj s</w:t>
      </w:r>
      <w:r w:rsidR="00016F5C">
        <w:rPr>
          <w:b/>
          <w:lang w:val="sl-SI" w:eastAsia="sl-SI"/>
        </w:rPr>
        <w:t xml:space="preserve"> še</w:t>
      </w:r>
      <w:r w:rsidRPr="005866BA">
        <w:rPr>
          <w:b/>
          <w:lang w:val="sl-SI" w:eastAsia="sl-SI"/>
        </w:rPr>
        <w:t xml:space="preserve"> štirimi družinskimi člani. Ali sem upravičen do olajšave pri plačevanju davka na posest stavb</w:t>
      </w:r>
      <w:bookmarkEnd w:id="38"/>
      <w:r w:rsidRPr="005866BA">
        <w:rPr>
          <w:b/>
          <w:lang w:val="sl-SI" w:eastAsia="sl-SI"/>
        </w:rPr>
        <w:t>?</w:t>
      </w:r>
      <w:bookmarkEnd w:id="39"/>
    </w:p>
    <w:p w:rsidR="00062AF0" w:rsidRPr="005705E2" w:rsidRDefault="00062AF0" w:rsidP="00062AF0">
      <w:pPr>
        <w:spacing w:line="240" w:lineRule="auto"/>
        <w:rPr>
          <w:lang w:eastAsia="sl-SI"/>
        </w:rPr>
      </w:pPr>
    </w:p>
    <w:p w:rsidR="00062AF0" w:rsidRPr="005705E2" w:rsidRDefault="00062AF0" w:rsidP="00062AF0">
      <w:pPr>
        <w:spacing w:line="240" w:lineRule="auto"/>
        <w:jc w:val="both"/>
        <w:rPr>
          <w:rFonts w:cs="Arial"/>
          <w:szCs w:val="20"/>
          <w:lang w:val="sl-SI" w:eastAsia="sl-SI"/>
        </w:rPr>
      </w:pPr>
      <w:r w:rsidRPr="005705E2">
        <w:rPr>
          <w:rFonts w:cs="Arial"/>
          <w:szCs w:val="20"/>
          <w:lang w:val="sl-SI" w:eastAsia="sl-SI"/>
        </w:rPr>
        <w:t>Zavezancu z več kot tremi družinskimi člani, ki je z njimi v letu pred letom, za katerega se odmerja davek, stalno prebival v lastni stanovanjski hiši ali stanovanju, se odmerjeni davek zniža za 10 % za četrtega in enako za vsakega nadaljnjega družinskega člana.</w:t>
      </w:r>
    </w:p>
    <w:p w:rsidR="00062AF0" w:rsidRPr="005705E2" w:rsidRDefault="00062AF0" w:rsidP="00062AF0">
      <w:pPr>
        <w:spacing w:line="240" w:lineRule="auto"/>
        <w:jc w:val="both"/>
        <w:rPr>
          <w:rFonts w:cs="Arial"/>
          <w:szCs w:val="20"/>
          <w:lang w:val="sl-SI" w:eastAsia="sl-SI"/>
        </w:rPr>
      </w:pPr>
      <w:r w:rsidRPr="005705E2">
        <w:rPr>
          <w:rFonts w:cs="Arial"/>
          <w:szCs w:val="20"/>
          <w:lang w:val="sl-SI" w:eastAsia="sl-SI"/>
        </w:rPr>
        <w:t> </w:t>
      </w:r>
    </w:p>
    <w:p w:rsidR="00062AF0" w:rsidRPr="005705E2" w:rsidRDefault="00062AF0" w:rsidP="00062AF0">
      <w:pPr>
        <w:spacing w:line="240" w:lineRule="auto"/>
        <w:jc w:val="both"/>
        <w:rPr>
          <w:rFonts w:cs="Arial"/>
          <w:szCs w:val="20"/>
          <w:lang w:val="sl-SI" w:eastAsia="sl-SI"/>
        </w:rPr>
      </w:pPr>
      <w:r w:rsidRPr="005705E2">
        <w:rPr>
          <w:rFonts w:cs="Arial"/>
          <w:szCs w:val="20"/>
          <w:lang w:val="sl-SI" w:eastAsia="sl-SI"/>
        </w:rPr>
        <w:t>Za družinske člane se štejejo zakonec, otroci, posvojenci, starši lastnika in njegovega zakonca in tisti, ki jih je lastnik po zakonu dolžan vzdrževati.</w:t>
      </w:r>
    </w:p>
    <w:p w:rsidR="00062AF0" w:rsidRPr="005705E2" w:rsidRDefault="00062AF0" w:rsidP="00062AF0">
      <w:pPr>
        <w:spacing w:line="240" w:lineRule="auto"/>
        <w:jc w:val="both"/>
        <w:rPr>
          <w:rFonts w:cs="Arial"/>
          <w:szCs w:val="20"/>
          <w:lang w:val="sl-SI" w:eastAsia="sl-SI"/>
        </w:rPr>
      </w:pPr>
      <w:r w:rsidRPr="005705E2">
        <w:rPr>
          <w:rFonts w:cs="Arial"/>
          <w:szCs w:val="20"/>
          <w:lang w:val="sl-SI" w:eastAsia="sl-SI"/>
        </w:rPr>
        <w:t> </w:t>
      </w:r>
    </w:p>
    <w:p w:rsidR="00062AF0" w:rsidRPr="005705E2" w:rsidRDefault="00062AF0" w:rsidP="00062AF0">
      <w:pPr>
        <w:spacing w:line="240" w:lineRule="auto"/>
        <w:jc w:val="both"/>
        <w:rPr>
          <w:rFonts w:cs="Arial"/>
          <w:szCs w:val="20"/>
          <w:lang w:val="sl-SI" w:eastAsia="sl-SI"/>
        </w:rPr>
      </w:pPr>
      <w:r w:rsidRPr="003F208B">
        <w:rPr>
          <w:rFonts w:cs="Arial"/>
          <w:szCs w:val="20"/>
          <w:lang w:val="sl-SI" w:eastAsia="sl-SI"/>
        </w:rPr>
        <w:t>Zavezanec uveljavlja olajšavo s posebno vlogo (posebnega predpisanega obrazca ni), ki jo</w:t>
      </w:r>
      <w:r w:rsidRPr="005705E2">
        <w:rPr>
          <w:rFonts w:cs="Arial"/>
          <w:szCs w:val="20"/>
          <w:lang w:val="sl-SI" w:eastAsia="sl-SI"/>
        </w:rPr>
        <w:t xml:space="preserve"> mora predložiti davčnemu organu do 31. januarja v letu, za katero se davek odmerja. Če vloga ni bila vložena v predpisanem roku, se zavezancu olajšava ne prizna.</w:t>
      </w:r>
    </w:p>
    <w:p w:rsidR="00062AF0" w:rsidRDefault="00062AF0" w:rsidP="00062AF0">
      <w:pPr>
        <w:spacing w:line="240" w:lineRule="auto"/>
        <w:jc w:val="both"/>
        <w:rPr>
          <w:lang w:val="sl-SI"/>
        </w:rPr>
      </w:pPr>
    </w:p>
    <w:p w:rsidR="00062AF0" w:rsidRPr="005866BA" w:rsidRDefault="00062AF0" w:rsidP="005866BA">
      <w:pPr>
        <w:jc w:val="both"/>
        <w:rPr>
          <w:b/>
          <w:lang w:val="sl-SI" w:eastAsia="sl-SI"/>
        </w:rPr>
      </w:pPr>
      <w:bookmarkStart w:id="40" w:name="_Toc516829647"/>
      <w:r w:rsidRPr="005866BA">
        <w:rPr>
          <w:b/>
          <w:lang w:val="sl-SI" w:eastAsia="sl-SI"/>
        </w:rPr>
        <w:t>Vprašanje 12: Zavezanec sprašuje, ali je stanovanje, v katerem ima prijavljeno začasno prebivališče, obdavčeno z davkom od premoženja po lestvici za stavbe ali po lestvici za prostore za počitek in rekreacijo?</w:t>
      </w:r>
      <w:bookmarkEnd w:id="40"/>
    </w:p>
    <w:p w:rsidR="00062AF0" w:rsidRPr="000E4D9F" w:rsidRDefault="00062AF0" w:rsidP="00062AF0">
      <w:pPr>
        <w:spacing w:line="240" w:lineRule="auto"/>
        <w:jc w:val="both"/>
        <w:rPr>
          <w:rFonts w:cs="Arial"/>
          <w:szCs w:val="20"/>
          <w:lang w:val="sl-SI" w:eastAsia="sl-SI"/>
        </w:rPr>
      </w:pPr>
    </w:p>
    <w:p w:rsidR="00062AF0" w:rsidRPr="001341C0" w:rsidRDefault="00062AF0" w:rsidP="00062AF0">
      <w:pPr>
        <w:spacing w:line="240" w:lineRule="auto"/>
        <w:jc w:val="both"/>
        <w:rPr>
          <w:rFonts w:cs="Arial"/>
          <w:szCs w:val="20"/>
          <w:lang w:val="sl-SI" w:eastAsia="sl-SI"/>
        </w:rPr>
      </w:pPr>
      <w:r w:rsidRPr="001341C0">
        <w:rPr>
          <w:rFonts w:cs="Arial"/>
          <w:szCs w:val="20"/>
          <w:lang w:val="sl-SI" w:eastAsia="sl-SI"/>
        </w:rPr>
        <w:t xml:space="preserve">Zavezanec za davek od stavb in prostorov za počitek in rekreacijo je lastnik oziroma uživalec. Davek se plačuje ne glede na to, ali lastnik oziroma uživalec uporablja premoženje sam ali ga daje v najem. </w:t>
      </w:r>
    </w:p>
    <w:p w:rsidR="00062AF0" w:rsidRPr="00E031A5" w:rsidRDefault="00062AF0" w:rsidP="00062AF0">
      <w:pPr>
        <w:spacing w:line="240" w:lineRule="auto"/>
        <w:jc w:val="both"/>
        <w:rPr>
          <w:rFonts w:cs="Arial"/>
          <w:szCs w:val="20"/>
          <w:lang w:val="sl-SI" w:eastAsia="sl-SI"/>
        </w:rPr>
      </w:pPr>
    </w:p>
    <w:p w:rsidR="00062AF0" w:rsidRPr="00E031A5" w:rsidRDefault="00062AF0" w:rsidP="00062AF0">
      <w:pPr>
        <w:spacing w:line="240" w:lineRule="auto"/>
        <w:jc w:val="both"/>
        <w:rPr>
          <w:rFonts w:cs="Arial"/>
          <w:szCs w:val="20"/>
          <w:lang w:val="sl-SI" w:eastAsia="sl-SI"/>
        </w:rPr>
      </w:pPr>
      <w:r w:rsidRPr="00E031A5">
        <w:rPr>
          <w:rFonts w:cs="Arial"/>
          <w:szCs w:val="20"/>
          <w:lang w:val="sl-SI" w:eastAsia="sl-SI"/>
        </w:rPr>
        <w:t xml:space="preserve">Iz vprašanja ni razvidno, ali se v stanovanju, kjer ima prijavljeno začasno prebivališče, zadržuje ali začasno prebiva zaradi dela, šolanja ali iz drugih razlogov, vendar nima v njem namena stalno prebivati, ali je to prostor za počitek in rekreacijo, zato mu natančnejšega odgovora ne moremo dati. Od tega podatka je odvisna izbira stopnje davka od premoženja. </w:t>
      </w:r>
    </w:p>
    <w:p w:rsidR="00062AF0" w:rsidRPr="00E031A5" w:rsidRDefault="00062AF0" w:rsidP="00062AF0">
      <w:pPr>
        <w:spacing w:line="240" w:lineRule="auto"/>
        <w:jc w:val="both"/>
        <w:rPr>
          <w:lang w:val="sl-SI"/>
        </w:rPr>
      </w:pPr>
    </w:p>
    <w:p w:rsidR="00062AF0" w:rsidRPr="00E031A5" w:rsidRDefault="00062AF0" w:rsidP="005866BA">
      <w:pPr>
        <w:jc w:val="both"/>
        <w:rPr>
          <w:b/>
          <w:lang w:val="sl-SI"/>
        </w:rPr>
      </w:pPr>
      <w:bookmarkStart w:id="41" w:name="_Toc516829648"/>
      <w:r w:rsidRPr="00E031A5">
        <w:rPr>
          <w:b/>
          <w:lang w:val="sl-SI"/>
        </w:rPr>
        <w:t>Vprašanje 13. Kdaj in kako izpolnim napoved za odmero davka od premoženja?</w:t>
      </w:r>
      <w:bookmarkEnd w:id="41"/>
      <w:r w:rsidRPr="00E031A5">
        <w:rPr>
          <w:b/>
          <w:lang w:val="sl-SI"/>
        </w:rPr>
        <w:t xml:space="preserve"> </w:t>
      </w:r>
    </w:p>
    <w:p w:rsidR="00062AF0" w:rsidRPr="00E031A5" w:rsidRDefault="00062AF0" w:rsidP="00062AF0">
      <w:pPr>
        <w:pStyle w:val="FURSnaslov1"/>
        <w:rPr>
          <w:rFonts w:ascii="Calibri" w:hAnsi="Calibri"/>
          <w:szCs w:val="22"/>
          <w:lang w:val="sl-SI"/>
        </w:rPr>
      </w:pPr>
    </w:p>
    <w:p w:rsidR="00062AF0" w:rsidRPr="00E031A5" w:rsidRDefault="00062AF0" w:rsidP="00062AF0">
      <w:pPr>
        <w:jc w:val="both"/>
        <w:rPr>
          <w:lang w:val="sl-SI"/>
        </w:rPr>
      </w:pPr>
      <w:r w:rsidRPr="00E031A5">
        <w:rPr>
          <w:lang w:val="sl-SI"/>
        </w:rPr>
        <w:t xml:space="preserve">Davek od premoženja plačujejo fizične osebe (lastnik ali uživalec), ki posedujejo stavbe, dele stavb, stanovanj in garaž, prostore za počitek in rekreacijo in poslovne prostore. Davek se plačuje </w:t>
      </w:r>
      <w:r w:rsidRPr="00E031A5">
        <w:rPr>
          <w:lang w:val="sl-SI"/>
        </w:rPr>
        <w:lastRenderedPageBreak/>
        <w:t xml:space="preserve">ne glede na to, ali lastnik oziroma uživalec uporablja premoženje sam ali ga daje v najem. Davčni zavezanec mora vložiti napoved za odmero davka od premoženja v 15 dneh od pridobitve stavbe (z nakupom, dedovanjem, podaritvijo, izdaje dovoljenja za uporabo) pri finančnem uradu, kjer nepremičnina leži. Za vsako nepremičnino je treba vložiti samostojno napoved. Za odmero davka od premoženja od stanovanjskih prostorov, prostorov za počitek oziroma rekreacijo in garaže  mora zavezanec vložiti </w:t>
      </w:r>
      <w:hyperlink r:id="rId12" w:history="1">
        <w:r w:rsidRPr="00E031A5">
          <w:rPr>
            <w:rStyle w:val="Hiperpovezava"/>
            <w:color w:val="auto"/>
            <w:lang w:val="sl-SI"/>
          </w:rPr>
          <w:t>Napoved odmero davka od premoženja – stanovanjski prostori, prostori za počitek oziroma rekreacijo in garaže</w:t>
        </w:r>
      </w:hyperlink>
      <w:r w:rsidRPr="00E031A5">
        <w:rPr>
          <w:lang w:val="sl-SI"/>
        </w:rPr>
        <w:t xml:space="preserve">. Za odmero davka od premoženja od poslovnih prostorov  mora zavezanec vložiti </w:t>
      </w:r>
      <w:hyperlink r:id="rId13" w:history="1">
        <w:r w:rsidRPr="00E031A5">
          <w:rPr>
            <w:rStyle w:val="Hiperpovezava"/>
            <w:color w:val="auto"/>
            <w:lang w:val="sl-SI"/>
          </w:rPr>
          <w:t>Napoved odmero davka od premoženja – poslovni prostori</w:t>
        </w:r>
      </w:hyperlink>
      <w:r w:rsidRPr="00E031A5">
        <w:rPr>
          <w:lang w:val="sl-SI"/>
        </w:rPr>
        <w:t>.</w:t>
      </w:r>
    </w:p>
    <w:p w:rsidR="00062AF0" w:rsidRPr="00E031A5" w:rsidRDefault="00062AF0" w:rsidP="00062AF0">
      <w:pPr>
        <w:autoSpaceDE w:val="0"/>
        <w:autoSpaceDN w:val="0"/>
        <w:jc w:val="both"/>
        <w:rPr>
          <w:lang w:val="sl-SI"/>
        </w:rPr>
      </w:pPr>
    </w:p>
    <w:p w:rsidR="00062AF0" w:rsidRPr="00E031A5" w:rsidRDefault="00062AF0" w:rsidP="00062AF0">
      <w:pPr>
        <w:autoSpaceDE w:val="0"/>
        <w:autoSpaceDN w:val="0"/>
        <w:jc w:val="both"/>
        <w:rPr>
          <w:lang w:val="sl-SI"/>
        </w:rPr>
      </w:pPr>
      <w:r w:rsidRPr="00E031A5">
        <w:rPr>
          <w:lang w:val="sl-SI"/>
        </w:rPr>
        <w:t xml:space="preserve">Podatke, navedene v napovedi, ki jo vloži zavezanec ob pridobitvi stavbe, upošteva davčni organ pri odmeri davka od premoženja za vsa nadaljnja odmerna leta, dokler zavezanec ne sporoči morebitnih sprememb, ki vplivajo na višino davčne obveznosti oziroma dokler ne odsvoji stavbe in ni več davčni zavezanec. </w:t>
      </w:r>
    </w:p>
    <w:p w:rsidR="00062AF0" w:rsidRPr="00E031A5" w:rsidRDefault="00062AF0" w:rsidP="00062AF0">
      <w:pPr>
        <w:autoSpaceDE w:val="0"/>
        <w:autoSpaceDN w:val="0"/>
        <w:jc w:val="both"/>
        <w:rPr>
          <w:lang w:val="sl-SI"/>
        </w:rPr>
      </w:pPr>
    </w:p>
    <w:p w:rsidR="00062AF0" w:rsidRPr="00E031A5" w:rsidRDefault="00062AF0" w:rsidP="00062AF0">
      <w:pPr>
        <w:autoSpaceDE w:val="0"/>
        <w:autoSpaceDN w:val="0"/>
        <w:jc w:val="both"/>
        <w:rPr>
          <w:lang w:val="sl-SI"/>
        </w:rPr>
      </w:pPr>
      <w:r w:rsidRPr="00E031A5">
        <w:rPr>
          <w:lang w:val="sl-SI"/>
        </w:rPr>
        <w:t xml:space="preserve">V napovedi je predvideno, da zavezanec izpolni I. del napovedi, ki zajema splošne podatke, II. del napovedi, ki zajema podatke o površini stanovanjskih in drugih prostorih ter v III. delu (točkovanje) zavezanec navede podatke o letu gradnje ali prenove in obkroži ustrezne opise gradnje oziroma uporabljenih materialov. Zavezanec podatke o stavbi oziroma prostorih pridobi na naslednje načine: sam izmeri površino prostorov ter druge podatke o prostoru; uporabi podatke iz listine o pridobitvi stavbe ali podatke iz gradbene dokumentacije; uporabi podatke iz </w:t>
      </w:r>
      <w:hyperlink r:id="rId14" w:history="1">
        <w:r w:rsidRPr="00E031A5">
          <w:rPr>
            <w:rStyle w:val="Hiperpovezava"/>
            <w:color w:val="auto"/>
            <w:lang w:val="sl-SI"/>
          </w:rPr>
          <w:t>registra nepremičnin</w:t>
        </w:r>
      </w:hyperlink>
      <w:r w:rsidRPr="00E031A5">
        <w:rPr>
          <w:lang w:val="sl-SI"/>
        </w:rPr>
        <w:t xml:space="preserve">, ki ga vodi Geodetska uprava RS in omogoča javni vpogled. Kako se pravilno izmeri površina prostora, je opisano na </w:t>
      </w:r>
      <w:hyperlink r:id="rId15" w:history="1">
        <w:r w:rsidRPr="00E031A5">
          <w:rPr>
            <w:rStyle w:val="Hiperpovezava"/>
            <w:color w:val="auto"/>
            <w:lang w:val="sl-SI"/>
          </w:rPr>
          <w:t>spletni strani Geodetske uprave RS</w:t>
        </w:r>
      </w:hyperlink>
      <w:r w:rsidRPr="00E031A5">
        <w:rPr>
          <w:lang w:val="sl-SI"/>
        </w:rPr>
        <w:t xml:space="preserve">. </w:t>
      </w:r>
    </w:p>
    <w:p w:rsidR="00062AF0" w:rsidRPr="00E031A5" w:rsidRDefault="00062AF0" w:rsidP="00062AF0">
      <w:pPr>
        <w:spacing w:line="240" w:lineRule="auto"/>
        <w:jc w:val="both"/>
        <w:rPr>
          <w:lang w:val="sl-SI"/>
        </w:rPr>
      </w:pPr>
    </w:p>
    <w:p w:rsidR="00062AF0" w:rsidRPr="00E031A5" w:rsidRDefault="00062AF0" w:rsidP="005866BA">
      <w:pPr>
        <w:jc w:val="both"/>
        <w:rPr>
          <w:rStyle w:val="fontstyle01"/>
          <w:bCs w:val="0"/>
          <w:color w:val="auto"/>
          <w:sz w:val="20"/>
          <w:szCs w:val="20"/>
          <w:lang w:val="sl-SI"/>
        </w:rPr>
      </w:pPr>
      <w:bookmarkStart w:id="42" w:name="_Toc516829649"/>
      <w:r w:rsidRPr="00E031A5">
        <w:rPr>
          <w:rStyle w:val="fontstyle01"/>
          <w:color w:val="auto"/>
          <w:sz w:val="20"/>
          <w:szCs w:val="20"/>
          <w:lang w:val="sl-SI"/>
        </w:rPr>
        <w:t>Vprašanje 14: V lasti imam stanovanje, ki meri manj kot 160m2, v katerem imam prijavljeno stalno bivališče. Ali moram vložiti napoved za odmero davka od premoženja kljub temu, da mi davka ne bo treba plačati</w:t>
      </w:r>
      <w:bookmarkEnd w:id="42"/>
      <w:r w:rsidR="00E031A5" w:rsidRPr="00E031A5">
        <w:rPr>
          <w:rStyle w:val="fontstyle01"/>
          <w:color w:val="auto"/>
          <w:sz w:val="20"/>
          <w:szCs w:val="20"/>
          <w:lang w:val="sl-SI"/>
        </w:rPr>
        <w:t>?</w:t>
      </w:r>
    </w:p>
    <w:p w:rsidR="00062AF0" w:rsidRPr="00E031A5" w:rsidRDefault="00062AF0" w:rsidP="00062AF0">
      <w:pPr>
        <w:jc w:val="both"/>
        <w:rPr>
          <w:rStyle w:val="fontstyle01"/>
          <w:color w:val="auto"/>
          <w:lang w:val="sl-SI"/>
        </w:rPr>
      </w:pPr>
    </w:p>
    <w:p w:rsidR="00062AF0" w:rsidRPr="00E031A5" w:rsidRDefault="00062AF0" w:rsidP="00062AF0">
      <w:pPr>
        <w:jc w:val="both"/>
        <w:rPr>
          <w:rFonts w:cs="Arial"/>
          <w:szCs w:val="20"/>
          <w:lang w:val="sl-SI"/>
        </w:rPr>
      </w:pPr>
      <w:r w:rsidRPr="00E031A5">
        <w:rPr>
          <w:rFonts w:cs="Arial"/>
          <w:szCs w:val="20"/>
          <w:lang w:val="sl-SI"/>
        </w:rPr>
        <w:t xml:space="preserve">Zavezanec mora vložiti </w:t>
      </w:r>
      <w:hyperlink r:id="rId16" w:history="1">
        <w:r w:rsidRPr="00E031A5">
          <w:rPr>
            <w:rStyle w:val="Hiperpovezava"/>
            <w:rFonts w:cs="Arial"/>
            <w:szCs w:val="20"/>
            <w:lang w:val="sl-SI"/>
          </w:rPr>
          <w:t>napoved</w:t>
        </w:r>
      </w:hyperlink>
      <w:r w:rsidRPr="00E031A5">
        <w:rPr>
          <w:rFonts w:cs="Arial"/>
          <w:szCs w:val="20"/>
          <w:lang w:val="sl-SI"/>
        </w:rPr>
        <w:t xml:space="preserve"> v 15 dneh od pridobitve nepremičnine ne glede na to ali zavezanec izpolnjuje pogoje za olajšavo ali ne. Davčni organ je namreč tisti, ki v postopku odmere davka od premoženja ugotavlja ali je zavezanec upravičen do te olajšave. </w:t>
      </w:r>
    </w:p>
    <w:p w:rsidR="00062AF0" w:rsidRPr="00E031A5" w:rsidRDefault="00062AF0" w:rsidP="00062AF0">
      <w:pPr>
        <w:jc w:val="both"/>
        <w:rPr>
          <w:rStyle w:val="fontstyle21"/>
          <w:color w:val="auto"/>
          <w:lang w:val="sl-SI"/>
        </w:rPr>
      </w:pPr>
    </w:p>
    <w:p w:rsidR="00632724" w:rsidRPr="00E031A5" w:rsidRDefault="00062AF0" w:rsidP="00FE1016">
      <w:pPr>
        <w:jc w:val="both"/>
        <w:rPr>
          <w:rFonts w:cs="Arial"/>
          <w:szCs w:val="20"/>
          <w:lang w:val="sl-SI" w:eastAsia="sl-SI"/>
        </w:rPr>
      </w:pPr>
      <w:r w:rsidRPr="00E031A5">
        <w:rPr>
          <w:rStyle w:val="fontstyle21"/>
          <w:color w:val="auto"/>
          <w:lang w:val="sl-SI"/>
        </w:rPr>
        <w:t>Osnova za davek od premoženja na posest stavbe se zniža za znesek, ki ustreza vrednosti 160 m</w:t>
      </w:r>
      <w:r w:rsidRPr="00E031A5">
        <w:rPr>
          <w:rStyle w:val="fontstyle21"/>
          <w:color w:val="auto"/>
          <w:vertAlign w:val="superscript"/>
          <w:lang w:val="sl-SI"/>
        </w:rPr>
        <w:t>2</w:t>
      </w:r>
      <w:r w:rsidRPr="00E031A5">
        <w:rPr>
          <w:rStyle w:val="fontstyle21"/>
          <w:color w:val="auto"/>
          <w:sz w:val="14"/>
          <w:szCs w:val="14"/>
          <w:lang w:val="sl-SI"/>
        </w:rPr>
        <w:t xml:space="preserve"> </w:t>
      </w:r>
      <w:r w:rsidRPr="00E031A5">
        <w:rPr>
          <w:rStyle w:val="fontstyle21"/>
          <w:color w:val="auto"/>
          <w:lang w:val="sl-SI"/>
        </w:rPr>
        <w:t xml:space="preserve">stanovanjske površine, pod pogojem, da je lastnik ali njegovi ožji družinski člani (zakonec, otroci in posvojenci lastnika) oziroma uživalec v letu pred letom, za katero se davek odmerja, stalno prebival v teh stanovanjskih prostorih. Enako se zniža davčna osnova tudi lastniku stavbe, dela stavbe oziroma stanovanja, v katerem prebiva imetnik stanovanjske pravice, kateremu je bilo stanovanje dodeljeno z odločbo. </w:t>
      </w:r>
    </w:p>
    <w:sectPr w:rsidR="00632724" w:rsidRPr="00E031A5" w:rsidSect="00783310">
      <w:headerReference w:type="even" r:id="rId17"/>
      <w:headerReference w:type="default" r:id="rId18"/>
      <w:footerReference w:type="even" r:id="rId19"/>
      <w:footerReference w:type="default" r:id="rId20"/>
      <w:headerReference w:type="first" r:id="rId21"/>
      <w:foot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63F" w:rsidRDefault="0040363F">
      <w:r>
        <w:separator/>
      </w:r>
    </w:p>
  </w:endnote>
  <w:endnote w:type="continuationSeparator" w:id="0">
    <w:p w:rsidR="0040363F" w:rsidRDefault="00403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98C" w:rsidRDefault="004D698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63F" w:rsidRDefault="0040363F" w:rsidP="009F30FB">
    <w:pPr>
      <w:pStyle w:val="Noga"/>
      <w:jc w:val="right"/>
    </w:pPr>
    <w:r>
      <w:fldChar w:fldCharType="begin"/>
    </w:r>
    <w:r>
      <w:instrText>PAGE   \* MERGEFORMAT</w:instrText>
    </w:r>
    <w:r>
      <w:fldChar w:fldCharType="separate"/>
    </w:r>
    <w:r w:rsidR="00DD575E" w:rsidRPr="00DD575E">
      <w:rPr>
        <w:noProof/>
        <w:lang w:val="sl-SI"/>
      </w:rPr>
      <w:t>4</w:t>
    </w:r>
    <w:r>
      <w:rPr>
        <w:noProof/>
        <w:lang w:val="sl-S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63F" w:rsidRDefault="0040363F" w:rsidP="00751D38">
    <w:pPr>
      <w:pStyle w:val="Nog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63F" w:rsidRDefault="0040363F">
      <w:r>
        <w:separator/>
      </w:r>
    </w:p>
  </w:footnote>
  <w:footnote w:type="continuationSeparator" w:id="0">
    <w:p w:rsidR="0040363F" w:rsidRDefault="004036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98C" w:rsidRDefault="004D698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63F" w:rsidRPr="00110CBD" w:rsidRDefault="0040363F"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40363F" w:rsidRPr="008F3500">
      <w:trPr>
        <w:cantSplit/>
        <w:trHeight w:hRule="exact" w:val="847"/>
      </w:trPr>
      <w:tc>
        <w:tcPr>
          <w:tcW w:w="567" w:type="dxa"/>
        </w:tcPr>
        <w:p w:rsidR="0040363F" w:rsidRDefault="0040363F"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p w:rsidR="0040363F" w:rsidRPr="006D42D9" w:rsidRDefault="0040363F" w:rsidP="006D42D9">
          <w:pPr>
            <w:rPr>
              <w:rFonts w:ascii="Republika" w:hAnsi="Republika"/>
              <w:sz w:val="60"/>
              <w:szCs w:val="60"/>
              <w:lang w:val="sl-SI"/>
            </w:rPr>
          </w:pPr>
        </w:p>
      </w:tc>
    </w:tr>
  </w:tbl>
  <w:p w:rsidR="0040363F" w:rsidRPr="008F3500" w:rsidRDefault="0040363F"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75641492" wp14:editId="1B762578">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C06E7F5"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lang w:val="sl-SI"/>
      </w:rPr>
      <w:t>REPUBLIKA SLOVENIJA</w:t>
    </w:r>
  </w:p>
  <w:p w:rsidR="0040363F" w:rsidRPr="008F3500" w:rsidRDefault="0040363F"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finance</w:t>
    </w:r>
  </w:p>
  <w:p w:rsidR="0040363F" w:rsidRDefault="0040363F" w:rsidP="00ED7E82">
    <w:pPr>
      <w:pStyle w:val="Glava"/>
      <w:tabs>
        <w:tab w:val="clear" w:pos="4320"/>
        <w:tab w:val="clear" w:pos="8640"/>
        <w:tab w:val="left" w:pos="5112"/>
      </w:tabs>
      <w:spacing w:before="120" w:after="120" w:line="240" w:lineRule="exact"/>
      <w:rPr>
        <w:rFonts w:ascii="Republika" w:hAnsi="Republika"/>
        <w:caps/>
        <w:lang w:val="sl-SI"/>
      </w:rPr>
    </w:pPr>
    <w:r>
      <w:rPr>
        <w:rFonts w:ascii="Republika" w:hAnsi="Republika"/>
        <w:caps/>
        <w:lang w:val="sl-SI"/>
      </w:rPr>
      <w:t>FINANČNA uprava Republike Slovenije</w:t>
    </w:r>
  </w:p>
  <w:p w:rsidR="0040363F" w:rsidRPr="008F3500" w:rsidRDefault="0040363F" w:rsidP="00ED7E82">
    <w:pPr>
      <w:pStyle w:val="Glava"/>
      <w:tabs>
        <w:tab w:val="clear" w:pos="4320"/>
        <w:tab w:val="clear" w:pos="8640"/>
        <w:tab w:val="left" w:pos="5112"/>
      </w:tabs>
      <w:spacing w:before="240" w:line="240" w:lineRule="exact"/>
      <w:rPr>
        <w:rFonts w:cs="Arial"/>
        <w:sz w:val="16"/>
        <w:lang w:val="sl-SI"/>
      </w:rPr>
    </w:pPr>
    <w:r>
      <w:rPr>
        <w:rFonts w:cs="Arial"/>
        <w:sz w:val="16"/>
        <w:lang w:val="sl-SI"/>
      </w:rPr>
      <w:t xml:space="preserve">Šmartinska cesta 55, </w:t>
    </w:r>
    <w:proofErr w:type="spellStart"/>
    <w:r>
      <w:rPr>
        <w:rFonts w:cs="Arial"/>
        <w:sz w:val="16"/>
        <w:lang w:val="sl-SI"/>
      </w:rPr>
      <w:t>p.p</w:t>
    </w:r>
    <w:proofErr w:type="spellEnd"/>
    <w:r>
      <w:rPr>
        <w:rFonts w:cs="Arial"/>
        <w:sz w:val="16"/>
        <w:lang w:val="sl-SI"/>
      </w:rPr>
      <w:t>. 631</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01 478 38 00</w:t>
    </w:r>
  </w:p>
  <w:p w:rsidR="0040363F" w:rsidRPr="008F3500" w:rsidRDefault="0040363F"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01 478 39 00</w:t>
    </w:r>
    <w:r w:rsidRPr="008F3500">
      <w:rPr>
        <w:rFonts w:cs="Arial"/>
        <w:sz w:val="16"/>
        <w:lang w:val="sl-SI"/>
      </w:rPr>
      <w:t xml:space="preserve"> </w:t>
    </w:r>
  </w:p>
  <w:p w:rsidR="0040363F" w:rsidRPr="008F3500" w:rsidRDefault="0040363F"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gfu.fu@gov.si</w:t>
    </w:r>
  </w:p>
  <w:p w:rsidR="0040363F" w:rsidRPr="008F3500" w:rsidRDefault="0040363F"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www.fu.gov.si</w:t>
    </w:r>
  </w:p>
  <w:p w:rsidR="0040363F" w:rsidRPr="008F3500" w:rsidRDefault="0040363F"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63360"/>
    <w:multiLevelType w:val="hybridMultilevel"/>
    <w:tmpl w:val="873ED478"/>
    <w:lvl w:ilvl="0" w:tplc="9376B39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7F1C52"/>
    <w:multiLevelType w:val="hybridMultilevel"/>
    <w:tmpl w:val="0D70C2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9F4570"/>
    <w:multiLevelType w:val="multilevel"/>
    <w:tmpl w:val="59BAC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D5BA1"/>
    <w:multiLevelType w:val="multilevel"/>
    <w:tmpl w:val="18B681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9F6DE0"/>
    <w:multiLevelType w:val="multilevel"/>
    <w:tmpl w:val="DCBEF0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27A0052"/>
    <w:multiLevelType w:val="multilevel"/>
    <w:tmpl w:val="E514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9A74015"/>
    <w:multiLevelType w:val="multilevel"/>
    <w:tmpl w:val="51CE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53684"/>
    <w:multiLevelType w:val="hybridMultilevel"/>
    <w:tmpl w:val="55F614D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064D01"/>
    <w:multiLevelType w:val="hybridMultilevel"/>
    <w:tmpl w:val="C09EE8E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0A62A4F"/>
    <w:multiLevelType w:val="hybridMultilevel"/>
    <w:tmpl w:val="A95263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94E56D6"/>
    <w:multiLevelType w:val="hybridMultilevel"/>
    <w:tmpl w:val="16FC3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3EE6279"/>
    <w:multiLevelType w:val="multilevel"/>
    <w:tmpl w:val="07D4B01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584264"/>
    <w:multiLevelType w:val="hybridMultilevel"/>
    <w:tmpl w:val="7E1A51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4DD1EC4"/>
    <w:multiLevelType w:val="multilevel"/>
    <w:tmpl w:val="DB26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E64431"/>
    <w:multiLevelType w:val="hybridMultilevel"/>
    <w:tmpl w:val="C11E47AA"/>
    <w:lvl w:ilvl="0" w:tplc="9376B392">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53F34972"/>
    <w:multiLevelType w:val="hybridMultilevel"/>
    <w:tmpl w:val="AD5879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42F5194"/>
    <w:multiLevelType w:val="multilevel"/>
    <w:tmpl w:val="AC48D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0B2A71"/>
    <w:multiLevelType w:val="hybridMultilevel"/>
    <w:tmpl w:val="E1F8AC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9486576"/>
    <w:multiLevelType w:val="hybridMultilevel"/>
    <w:tmpl w:val="119616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9542311"/>
    <w:multiLevelType w:val="multilevel"/>
    <w:tmpl w:val="DAF4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E533790"/>
    <w:multiLevelType w:val="multilevel"/>
    <w:tmpl w:val="9F8C68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6ECC47EC"/>
    <w:multiLevelType w:val="hybridMultilevel"/>
    <w:tmpl w:val="7CBE1E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1F349C0"/>
    <w:multiLevelType w:val="hybridMultilevel"/>
    <w:tmpl w:val="F940B5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76A5DBD"/>
    <w:multiLevelType w:val="multilevel"/>
    <w:tmpl w:val="E4F6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384399"/>
    <w:multiLevelType w:val="hybridMultilevel"/>
    <w:tmpl w:val="E9B45B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D015D4D"/>
    <w:multiLevelType w:val="multilevel"/>
    <w:tmpl w:val="39EEE8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7E183EDE"/>
    <w:multiLevelType w:val="hybridMultilevel"/>
    <w:tmpl w:val="C1903E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FAB1441"/>
    <w:multiLevelType w:val="hybridMultilevel"/>
    <w:tmpl w:val="78C22FA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4"/>
  </w:num>
  <w:num w:numId="2">
    <w:abstractNumId w:val="13"/>
  </w:num>
  <w:num w:numId="3">
    <w:abstractNumId w:val="16"/>
  </w:num>
  <w:num w:numId="4">
    <w:abstractNumId w:val="5"/>
  </w:num>
  <w:num w:numId="5">
    <w:abstractNumId w:val="7"/>
  </w:num>
  <w:num w:numId="6">
    <w:abstractNumId w:val="14"/>
  </w:num>
  <w:num w:numId="7">
    <w:abstractNumId w:val="21"/>
  </w:num>
  <w:num w:numId="8">
    <w:abstractNumId w:val="22"/>
  </w:num>
  <w:num w:numId="9">
    <w:abstractNumId w:val="0"/>
  </w:num>
  <w:num w:numId="10">
    <w:abstractNumId w:val="18"/>
  </w:num>
  <w:num w:numId="11">
    <w:abstractNumId w:val="19"/>
  </w:num>
  <w:num w:numId="12">
    <w:abstractNumId w:val="26"/>
  </w:num>
  <w:num w:numId="13">
    <w:abstractNumId w:val="29"/>
  </w:num>
  <w:num w:numId="14">
    <w:abstractNumId w:val="1"/>
  </w:num>
  <w:num w:numId="15">
    <w:abstractNumId w:val="31"/>
  </w:num>
  <w:num w:numId="16">
    <w:abstractNumId w:val="27"/>
  </w:num>
  <w:num w:numId="17">
    <w:abstractNumId w:val="28"/>
  </w:num>
  <w:num w:numId="18">
    <w:abstractNumId w:val="23"/>
  </w:num>
  <w:num w:numId="19">
    <w:abstractNumId w:val="17"/>
  </w:num>
  <w:num w:numId="20">
    <w:abstractNumId w:val="20"/>
  </w:num>
  <w:num w:numId="21">
    <w:abstractNumId w:val="15"/>
  </w:num>
  <w:num w:numId="22">
    <w:abstractNumId w:val="11"/>
  </w:num>
  <w:num w:numId="23">
    <w:abstractNumId w:val="3"/>
  </w:num>
  <w:num w:numId="24">
    <w:abstractNumId w:val="4"/>
  </w:num>
  <w:num w:numId="25">
    <w:abstractNumId w:val="25"/>
  </w:num>
  <w:num w:numId="26">
    <w:abstractNumId w:val="2"/>
  </w:num>
  <w:num w:numId="27">
    <w:abstractNumId w:val="9"/>
  </w:num>
  <w:num w:numId="28">
    <w:abstractNumId w:val="32"/>
  </w:num>
  <w:num w:numId="29">
    <w:abstractNumId w:val="6"/>
  </w:num>
  <w:num w:numId="30">
    <w:abstractNumId w:val="30"/>
  </w:num>
  <w:num w:numId="31">
    <w:abstractNumId w:val="10"/>
  </w:num>
  <w:num w:numId="32">
    <w:abstractNumId w:val="8"/>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252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5FF"/>
    <w:rsid w:val="000063FF"/>
    <w:rsid w:val="00006983"/>
    <w:rsid w:val="00015068"/>
    <w:rsid w:val="00016F5C"/>
    <w:rsid w:val="00023A88"/>
    <w:rsid w:val="000258F8"/>
    <w:rsid w:val="00046187"/>
    <w:rsid w:val="000517B6"/>
    <w:rsid w:val="0005417F"/>
    <w:rsid w:val="00056F5E"/>
    <w:rsid w:val="00062AF0"/>
    <w:rsid w:val="000752B2"/>
    <w:rsid w:val="000805EA"/>
    <w:rsid w:val="0008352D"/>
    <w:rsid w:val="000845AF"/>
    <w:rsid w:val="000A488B"/>
    <w:rsid w:val="000A7238"/>
    <w:rsid w:val="000B0B21"/>
    <w:rsid w:val="000C2273"/>
    <w:rsid w:val="000E2104"/>
    <w:rsid w:val="00101BAE"/>
    <w:rsid w:val="00104664"/>
    <w:rsid w:val="00113CF7"/>
    <w:rsid w:val="001263E9"/>
    <w:rsid w:val="001357B2"/>
    <w:rsid w:val="0013742A"/>
    <w:rsid w:val="00143DA4"/>
    <w:rsid w:val="001610B5"/>
    <w:rsid w:val="00196FDF"/>
    <w:rsid w:val="001A22C8"/>
    <w:rsid w:val="001A3BA5"/>
    <w:rsid w:val="001B14FB"/>
    <w:rsid w:val="001C2D67"/>
    <w:rsid w:val="001D731F"/>
    <w:rsid w:val="001E4B89"/>
    <w:rsid w:val="001E6A61"/>
    <w:rsid w:val="001F2501"/>
    <w:rsid w:val="001F4287"/>
    <w:rsid w:val="001F7BC0"/>
    <w:rsid w:val="00202A77"/>
    <w:rsid w:val="00234917"/>
    <w:rsid w:val="00236226"/>
    <w:rsid w:val="0023788A"/>
    <w:rsid w:val="002435D0"/>
    <w:rsid w:val="0026452F"/>
    <w:rsid w:val="002667BA"/>
    <w:rsid w:val="00271CE5"/>
    <w:rsid w:val="00282020"/>
    <w:rsid w:val="002A5510"/>
    <w:rsid w:val="002C2210"/>
    <w:rsid w:val="002C7EDB"/>
    <w:rsid w:val="00335685"/>
    <w:rsid w:val="00342BA0"/>
    <w:rsid w:val="00357C20"/>
    <w:rsid w:val="003636BF"/>
    <w:rsid w:val="00364DA7"/>
    <w:rsid w:val="00370AA7"/>
    <w:rsid w:val="0037479F"/>
    <w:rsid w:val="0038339E"/>
    <w:rsid w:val="003845B4"/>
    <w:rsid w:val="00387B1A"/>
    <w:rsid w:val="003D084A"/>
    <w:rsid w:val="003D499D"/>
    <w:rsid w:val="003E1C74"/>
    <w:rsid w:val="0040363F"/>
    <w:rsid w:val="00433D08"/>
    <w:rsid w:val="00435D0C"/>
    <w:rsid w:val="00464A7A"/>
    <w:rsid w:val="00492DFB"/>
    <w:rsid w:val="004D698C"/>
    <w:rsid w:val="004E314D"/>
    <w:rsid w:val="005055C6"/>
    <w:rsid w:val="005219AA"/>
    <w:rsid w:val="00526009"/>
    <w:rsid w:val="00526246"/>
    <w:rsid w:val="0056371B"/>
    <w:rsid w:val="00567106"/>
    <w:rsid w:val="005866BA"/>
    <w:rsid w:val="005A68DA"/>
    <w:rsid w:val="005B79AD"/>
    <w:rsid w:val="005C791E"/>
    <w:rsid w:val="005D1FD9"/>
    <w:rsid w:val="005D4DF6"/>
    <w:rsid w:val="005E1D3C"/>
    <w:rsid w:val="005E334F"/>
    <w:rsid w:val="005E4899"/>
    <w:rsid w:val="00621FE5"/>
    <w:rsid w:val="00631F12"/>
    <w:rsid w:val="00632253"/>
    <w:rsid w:val="00632724"/>
    <w:rsid w:val="006408B2"/>
    <w:rsid w:val="00642714"/>
    <w:rsid w:val="00643C4E"/>
    <w:rsid w:val="00643F76"/>
    <w:rsid w:val="006455CE"/>
    <w:rsid w:val="00657380"/>
    <w:rsid w:val="006A7812"/>
    <w:rsid w:val="006D134B"/>
    <w:rsid w:val="006D2FCD"/>
    <w:rsid w:val="006D42D9"/>
    <w:rsid w:val="006F29A1"/>
    <w:rsid w:val="0070068A"/>
    <w:rsid w:val="00724C6C"/>
    <w:rsid w:val="00726463"/>
    <w:rsid w:val="00733017"/>
    <w:rsid w:val="00751D38"/>
    <w:rsid w:val="00765C4F"/>
    <w:rsid w:val="0076625F"/>
    <w:rsid w:val="0077131E"/>
    <w:rsid w:val="00775BB8"/>
    <w:rsid w:val="00777837"/>
    <w:rsid w:val="00783310"/>
    <w:rsid w:val="00795640"/>
    <w:rsid w:val="007A0CAF"/>
    <w:rsid w:val="007A4A6D"/>
    <w:rsid w:val="007B18D0"/>
    <w:rsid w:val="007D1BCF"/>
    <w:rsid w:val="007D75CF"/>
    <w:rsid w:val="007E6DC5"/>
    <w:rsid w:val="00805FAA"/>
    <w:rsid w:val="008737EF"/>
    <w:rsid w:val="0088043C"/>
    <w:rsid w:val="008838F1"/>
    <w:rsid w:val="00887E1E"/>
    <w:rsid w:val="008906C9"/>
    <w:rsid w:val="008C0301"/>
    <w:rsid w:val="008C5738"/>
    <w:rsid w:val="008D04F0"/>
    <w:rsid w:val="008D27A3"/>
    <w:rsid w:val="008E0ECC"/>
    <w:rsid w:val="008F3500"/>
    <w:rsid w:val="008F363E"/>
    <w:rsid w:val="0090271A"/>
    <w:rsid w:val="00924E3C"/>
    <w:rsid w:val="00933D13"/>
    <w:rsid w:val="009477FA"/>
    <w:rsid w:val="009541F3"/>
    <w:rsid w:val="00960AE0"/>
    <w:rsid w:val="009612BB"/>
    <w:rsid w:val="009B1006"/>
    <w:rsid w:val="009E1233"/>
    <w:rsid w:val="009E6AC6"/>
    <w:rsid w:val="009F30FB"/>
    <w:rsid w:val="00A000F2"/>
    <w:rsid w:val="00A072FA"/>
    <w:rsid w:val="00A125C5"/>
    <w:rsid w:val="00A12D5C"/>
    <w:rsid w:val="00A16AAA"/>
    <w:rsid w:val="00A17B68"/>
    <w:rsid w:val="00A5039D"/>
    <w:rsid w:val="00A5194E"/>
    <w:rsid w:val="00A61123"/>
    <w:rsid w:val="00A63FB3"/>
    <w:rsid w:val="00A65EE7"/>
    <w:rsid w:val="00A67AD1"/>
    <w:rsid w:val="00A70133"/>
    <w:rsid w:val="00AA1E4D"/>
    <w:rsid w:val="00AC4142"/>
    <w:rsid w:val="00AC5C16"/>
    <w:rsid w:val="00AD78DB"/>
    <w:rsid w:val="00AD7E34"/>
    <w:rsid w:val="00AE275C"/>
    <w:rsid w:val="00B04701"/>
    <w:rsid w:val="00B10949"/>
    <w:rsid w:val="00B1337D"/>
    <w:rsid w:val="00B17141"/>
    <w:rsid w:val="00B27607"/>
    <w:rsid w:val="00B31575"/>
    <w:rsid w:val="00B47AF6"/>
    <w:rsid w:val="00B8547D"/>
    <w:rsid w:val="00B93B78"/>
    <w:rsid w:val="00B95BF7"/>
    <w:rsid w:val="00BB6FCE"/>
    <w:rsid w:val="00BD6A65"/>
    <w:rsid w:val="00BE094A"/>
    <w:rsid w:val="00BE6FA3"/>
    <w:rsid w:val="00C22B86"/>
    <w:rsid w:val="00C250D5"/>
    <w:rsid w:val="00C47F8D"/>
    <w:rsid w:val="00C6189A"/>
    <w:rsid w:val="00C67E71"/>
    <w:rsid w:val="00C81391"/>
    <w:rsid w:val="00C92898"/>
    <w:rsid w:val="00CA699D"/>
    <w:rsid w:val="00CB5C8D"/>
    <w:rsid w:val="00CC179C"/>
    <w:rsid w:val="00CD1A49"/>
    <w:rsid w:val="00CE7514"/>
    <w:rsid w:val="00CF642E"/>
    <w:rsid w:val="00D00B20"/>
    <w:rsid w:val="00D05246"/>
    <w:rsid w:val="00D248DE"/>
    <w:rsid w:val="00D30E8C"/>
    <w:rsid w:val="00D444D7"/>
    <w:rsid w:val="00D73B3D"/>
    <w:rsid w:val="00D77EF2"/>
    <w:rsid w:val="00D8542D"/>
    <w:rsid w:val="00D91DC1"/>
    <w:rsid w:val="00DA13CA"/>
    <w:rsid w:val="00DA2C9A"/>
    <w:rsid w:val="00DC6A71"/>
    <w:rsid w:val="00DD575E"/>
    <w:rsid w:val="00DE5B46"/>
    <w:rsid w:val="00DF55C5"/>
    <w:rsid w:val="00E031A5"/>
    <w:rsid w:val="00E0357D"/>
    <w:rsid w:val="00E10E68"/>
    <w:rsid w:val="00E24EC2"/>
    <w:rsid w:val="00E422CC"/>
    <w:rsid w:val="00E455CE"/>
    <w:rsid w:val="00E853E8"/>
    <w:rsid w:val="00E927BB"/>
    <w:rsid w:val="00ED7E82"/>
    <w:rsid w:val="00EE6836"/>
    <w:rsid w:val="00F079C5"/>
    <w:rsid w:val="00F15324"/>
    <w:rsid w:val="00F240BB"/>
    <w:rsid w:val="00F34FF3"/>
    <w:rsid w:val="00F46724"/>
    <w:rsid w:val="00F554BD"/>
    <w:rsid w:val="00F57FED"/>
    <w:rsid w:val="00F75E41"/>
    <w:rsid w:val="00F825FF"/>
    <w:rsid w:val="00F856F7"/>
    <w:rsid w:val="00F907E8"/>
    <w:rsid w:val="00FA5630"/>
    <w:rsid w:val="00FA7D1A"/>
    <w:rsid w:val="00FC5D43"/>
    <w:rsid w:val="00FC728E"/>
    <w:rsid w:val="00FD2BEC"/>
    <w:rsid w:val="00FE101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9541F3"/>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semiHidden/>
    <w:unhideWhenUsed/>
    <w:qFormat/>
    <w:rsid w:val="009541F3"/>
    <w:pPr>
      <w:keepNext/>
      <w:spacing w:before="240" w:after="60"/>
      <w:outlineLvl w:val="2"/>
    </w:pPr>
    <w:rPr>
      <w:rFonts w:ascii="Cambria"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link w:val="podpisiZnak"/>
    <w:qFormat/>
    <w:rsid w:val="003E1C74"/>
    <w:pPr>
      <w:tabs>
        <w:tab w:val="left" w:pos="3402"/>
      </w:tabs>
    </w:pPr>
    <w:rPr>
      <w:lang w:val="it-IT"/>
    </w:rPr>
  </w:style>
  <w:style w:type="paragraph" w:customStyle="1" w:styleId="FURSnaslov1">
    <w:name w:val="FURS_naslov_1"/>
    <w:basedOn w:val="podpisi"/>
    <w:link w:val="FURSnaslov1Znak"/>
    <w:qFormat/>
    <w:rsid w:val="00CA699D"/>
    <w:rPr>
      <w:b/>
      <w:sz w:val="24"/>
    </w:rPr>
  </w:style>
  <w:style w:type="paragraph" w:styleId="NaslovTOC">
    <w:name w:val="TOC Heading"/>
    <w:basedOn w:val="Naslov1"/>
    <w:next w:val="Navaden"/>
    <w:uiPriority w:val="39"/>
    <w:semiHidden/>
    <w:unhideWhenUsed/>
    <w:qFormat/>
    <w:rsid w:val="00DA2C9A"/>
    <w:pPr>
      <w:keepLines/>
      <w:spacing w:before="480" w:after="0" w:line="276" w:lineRule="auto"/>
      <w:outlineLvl w:val="9"/>
    </w:pPr>
    <w:rPr>
      <w:rFonts w:ascii="Cambria" w:hAnsi="Cambria"/>
      <w:bCs/>
      <w:color w:val="365F91"/>
      <w:kern w:val="0"/>
      <w:szCs w:val="28"/>
    </w:rPr>
  </w:style>
  <w:style w:type="character" w:customStyle="1" w:styleId="podpisiZnak">
    <w:name w:val="podpisi Znak"/>
    <w:link w:val="podpisi"/>
    <w:rsid w:val="00CA699D"/>
    <w:rPr>
      <w:rFonts w:ascii="Arial" w:hAnsi="Arial"/>
      <w:szCs w:val="24"/>
      <w:lang w:val="it-IT" w:eastAsia="en-US"/>
    </w:rPr>
  </w:style>
  <w:style w:type="character" w:customStyle="1" w:styleId="FURSnaslov1Znak">
    <w:name w:val="FURS_naslov_1 Znak"/>
    <w:link w:val="FURSnaslov1"/>
    <w:rsid w:val="00CA699D"/>
    <w:rPr>
      <w:rFonts w:ascii="Arial" w:hAnsi="Arial"/>
      <w:b/>
      <w:sz w:val="24"/>
      <w:szCs w:val="24"/>
      <w:lang w:val="it-IT" w:eastAsia="en-US"/>
    </w:rPr>
  </w:style>
  <w:style w:type="paragraph" w:styleId="Kazalovsebine1">
    <w:name w:val="toc 1"/>
    <w:basedOn w:val="Navaden"/>
    <w:next w:val="Navaden"/>
    <w:autoRedefine/>
    <w:uiPriority w:val="39"/>
    <w:qFormat/>
    <w:rsid w:val="009541F3"/>
    <w:pPr>
      <w:tabs>
        <w:tab w:val="right" w:leader="dot" w:pos="8488"/>
      </w:tabs>
      <w:ind w:left="284"/>
    </w:pPr>
  </w:style>
  <w:style w:type="paragraph" w:styleId="Kazalovsebine2">
    <w:name w:val="toc 2"/>
    <w:basedOn w:val="Navaden"/>
    <w:next w:val="Navaden"/>
    <w:autoRedefine/>
    <w:uiPriority w:val="39"/>
    <w:unhideWhenUsed/>
    <w:qFormat/>
    <w:rsid w:val="00F079C5"/>
    <w:pPr>
      <w:tabs>
        <w:tab w:val="right" w:leader="dot" w:pos="8488"/>
      </w:tabs>
      <w:spacing w:line="276" w:lineRule="auto"/>
      <w:ind w:left="567"/>
    </w:pPr>
    <w:rPr>
      <w:rFonts w:ascii="Calibri" w:hAnsi="Calibri"/>
      <w:sz w:val="22"/>
      <w:szCs w:val="22"/>
      <w:lang w:val="sl-SI" w:eastAsia="sl-SI"/>
    </w:rPr>
  </w:style>
  <w:style w:type="paragraph" w:styleId="Kazalovsebine3">
    <w:name w:val="toc 3"/>
    <w:basedOn w:val="Navaden"/>
    <w:next w:val="Navaden"/>
    <w:autoRedefine/>
    <w:uiPriority w:val="39"/>
    <w:unhideWhenUsed/>
    <w:qFormat/>
    <w:rsid w:val="00DA2C9A"/>
    <w:pPr>
      <w:spacing w:after="100" w:line="276" w:lineRule="auto"/>
      <w:ind w:left="440"/>
    </w:pPr>
    <w:rPr>
      <w:rFonts w:ascii="Calibri" w:hAnsi="Calibri"/>
      <w:sz w:val="22"/>
      <w:szCs w:val="22"/>
      <w:lang w:val="sl-SI" w:eastAsia="sl-SI"/>
    </w:rPr>
  </w:style>
  <w:style w:type="paragraph" w:styleId="Besedilooblaka">
    <w:name w:val="Balloon Text"/>
    <w:basedOn w:val="Navaden"/>
    <w:link w:val="BesedilooblakaZnak"/>
    <w:rsid w:val="00DA2C9A"/>
    <w:pPr>
      <w:spacing w:line="240" w:lineRule="auto"/>
    </w:pPr>
    <w:rPr>
      <w:rFonts w:ascii="Tahoma" w:hAnsi="Tahoma"/>
      <w:sz w:val="16"/>
      <w:szCs w:val="16"/>
    </w:rPr>
  </w:style>
  <w:style w:type="character" w:customStyle="1" w:styleId="BesedilooblakaZnak">
    <w:name w:val="Besedilo oblačka Znak"/>
    <w:link w:val="Besedilooblaka"/>
    <w:rsid w:val="00DA2C9A"/>
    <w:rPr>
      <w:rFonts w:ascii="Tahoma" w:hAnsi="Tahoma" w:cs="Tahoma"/>
      <w:sz w:val="16"/>
      <w:szCs w:val="16"/>
      <w:lang w:val="en-US" w:eastAsia="en-US"/>
    </w:rPr>
  </w:style>
  <w:style w:type="character" w:customStyle="1" w:styleId="Naslov2Znak">
    <w:name w:val="Naslov 2 Znak"/>
    <w:link w:val="Naslov2"/>
    <w:semiHidden/>
    <w:rsid w:val="009541F3"/>
    <w:rPr>
      <w:rFonts w:ascii="Cambria" w:eastAsia="Times New Roman" w:hAnsi="Cambria" w:cs="Times New Roman"/>
      <w:b/>
      <w:bCs/>
      <w:i/>
      <w:iCs/>
      <w:sz w:val="28"/>
      <w:szCs w:val="28"/>
      <w:lang w:val="en-US" w:eastAsia="en-US"/>
    </w:rPr>
  </w:style>
  <w:style w:type="character" w:customStyle="1" w:styleId="Naslov3Znak">
    <w:name w:val="Naslov 3 Znak"/>
    <w:link w:val="Naslov3"/>
    <w:semiHidden/>
    <w:rsid w:val="009541F3"/>
    <w:rPr>
      <w:rFonts w:ascii="Cambria" w:eastAsia="Times New Roman" w:hAnsi="Cambria" w:cs="Times New Roman"/>
      <w:b/>
      <w:bCs/>
      <w:sz w:val="26"/>
      <w:szCs w:val="26"/>
      <w:lang w:val="en-US" w:eastAsia="en-US"/>
    </w:rPr>
  </w:style>
  <w:style w:type="character" w:customStyle="1" w:styleId="NogaZnak">
    <w:name w:val="Noga Znak"/>
    <w:link w:val="Noga"/>
    <w:uiPriority w:val="99"/>
    <w:rsid w:val="009F30FB"/>
    <w:rPr>
      <w:rFonts w:ascii="Arial" w:hAnsi="Arial"/>
      <w:szCs w:val="24"/>
      <w:lang w:val="en-US" w:eastAsia="en-US"/>
    </w:rPr>
  </w:style>
  <w:style w:type="paragraph" w:customStyle="1" w:styleId="FURSnaslov2">
    <w:name w:val="FURS_naslov_2"/>
    <w:basedOn w:val="podpisi"/>
    <w:link w:val="FURSnaslov2Znak"/>
    <w:qFormat/>
    <w:rsid w:val="00F079C5"/>
    <w:rPr>
      <w:b/>
      <w:sz w:val="24"/>
    </w:rPr>
  </w:style>
  <w:style w:type="paragraph" w:styleId="Sprotnaopomba-besedilo">
    <w:name w:val="footnote text"/>
    <w:basedOn w:val="Navaden"/>
    <w:link w:val="Sprotnaopomba-besediloZnak"/>
    <w:rsid w:val="0013742A"/>
    <w:rPr>
      <w:szCs w:val="20"/>
    </w:rPr>
  </w:style>
  <w:style w:type="character" w:customStyle="1" w:styleId="FURSnaslov2Znak">
    <w:name w:val="FURS_naslov_2 Znak"/>
    <w:link w:val="FURSnaslov2"/>
    <w:rsid w:val="00F079C5"/>
    <w:rPr>
      <w:rFonts w:ascii="Arial" w:hAnsi="Arial"/>
      <w:b/>
      <w:sz w:val="24"/>
      <w:szCs w:val="24"/>
      <w:lang w:val="it-IT" w:eastAsia="en-US"/>
    </w:rPr>
  </w:style>
  <w:style w:type="character" w:customStyle="1" w:styleId="Sprotnaopomba-besediloZnak">
    <w:name w:val="Sprotna opomba - besedilo Znak"/>
    <w:basedOn w:val="Privzetapisavaodstavka"/>
    <w:link w:val="Sprotnaopomba-besedilo"/>
    <w:rsid w:val="0013742A"/>
    <w:rPr>
      <w:rFonts w:ascii="Arial" w:hAnsi="Arial"/>
      <w:lang w:val="en-US" w:eastAsia="en-US"/>
    </w:rPr>
  </w:style>
  <w:style w:type="character" w:styleId="Sprotnaopomba-sklic">
    <w:name w:val="footnote reference"/>
    <w:basedOn w:val="Privzetapisavaodstavka"/>
    <w:rsid w:val="0013742A"/>
    <w:rPr>
      <w:vertAlign w:val="superscript"/>
    </w:rPr>
  </w:style>
  <w:style w:type="character" w:styleId="Pripombasklic">
    <w:name w:val="annotation reference"/>
    <w:basedOn w:val="Privzetapisavaodstavka"/>
    <w:rsid w:val="00D30E8C"/>
    <w:rPr>
      <w:sz w:val="16"/>
      <w:szCs w:val="16"/>
    </w:rPr>
  </w:style>
  <w:style w:type="paragraph" w:styleId="Pripombabesedilo">
    <w:name w:val="annotation text"/>
    <w:basedOn w:val="Navaden"/>
    <w:link w:val="PripombabesediloZnak"/>
    <w:rsid w:val="00D30E8C"/>
    <w:rPr>
      <w:szCs w:val="20"/>
    </w:rPr>
  </w:style>
  <w:style w:type="character" w:customStyle="1" w:styleId="PripombabesediloZnak">
    <w:name w:val="Pripomba – besedilo Znak"/>
    <w:basedOn w:val="Privzetapisavaodstavka"/>
    <w:link w:val="Pripombabesedilo"/>
    <w:rsid w:val="00D30E8C"/>
    <w:rPr>
      <w:rFonts w:ascii="Arial" w:hAnsi="Arial"/>
      <w:lang w:val="en-US" w:eastAsia="en-US"/>
    </w:rPr>
  </w:style>
  <w:style w:type="paragraph" w:styleId="Zadevapripombe">
    <w:name w:val="annotation subject"/>
    <w:basedOn w:val="Pripombabesedilo"/>
    <w:next w:val="Pripombabesedilo"/>
    <w:link w:val="ZadevapripombeZnak"/>
    <w:rsid w:val="00D30E8C"/>
    <w:rPr>
      <w:b/>
      <w:bCs/>
    </w:rPr>
  </w:style>
  <w:style w:type="character" w:customStyle="1" w:styleId="ZadevapripombeZnak">
    <w:name w:val="Zadeva pripombe Znak"/>
    <w:basedOn w:val="PripombabesediloZnak"/>
    <w:link w:val="Zadevapripombe"/>
    <w:rsid w:val="00D30E8C"/>
    <w:rPr>
      <w:rFonts w:ascii="Arial" w:hAnsi="Arial"/>
      <w:b/>
      <w:bCs/>
      <w:lang w:val="en-US" w:eastAsia="en-US"/>
    </w:rPr>
  </w:style>
  <w:style w:type="character" w:styleId="SledenaHiperpovezava">
    <w:name w:val="FollowedHyperlink"/>
    <w:basedOn w:val="Privzetapisavaodstavka"/>
    <w:rsid w:val="00777837"/>
    <w:rPr>
      <w:color w:val="800080"/>
      <w:u w:val="single"/>
    </w:rPr>
  </w:style>
  <w:style w:type="character" w:styleId="Poudarek">
    <w:name w:val="Emphasis"/>
    <w:basedOn w:val="Privzetapisavaodstavka"/>
    <w:uiPriority w:val="20"/>
    <w:qFormat/>
    <w:rsid w:val="00234917"/>
    <w:rPr>
      <w:i/>
      <w:iCs/>
    </w:rPr>
  </w:style>
  <w:style w:type="character" w:styleId="Krepko">
    <w:name w:val="Strong"/>
    <w:basedOn w:val="Privzetapisavaodstavka"/>
    <w:uiPriority w:val="22"/>
    <w:qFormat/>
    <w:rsid w:val="00234917"/>
    <w:rPr>
      <w:b/>
      <w:bCs/>
    </w:rPr>
  </w:style>
  <w:style w:type="paragraph" w:styleId="Navadensplet">
    <w:name w:val="Normal (Web)"/>
    <w:basedOn w:val="Navaden"/>
    <w:uiPriority w:val="99"/>
    <w:unhideWhenUsed/>
    <w:rsid w:val="00234917"/>
    <w:pPr>
      <w:spacing w:before="100" w:beforeAutospacing="1" w:after="100" w:afterAutospacing="1" w:line="240" w:lineRule="auto"/>
    </w:pPr>
    <w:rPr>
      <w:rFonts w:ascii="Times New Roman" w:hAnsi="Times New Roman"/>
      <w:sz w:val="24"/>
      <w:lang w:val="sl-SI" w:eastAsia="sl-SI"/>
    </w:rPr>
  </w:style>
  <w:style w:type="paragraph" w:customStyle="1" w:styleId="poudarjenapovezava">
    <w:name w:val="poudarjena_povezava"/>
    <w:basedOn w:val="Navaden"/>
    <w:rsid w:val="00234917"/>
    <w:pPr>
      <w:spacing w:before="100" w:beforeAutospacing="1" w:after="100" w:afterAutospacing="1" w:line="240" w:lineRule="auto"/>
    </w:pPr>
    <w:rPr>
      <w:rFonts w:ascii="Times New Roman" w:hAnsi="Times New Roman"/>
      <w:b/>
      <w:bCs/>
      <w:color w:val="529CBA"/>
      <w:sz w:val="24"/>
      <w:u w:val="single"/>
      <w:lang w:val="sl-SI" w:eastAsia="sl-SI"/>
    </w:rPr>
  </w:style>
  <w:style w:type="paragraph" w:styleId="Brezrazmikov">
    <w:name w:val="No Spacing"/>
    <w:uiPriority w:val="1"/>
    <w:qFormat/>
    <w:rsid w:val="00A5194E"/>
    <w:rPr>
      <w:rFonts w:ascii="Arial" w:hAnsi="Arial"/>
      <w:szCs w:val="24"/>
      <w:lang w:val="en-US" w:eastAsia="en-US"/>
    </w:rPr>
  </w:style>
  <w:style w:type="paragraph" w:styleId="Odstavekseznama">
    <w:name w:val="List Paragraph"/>
    <w:basedOn w:val="Navaden"/>
    <w:uiPriority w:val="34"/>
    <w:qFormat/>
    <w:rsid w:val="008C0301"/>
    <w:pPr>
      <w:ind w:left="720"/>
      <w:contextualSpacing/>
    </w:pPr>
  </w:style>
  <w:style w:type="paragraph" w:customStyle="1" w:styleId="align-justify">
    <w:name w:val="align-justify"/>
    <w:basedOn w:val="Navaden"/>
    <w:rsid w:val="008D27A3"/>
    <w:pPr>
      <w:spacing w:before="100" w:beforeAutospacing="1" w:after="100" w:afterAutospacing="1" w:line="240" w:lineRule="auto"/>
      <w:jc w:val="both"/>
    </w:pPr>
    <w:rPr>
      <w:rFonts w:ascii="Times New Roman" w:hAnsi="Times New Roman"/>
      <w:sz w:val="24"/>
      <w:lang w:val="sl-SI" w:eastAsia="sl-SI"/>
    </w:rPr>
  </w:style>
  <w:style w:type="paragraph" w:customStyle="1" w:styleId="naslov30">
    <w:name w:val="naslov3"/>
    <w:basedOn w:val="Navaden"/>
    <w:rsid w:val="008D27A3"/>
    <w:pPr>
      <w:spacing w:before="75" w:line="240" w:lineRule="auto"/>
    </w:pPr>
    <w:rPr>
      <w:rFonts w:ascii="Times New Roman" w:hAnsi="Times New Roman"/>
      <w:b/>
      <w:bCs/>
      <w:color w:val="529CBA"/>
      <w:sz w:val="21"/>
      <w:szCs w:val="21"/>
      <w:lang w:val="sl-SI" w:eastAsia="sl-SI"/>
    </w:rPr>
  </w:style>
  <w:style w:type="paragraph" w:customStyle="1" w:styleId="contentzone">
    <w:name w:val="contentzone"/>
    <w:basedOn w:val="Navaden"/>
    <w:rsid w:val="00B95BF7"/>
    <w:pPr>
      <w:spacing w:before="100" w:beforeAutospacing="1" w:after="100" w:afterAutospacing="1" w:line="240" w:lineRule="auto"/>
    </w:pPr>
    <w:rPr>
      <w:rFonts w:ascii="Times New Roman" w:hAnsi="Times New Roman"/>
      <w:sz w:val="24"/>
      <w:lang w:val="sl-SI" w:eastAsia="sl-SI"/>
    </w:rPr>
  </w:style>
  <w:style w:type="paragraph" w:customStyle="1" w:styleId="pa2">
    <w:name w:val="pa2"/>
    <w:basedOn w:val="Navaden"/>
    <w:rsid w:val="00F75E41"/>
    <w:pPr>
      <w:spacing w:before="100" w:beforeAutospacing="1" w:after="100" w:afterAutospacing="1" w:line="240" w:lineRule="auto"/>
    </w:pPr>
    <w:rPr>
      <w:rFonts w:ascii="Times New Roman" w:hAnsi="Times New Roman"/>
      <w:sz w:val="24"/>
      <w:lang w:val="sl-SI" w:eastAsia="sl-SI"/>
    </w:rPr>
  </w:style>
  <w:style w:type="paragraph" w:customStyle="1" w:styleId="head2title">
    <w:name w:val="head2_title"/>
    <w:basedOn w:val="Navaden"/>
    <w:rsid w:val="00632724"/>
    <w:pPr>
      <w:spacing w:before="100" w:beforeAutospacing="1" w:after="100" w:afterAutospacing="1" w:line="240" w:lineRule="auto"/>
    </w:pPr>
    <w:rPr>
      <w:rFonts w:ascii="Times New Roman" w:hAnsi="Times New Roman"/>
      <w:sz w:val="24"/>
      <w:lang w:val="sl-SI" w:eastAsia="sl-SI"/>
    </w:rPr>
  </w:style>
  <w:style w:type="character" w:customStyle="1" w:styleId="fontstyle01">
    <w:name w:val="fontstyle01"/>
    <w:basedOn w:val="Privzetapisavaodstavka"/>
    <w:rsid w:val="00062AF0"/>
    <w:rPr>
      <w:rFonts w:ascii="Arial" w:hAnsi="Arial" w:cs="Arial" w:hint="default"/>
      <w:b/>
      <w:bCs/>
      <w:i w:val="0"/>
      <w:iCs w:val="0"/>
      <w:color w:val="000000"/>
      <w:sz w:val="24"/>
      <w:szCs w:val="24"/>
    </w:rPr>
  </w:style>
  <w:style w:type="character" w:customStyle="1" w:styleId="fontstyle21">
    <w:name w:val="fontstyle21"/>
    <w:basedOn w:val="Privzetapisavaodstavka"/>
    <w:rsid w:val="00062AF0"/>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5266">
      <w:bodyDiv w:val="1"/>
      <w:marLeft w:val="0"/>
      <w:marRight w:val="0"/>
      <w:marTop w:val="0"/>
      <w:marBottom w:val="0"/>
      <w:divBdr>
        <w:top w:val="none" w:sz="0" w:space="0" w:color="auto"/>
        <w:left w:val="none" w:sz="0" w:space="0" w:color="auto"/>
        <w:bottom w:val="none" w:sz="0" w:space="0" w:color="auto"/>
        <w:right w:val="none" w:sz="0" w:space="0" w:color="auto"/>
      </w:divBdr>
      <w:divsChild>
        <w:div w:id="2080059789">
          <w:marLeft w:val="0"/>
          <w:marRight w:val="0"/>
          <w:marTop w:val="0"/>
          <w:marBottom w:val="0"/>
          <w:divBdr>
            <w:top w:val="none" w:sz="0" w:space="0" w:color="auto"/>
            <w:left w:val="none" w:sz="0" w:space="0" w:color="auto"/>
            <w:bottom w:val="none" w:sz="0" w:space="0" w:color="auto"/>
            <w:right w:val="none" w:sz="0" w:space="0" w:color="auto"/>
          </w:divBdr>
          <w:divsChild>
            <w:div w:id="735511575">
              <w:marLeft w:val="0"/>
              <w:marRight w:val="0"/>
              <w:marTop w:val="0"/>
              <w:marBottom w:val="0"/>
              <w:divBdr>
                <w:top w:val="none" w:sz="0" w:space="0" w:color="auto"/>
                <w:left w:val="none" w:sz="0" w:space="0" w:color="auto"/>
                <w:bottom w:val="none" w:sz="0" w:space="0" w:color="auto"/>
                <w:right w:val="none" w:sz="0" w:space="0" w:color="auto"/>
              </w:divBdr>
              <w:divsChild>
                <w:div w:id="864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10859">
      <w:bodyDiv w:val="1"/>
      <w:marLeft w:val="0"/>
      <w:marRight w:val="0"/>
      <w:marTop w:val="0"/>
      <w:marBottom w:val="0"/>
      <w:divBdr>
        <w:top w:val="none" w:sz="0" w:space="0" w:color="auto"/>
        <w:left w:val="none" w:sz="0" w:space="0" w:color="auto"/>
        <w:bottom w:val="none" w:sz="0" w:space="0" w:color="auto"/>
        <w:right w:val="none" w:sz="0" w:space="0" w:color="auto"/>
      </w:divBdr>
      <w:divsChild>
        <w:div w:id="645745906">
          <w:marLeft w:val="0"/>
          <w:marRight w:val="0"/>
          <w:marTop w:val="0"/>
          <w:marBottom w:val="0"/>
          <w:divBdr>
            <w:top w:val="none" w:sz="0" w:space="0" w:color="auto"/>
            <w:left w:val="none" w:sz="0" w:space="0" w:color="auto"/>
            <w:bottom w:val="none" w:sz="0" w:space="0" w:color="auto"/>
            <w:right w:val="none" w:sz="0" w:space="0" w:color="auto"/>
          </w:divBdr>
          <w:divsChild>
            <w:div w:id="1128282244">
              <w:marLeft w:val="0"/>
              <w:marRight w:val="0"/>
              <w:marTop w:val="0"/>
              <w:marBottom w:val="0"/>
              <w:divBdr>
                <w:top w:val="none" w:sz="0" w:space="0" w:color="auto"/>
                <w:left w:val="none" w:sz="0" w:space="0" w:color="auto"/>
                <w:bottom w:val="none" w:sz="0" w:space="0" w:color="auto"/>
                <w:right w:val="none" w:sz="0" w:space="0" w:color="auto"/>
              </w:divBdr>
              <w:divsChild>
                <w:div w:id="1925533853">
                  <w:marLeft w:val="0"/>
                  <w:marRight w:val="0"/>
                  <w:marTop w:val="0"/>
                  <w:marBottom w:val="0"/>
                  <w:divBdr>
                    <w:top w:val="none" w:sz="0" w:space="0" w:color="auto"/>
                    <w:left w:val="none" w:sz="0" w:space="0" w:color="auto"/>
                    <w:bottom w:val="none" w:sz="0" w:space="0" w:color="auto"/>
                    <w:right w:val="none" w:sz="0" w:space="0" w:color="auto"/>
                  </w:divBdr>
                  <w:divsChild>
                    <w:div w:id="59043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134610">
      <w:bodyDiv w:val="1"/>
      <w:marLeft w:val="0"/>
      <w:marRight w:val="0"/>
      <w:marTop w:val="0"/>
      <w:marBottom w:val="0"/>
      <w:divBdr>
        <w:top w:val="none" w:sz="0" w:space="0" w:color="auto"/>
        <w:left w:val="none" w:sz="0" w:space="0" w:color="auto"/>
        <w:bottom w:val="none" w:sz="0" w:space="0" w:color="auto"/>
        <w:right w:val="none" w:sz="0" w:space="0" w:color="auto"/>
      </w:divBdr>
      <w:divsChild>
        <w:div w:id="373309808">
          <w:marLeft w:val="0"/>
          <w:marRight w:val="0"/>
          <w:marTop w:val="0"/>
          <w:marBottom w:val="0"/>
          <w:divBdr>
            <w:top w:val="none" w:sz="0" w:space="0" w:color="auto"/>
            <w:left w:val="none" w:sz="0" w:space="0" w:color="auto"/>
            <w:bottom w:val="none" w:sz="0" w:space="0" w:color="auto"/>
            <w:right w:val="none" w:sz="0" w:space="0" w:color="auto"/>
          </w:divBdr>
          <w:divsChild>
            <w:div w:id="1271662029">
              <w:marLeft w:val="0"/>
              <w:marRight w:val="0"/>
              <w:marTop w:val="0"/>
              <w:marBottom w:val="0"/>
              <w:divBdr>
                <w:top w:val="none" w:sz="0" w:space="0" w:color="auto"/>
                <w:left w:val="none" w:sz="0" w:space="0" w:color="auto"/>
                <w:bottom w:val="none" w:sz="0" w:space="0" w:color="auto"/>
                <w:right w:val="none" w:sz="0" w:space="0" w:color="auto"/>
              </w:divBdr>
              <w:divsChild>
                <w:div w:id="88622247">
                  <w:marLeft w:val="0"/>
                  <w:marRight w:val="0"/>
                  <w:marTop w:val="0"/>
                  <w:marBottom w:val="0"/>
                  <w:divBdr>
                    <w:top w:val="none" w:sz="0" w:space="0" w:color="auto"/>
                    <w:left w:val="none" w:sz="0" w:space="0" w:color="auto"/>
                    <w:bottom w:val="none" w:sz="0" w:space="0" w:color="auto"/>
                    <w:right w:val="none" w:sz="0" w:space="0" w:color="auto"/>
                  </w:divBdr>
                  <w:divsChild>
                    <w:div w:id="490410316">
                      <w:marLeft w:val="0"/>
                      <w:marRight w:val="0"/>
                      <w:marTop w:val="0"/>
                      <w:marBottom w:val="0"/>
                      <w:divBdr>
                        <w:top w:val="none" w:sz="0" w:space="0" w:color="auto"/>
                        <w:left w:val="none" w:sz="0" w:space="0" w:color="auto"/>
                        <w:bottom w:val="none" w:sz="0" w:space="0" w:color="auto"/>
                        <w:right w:val="none" w:sz="0" w:space="0" w:color="auto"/>
                      </w:divBdr>
                    </w:div>
                    <w:div w:id="237638553">
                      <w:marLeft w:val="0"/>
                      <w:marRight w:val="0"/>
                      <w:marTop w:val="0"/>
                      <w:marBottom w:val="0"/>
                      <w:divBdr>
                        <w:top w:val="none" w:sz="0" w:space="0" w:color="auto"/>
                        <w:left w:val="none" w:sz="0" w:space="0" w:color="auto"/>
                        <w:bottom w:val="none" w:sz="0" w:space="0" w:color="auto"/>
                        <w:right w:val="none" w:sz="0" w:space="0" w:color="auto"/>
                      </w:divBdr>
                    </w:div>
                    <w:div w:id="1426070225">
                      <w:marLeft w:val="0"/>
                      <w:marRight w:val="0"/>
                      <w:marTop w:val="0"/>
                      <w:marBottom w:val="0"/>
                      <w:divBdr>
                        <w:top w:val="none" w:sz="0" w:space="0" w:color="auto"/>
                        <w:left w:val="none" w:sz="0" w:space="0" w:color="auto"/>
                        <w:bottom w:val="none" w:sz="0" w:space="0" w:color="auto"/>
                        <w:right w:val="none" w:sz="0" w:space="0" w:color="auto"/>
                      </w:divBdr>
                    </w:div>
                    <w:div w:id="1313296461">
                      <w:marLeft w:val="0"/>
                      <w:marRight w:val="0"/>
                      <w:marTop w:val="0"/>
                      <w:marBottom w:val="0"/>
                      <w:divBdr>
                        <w:top w:val="none" w:sz="0" w:space="0" w:color="auto"/>
                        <w:left w:val="none" w:sz="0" w:space="0" w:color="auto"/>
                        <w:bottom w:val="none" w:sz="0" w:space="0" w:color="auto"/>
                        <w:right w:val="none" w:sz="0" w:space="0" w:color="auto"/>
                      </w:divBdr>
                    </w:div>
                    <w:div w:id="772356793">
                      <w:marLeft w:val="0"/>
                      <w:marRight w:val="0"/>
                      <w:marTop w:val="0"/>
                      <w:marBottom w:val="0"/>
                      <w:divBdr>
                        <w:top w:val="none" w:sz="0" w:space="0" w:color="auto"/>
                        <w:left w:val="none" w:sz="0" w:space="0" w:color="auto"/>
                        <w:bottom w:val="none" w:sz="0" w:space="0" w:color="auto"/>
                        <w:right w:val="none" w:sz="0" w:space="0" w:color="auto"/>
                      </w:divBdr>
                    </w:div>
                    <w:div w:id="1509949507">
                      <w:marLeft w:val="0"/>
                      <w:marRight w:val="0"/>
                      <w:marTop w:val="0"/>
                      <w:marBottom w:val="0"/>
                      <w:divBdr>
                        <w:top w:val="none" w:sz="0" w:space="0" w:color="auto"/>
                        <w:left w:val="none" w:sz="0" w:space="0" w:color="auto"/>
                        <w:bottom w:val="none" w:sz="0" w:space="0" w:color="auto"/>
                        <w:right w:val="none" w:sz="0" w:space="0" w:color="auto"/>
                      </w:divBdr>
                    </w:div>
                    <w:div w:id="133181688">
                      <w:marLeft w:val="0"/>
                      <w:marRight w:val="0"/>
                      <w:marTop w:val="0"/>
                      <w:marBottom w:val="0"/>
                      <w:divBdr>
                        <w:top w:val="none" w:sz="0" w:space="0" w:color="auto"/>
                        <w:left w:val="none" w:sz="0" w:space="0" w:color="auto"/>
                        <w:bottom w:val="none" w:sz="0" w:space="0" w:color="auto"/>
                        <w:right w:val="none" w:sz="0" w:space="0" w:color="auto"/>
                      </w:divBdr>
                    </w:div>
                    <w:div w:id="1337851907">
                      <w:marLeft w:val="0"/>
                      <w:marRight w:val="0"/>
                      <w:marTop w:val="0"/>
                      <w:marBottom w:val="0"/>
                      <w:divBdr>
                        <w:top w:val="none" w:sz="0" w:space="0" w:color="auto"/>
                        <w:left w:val="none" w:sz="0" w:space="0" w:color="auto"/>
                        <w:bottom w:val="none" w:sz="0" w:space="0" w:color="auto"/>
                        <w:right w:val="none" w:sz="0" w:space="0" w:color="auto"/>
                      </w:divBdr>
                    </w:div>
                    <w:div w:id="1744718329">
                      <w:marLeft w:val="0"/>
                      <w:marRight w:val="0"/>
                      <w:marTop w:val="0"/>
                      <w:marBottom w:val="0"/>
                      <w:divBdr>
                        <w:top w:val="none" w:sz="0" w:space="0" w:color="auto"/>
                        <w:left w:val="none" w:sz="0" w:space="0" w:color="auto"/>
                        <w:bottom w:val="none" w:sz="0" w:space="0" w:color="auto"/>
                        <w:right w:val="none" w:sz="0" w:space="0" w:color="auto"/>
                      </w:divBdr>
                    </w:div>
                    <w:div w:id="1636177705">
                      <w:marLeft w:val="0"/>
                      <w:marRight w:val="0"/>
                      <w:marTop w:val="0"/>
                      <w:marBottom w:val="0"/>
                      <w:divBdr>
                        <w:top w:val="none" w:sz="0" w:space="0" w:color="auto"/>
                        <w:left w:val="none" w:sz="0" w:space="0" w:color="auto"/>
                        <w:bottom w:val="none" w:sz="0" w:space="0" w:color="auto"/>
                        <w:right w:val="none" w:sz="0" w:space="0" w:color="auto"/>
                      </w:divBdr>
                    </w:div>
                    <w:div w:id="128328185">
                      <w:marLeft w:val="0"/>
                      <w:marRight w:val="0"/>
                      <w:marTop w:val="0"/>
                      <w:marBottom w:val="0"/>
                      <w:divBdr>
                        <w:top w:val="none" w:sz="0" w:space="0" w:color="auto"/>
                        <w:left w:val="none" w:sz="0" w:space="0" w:color="auto"/>
                        <w:bottom w:val="none" w:sz="0" w:space="0" w:color="auto"/>
                        <w:right w:val="none" w:sz="0" w:space="0" w:color="auto"/>
                      </w:divBdr>
                    </w:div>
                    <w:div w:id="1375042576">
                      <w:marLeft w:val="0"/>
                      <w:marRight w:val="0"/>
                      <w:marTop w:val="0"/>
                      <w:marBottom w:val="0"/>
                      <w:divBdr>
                        <w:top w:val="none" w:sz="0" w:space="0" w:color="auto"/>
                        <w:left w:val="none" w:sz="0" w:space="0" w:color="auto"/>
                        <w:bottom w:val="none" w:sz="0" w:space="0" w:color="auto"/>
                        <w:right w:val="none" w:sz="0" w:space="0" w:color="auto"/>
                      </w:divBdr>
                    </w:div>
                    <w:div w:id="482238182">
                      <w:marLeft w:val="0"/>
                      <w:marRight w:val="0"/>
                      <w:marTop w:val="0"/>
                      <w:marBottom w:val="0"/>
                      <w:divBdr>
                        <w:top w:val="none" w:sz="0" w:space="0" w:color="auto"/>
                        <w:left w:val="none" w:sz="0" w:space="0" w:color="auto"/>
                        <w:bottom w:val="none" w:sz="0" w:space="0" w:color="auto"/>
                        <w:right w:val="none" w:sz="0" w:space="0" w:color="auto"/>
                      </w:divBdr>
                    </w:div>
                    <w:div w:id="1065883630">
                      <w:marLeft w:val="0"/>
                      <w:marRight w:val="0"/>
                      <w:marTop w:val="0"/>
                      <w:marBottom w:val="0"/>
                      <w:divBdr>
                        <w:top w:val="none" w:sz="0" w:space="0" w:color="auto"/>
                        <w:left w:val="none" w:sz="0" w:space="0" w:color="auto"/>
                        <w:bottom w:val="none" w:sz="0" w:space="0" w:color="auto"/>
                        <w:right w:val="none" w:sz="0" w:space="0" w:color="auto"/>
                      </w:divBdr>
                    </w:div>
                    <w:div w:id="211768214">
                      <w:marLeft w:val="0"/>
                      <w:marRight w:val="0"/>
                      <w:marTop w:val="0"/>
                      <w:marBottom w:val="0"/>
                      <w:divBdr>
                        <w:top w:val="none" w:sz="0" w:space="0" w:color="auto"/>
                        <w:left w:val="none" w:sz="0" w:space="0" w:color="auto"/>
                        <w:bottom w:val="none" w:sz="0" w:space="0" w:color="auto"/>
                        <w:right w:val="none" w:sz="0" w:space="0" w:color="auto"/>
                      </w:divBdr>
                    </w:div>
                    <w:div w:id="939994827">
                      <w:marLeft w:val="0"/>
                      <w:marRight w:val="0"/>
                      <w:marTop w:val="0"/>
                      <w:marBottom w:val="0"/>
                      <w:divBdr>
                        <w:top w:val="none" w:sz="0" w:space="0" w:color="auto"/>
                        <w:left w:val="none" w:sz="0" w:space="0" w:color="auto"/>
                        <w:bottom w:val="none" w:sz="0" w:space="0" w:color="auto"/>
                        <w:right w:val="none" w:sz="0" w:space="0" w:color="auto"/>
                      </w:divBdr>
                    </w:div>
                    <w:div w:id="1254784305">
                      <w:marLeft w:val="0"/>
                      <w:marRight w:val="0"/>
                      <w:marTop w:val="0"/>
                      <w:marBottom w:val="0"/>
                      <w:divBdr>
                        <w:top w:val="none" w:sz="0" w:space="0" w:color="auto"/>
                        <w:left w:val="none" w:sz="0" w:space="0" w:color="auto"/>
                        <w:bottom w:val="none" w:sz="0" w:space="0" w:color="auto"/>
                        <w:right w:val="none" w:sz="0" w:space="0" w:color="auto"/>
                      </w:divBdr>
                    </w:div>
                    <w:div w:id="2074499767">
                      <w:marLeft w:val="0"/>
                      <w:marRight w:val="0"/>
                      <w:marTop w:val="0"/>
                      <w:marBottom w:val="0"/>
                      <w:divBdr>
                        <w:top w:val="none" w:sz="0" w:space="0" w:color="auto"/>
                        <w:left w:val="none" w:sz="0" w:space="0" w:color="auto"/>
                        <w:bottom w:val="none" w:sz="0" w:space="0" w:color="auto"/>
                        <w:right w:val="none" w:sz="0" w:space="0" w:color="auto"/>
                      </w:divBdr>
                    </w:div>
                    <w:div w:id="939991177">
                      <w:marLeft w:val="0"/>
                      <w:marRight w:val="0"/>
                      <w:marTop w:val="0"/>
                      <w:marBottom w:val="0"/>
                      <w:divBdr>
                        <w:top w:val="none" w:sz="0" w:space="0" w:color="auto"/>
                        <w:left w:val="none" w:sz="0" w:space="0" w:color="auto"/>
                        <w:bottom w:val="none" w:sz="0" w:space="0" w:color="auto"/>
                        <w:right w:val="none" w:sz="0" w:space="0" w:color="auto"/>
                      </w:divBdr>
                    </w:div>
                    <w:div w:id="1210458651">
                      <w:marLeft w:val="0"/>
                      <w:marRight w:val="0"/>
                      <w:marTop w:val="0"/>
                      <w:marBottom w:val="0"/>
                      <w:divBdr>
                        <w:top w:val="none" w:sz="0" w:space="0" w:color="auto"/>
                        <w:left w:val="none" w:sz="0" w:space="0" w:color="auto"/>
                        <w:bottom w:val="none" w:sz="0" w:space="0" w:color="auto"/>
                        <w:right w:val="none" w:sz="0" w:space="0" w:color="auto"/>
                      </w:divBdr>
                    </w:div>
                    <w:div w:id="1884751507">
                      <w:marLeft w:val="0"/>
                      <w:marRight w:val="0"/>
                      <w:marTop w:val="0"/>
                      <w:marBottom w:val="0"/>
                      <w:divBdr>
                        <w:top w:val="none" w:sz="0" w:space="0" w:color="auto"/>
                        <w:left w:val="none" w:sz="0" w:space="0" w:color="auto"/>
                        <w:bottom w:val="none" w:sz="0" w:space="0" w:color="auto"/>
                        <w:right w:val="none" w:sz="0" w:space="0" w:color="auto"/>
                      </w:divBdr>
                    </w:div>
                    <w:div w:id="37048314">
                      <w:marLeft w:val="0"/>
                      <w:marRight w:val="0"/>
                      <w:marTop w:val="0"/>
                      <w:marBottom w:val="0"/>
                      <w:divBdr>
                        <w:top w:val="none" w:sz="0" w:space="0" w:color="auto"/>
                        <w:left w:val="none" w:sz="0" w:space="0" w:color="auto"/>
                        <w:bottom w:val="none" w:sz="0" w:space="0" w:color="auto"/>
                        <w:right w:val="none" w:sz="0" w:space="0" w:color="auto"/>
                      </w:divBdr>
                    </w:div>
                    <w:div w:id="1413894265">
                      <w:marLeft w:val="0"/>
                      <w:marRight w:val="0"/>
                      <w:marTop w:val="0"/>
                      <w:marBottom w:val="0"/>
                      <w:divBdr>
                        <w:top w:val="none" w:sz="0" w:space="0" w:color="auto"/>
                        <w:left w:val="none" w:sz="0" w:space="0" w:color="auto"/>
                        <w:bottom w:val="none" w:sz="0" w:space="0" w:color="auto"/>
                        <w:right w:val="none" w:sz="0" w:space="0" w:color="auto"/>
                      </w:divBdr>
                    </w:div>
                    <w:div w:id="1542283454">
                      <w:marLeft w:val="0"/>
                      <w:marRight w:val="0"/>
                      <w:marTop w:val="0"/>
                      <w:marBottom w:val="0"/>
                      <w:divBdr>
                        <w:top w:val="none" w:sz="0" w:space="0" w:color="auto"/>
                        <w:left w:val="none" w:sz="0" w:space="0" w:color="auto"/>
                        <w:bottom w:val="none" w:sz="0" w:space="0" w:color="auto"/>
                        <w:right w:val="none" w:sz="0" w:space="0" w:color="auto"/>
                      </w:divBdr>
                    </w:div>
                    <w:div w:id="2115007688">
                      <w:marLeft w:val="0"/>
                      <w:marRight w:val="0"/>
                      <w:marTop w:val="0"/>
                      <w:marBottom w:val="0"/>
                      <w:divBdr>
                        <w:top w:val="none" w:sz="0" w:space="0" w:color="auto"/>
                        <w:left w:val="none" w:sz="0" w:space="0" w:color="auto"/>
                        <w:bottom w:val="none" w:sz="0" w:space="0" w:color="auto"/>
                        <w:right w:val="none" w:sz="0" w:space="0" w:color="auto"/>
                      </w:divBdr>
                    </w:div>
                    <w:div w:id="120933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88299">
      <w:bodyDiv w:val="1"/>
      <w:marLeft w:val="0"/>
      <w:marRight w:val="0"/>
      <w:marTop w:val="0"/>
      <w:marBottom w:val="0"/>
      <w:divBdr>
        <w:top w:val="none" w:sz="0" w:space="0" w:color="auto"/>
        <w:left w:val="none" w:sz="0" w:space="0" w:color="auto"/>
        <w:bottom w:val="none" w:sz="0" w:space="0" w:color="auto"/>
        <w:right w:val="none" w:sz="0" w:space="0" w:color="auto"/>
      </w:divBdr>
      <w:divsChild>
        <w:div w:id="557784453">
          <w:marLeft w:val="0"/>
          <w:marRight w:val="0"/>
          <w:marTop w:val="0"/>
          <w:marBottom w:val="0"/>
          <w:divBdr>
            <w:top w:val="none" w:sz="0" w:space="0" w:color="auto"/>
            <w:left w:val="none" w:sz="0" w:space="0" w:color="auto"/>
            <w:bottom w:val="none" w:sz="0" w:space="0" w:color="auto"/>
            <w:right w:val="none" w:sz="0" w:space="0" w:color="auto"/>
          </w:divBdr>
          <w:divsChild>
            <w:div w:id="1894654032">
              <w:marLeft w:val="0"/>
              <w:marRight w:val="0"/>
              <w:marTop w:val="0"/>
              <w:marBottom w:val="0"/>
              <w:divBdr>
                <w:top w:val="none" w:sz="0" w:space="0" w:color="auto"/>
                <w:left w:val="none" w:sz="0" w:space="0" w:color="auto"/>
                <w:bottom w:val="none" w:sz="0" w:space="0" w:color="auto"/>
                <w:right w:val="none" w:sz="0" w:space="0" w:color="auto"/>
              </w:divBdr>
              <w:divsChild>
                <w:div w:id="1645623855">
                  <w:marLeft w:val="0"/>
                  <w:marRight w:val="0"/>
                  <w:marTop w:val="0"/>
                  <w:marBottom w:val="0"/>
                  <w:divBdr>
                    <w:top w:val="none" w:sz="0" w:space="0" w:color="auto"/>
                    <w:left w:val="none" w:sz="0" w:space="0" w:color="auto"/>
                    <w:bottom w:val="none" w:sz="0" w:space="0" w:color="auto"/>
                    <w:right w:val="none" w:sz="0" w:space="0" w:color="auto"/>
                  </w:divBdr>
                </w:div>
                <w:div w:id="1128012579">
                  <w:marLeft w:val="0"/>
                  <w:marRight w:val="0"/>
                  <w:marTop w:val="0"/>
                  <w:marBottom w:val="0"/>
                  <w:divBdr>
                    <w:top w:val="none" w:sz="0" w:space="0" w:color="auto"/>
                    <w:left w:val="none" w:sz="0" w:space="0" w:color="auto"/>
                    <w:bottom w:val="none" w:sz="0" w:space="0" w:color="auto"/>
                    <w:right w:val="none" w:sz="0" w:space="0" w:color="auto"/>
                  </w:divBdr>
                </w:div>
                <w:div w:id="641812497">
                  <w:marLeft w:val="0"/>
                  <w:marRight w:val="0"/>
                  <w:marTop w:val="0"/>
                  <w:marBottom w:val="0"/>
                  <w:divBdr>
                    <w:top w:val="none" w:sz="0" w:space="0" w:color="auto"/>
                    <w:left w:val="none" w:sz="0" w:space="0" w:color="auto"/>
                    <w:bottom w:val="none" w:sz="0" w:space="0" w:color="auto"/>
                    <w:right w:val="none" w:sz="0" w:space="0" w:color="auto"/>
                  </w:divBdr>
                </w:div>
                <w:div w:id="1120101242">
                  <w:marLeft w:val="0"/>
                  <w:marRight w:val="0"/>
                  <w:marTop w:val="0"/>
                  <w:marBottom w:val="0"/>
                  <w:divBdr>
                    <w:top w:val="none" w:sz="0" w:space="0" w:color="auto"/>
                    <w:left w:val="none" w:sz="0" w:space="0" w:color="auto"/>
                    <w:bottom w:val="none" w:sz="0" w:space="0" w:color="auto"/>
                    <w:right w:val="none" w:sz="0" w:space="0" w:color="auto"/>
                  </w:divBdr>
                </w:div>
                <w:div w:id="138275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439593">
      <w:bodyDiv w:val="1"/>
      <w:marLeft w:val="0"/>
      <w:marRight w:val="0"/>
      <w:marTop w:val="0"/>
      <w:marBottom w:val="0"/>
      <w:divBdr>
        <w:top w:val="none" w:sz="0" w:space="0" w:color="auto"/>
        <w:left w:val="none" w:sz="0" w:space="0" w:color="auto"/>
        <w:bottom w:val="none" w:sz="0" w:space="0" w:color="auto"/>
        <w:right w:val="none" w:sz="0" w:space="0" w:color="auto"/>
      </w:divBdr>
      <w:divsChild>
        <w:div w:id="587858438">
          <w:marLeft w:val="0"/>
          <w:marRight w:val="0"/>
          <w:marTop w:val="0"/>
          <w:marBottom w:val="0"/>
          <w:divBdr>
            <w:top w:val="none" w:sz="0" w:space="0" w:color="auto"/>
            <w:left w:val="none" w:sz="0" w:space="0" w:color="auto"/>
            <w:bottom w:val="none" w:sz="0" w:space="0" w:color="auto"/>
            <w:right w:val="none" w:sz="0" w:space="0" w:color="auto"/>
          </w:divBdr>
          <w:divsChild>
            <w:div w:id="417792374">
              <w:marLeft w:val="0"/>
              <w:marRight w:val="0"/>
              <w:marTop w:val="0"/>
              <w:marBottom w:val="0"/>
              <w:divBdr>
                <w:top w:val="none" w:sz="0" w:space="0" w:color="auto"/>
                <w:left w:val="none" w:sz="0" w:space="0" w:color="auto"/>
                <w:bottom w:val="none" w:sz="0" w:space="0" w:color="auto"/>
                <w:right w:val="none" w:sz="0" w:space="0" w:color="auto"/>
              </w:divBdr>
              <w:divsChild>
                <w:div w:id="204794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1040">
      <w:bodyDiv w:val="1"/>
      <w:marLeft w:val="0"/>
      <w:marRight w:val="0"/>
      <w:marTop w:val="0"/>
      <w:marBottom w:val="0"/>
      <w:divBdr>
        <w:top w:val="none" w:sz="0" w:space="0" w:color="auto"/>
        <w:left w:val="none" w:sz="0" w:space="0" w:color="auto"/>
        <w:bottom w:val="none" w:sz="0" w:space="0" w:color="auto"/>
        <w:right w:val="none" w:sz="0" w:space="0" w:color="auto"/>
      </w:divBdr>
      <w:divsChild>
        <w:div w:id="568199109">
          <w:marLeft w:val="0"/>
          <w:marRight w:val="0"/>
          <w:marTop w:val="0"/>
          <w:marBottom w:val="0"/>
          <w:divBdr>
            <w:top w:val="none" w:sz="0" w:space="0" w:color="auto"/>
            <w:left w:val="none" w:sz="0" w:space="0" w:color="auto"/>
            <w:bottom w:val="none" w:sz="0" w:space="0" w:color="auto"/>
            <w:right w:val="none" w:sz="0" w:space="0" w:color="auto"/>
          </w:divBdr>
          <w:divsChild>
            <w:div w:id="553658341">
              <w:marLeft w:val="0"/>
              <w:marRight w:val="0"/>
              <w:marTop w:val="0"/>
              <w:marBottom w:val="0"/>
              <w:divBdr>
                <w:top w:val="none" w:sz="0" w:space="0" w:color="auto"/>
                <w:left w:val="none" w:sz="0" w:space="0" w:color="auto"/>
                <w:bottom w:val="none" w:sz="0" w:space="0" w:color="auto"/>
                <w:right w:val="none" w:sz="0" w:space="0" w:color="auto"/>
              </w:divBdr>
              <w:divsChild>
                <w:div w:id="104471354">
                  <w:marLeft w:val="0"/>
                  <w:marRight w:val="0"/>
                  <w:marTop w:val="0"/>
                  <w:marBottom w:val="0"/>
                  <w:divBdr>
                    <w:top w:val="none" w:sz="0" w:space="0" w:color="auto"/>
                    <w:left w:val="none" w:sz="0" w:space="0" w:color="auto"/>
                    <w:bottom w:val="none" w:sz="0" w:space="0" w:color="auto"/>
                    <w:right w:val="none" w:sz="0" w:space="0" w:color="auto"/>
                  </w:divBdr>
                  <w:divsChild>
                    <w:div w:id="1498689443">
                      <w:marLeft w:val="0"/>
                      <w:marRight w:val="0"/>
                      <w:marTop w:val="0"/>
                      <w:marBottom w:val="0"/>
                      <w:divBdr>
                        <w:top w:val="none" w:sz="0" w:space="0" w:color="auto"/>
                        <w:left w:val="none" w:sz="0" w:space="0" w:color="auto"/>
                        <w:bottom w:val="none" w:sz="0" w:space="0" w:color="auto"/>
                        <w:right w:val="none" w:sz="0" w:space="0" w:color="auto"/>
                      </w:divBdr>
                    </w:div>
                    <w:div w:id="122967376">
                      <w:marLeft w:val="0"/>
                      <w:marRight w:val="0"/>
                      <w:marTop w:val="0"/>
                      <w:marBottom w:val="0"/>
                      <w:divBdr>
                        <w:top w:val="none" w:sz="0" w:space="0" w:color="auto"/>
                        <w:left w:val="none" w:sz="0" w:space="0" w:color="auto"/>
                        <w:bottom w:val="none" w:sz="0" w:space="0" w:color="auto"/>
                        <w:right w:val="none" w:sz="0" w:space="0" w:color="auto"/>
                      </w:divBdr>
                    </w:div>
                    <w:div w:id="193829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916409">
      <w:bodyDiv w:val="1"/>
      <w:marLeft w:val="0"/>
      <w:marRight w:val="0"/>
      <w:marTop w:val="0"/>
      <w:marBottom w:val="0"/>
      <w:divBdr>
        <w:top w:val="none" w:sz="0" w:space="0" w:color="auto"/>
        <w:left w:val="none" w:sz="0" w:space="0" w:color="auto"/>
        <w:bottom w:val="none" w:sz="0" w:space="0" w:color="auto"/>
        <w:right w:val="none" w:sz="0" w:space="0" w:color="auto"/>
      </w:divBdr>
      <w:divsChild>
        <w:div w:id="564337864">
          <w:marLeft w:val="0"/>
          <w:marRight w:val="0"/>
          <w:marTop w:val="0"/>
          <w:marBottom w:val="0"/>
          <w:divBdr>
            <w:top w:val="none" w:sz="0" w:space="0" w:color="auto"/>
            <w:left w:val="none" w:sz="0" w:space="0" w:color="auto"/>
            <w:bottom w:val="none" w:sz="0" w:space="0" w:color="auto"/>
            <w:right w:val="none" w:sz="0" w:space="0" w:color="auto"/>
          </w:divBdr>
          <w:divsChild>
            <w:div w:id="1605259714">
              <w:marLeft w:val="0"/>
              <w:marRight w:val="0"/>
              <w:marTop w:val="0"/>
              <w:marBottom w:val="0"/>
              <w:divBdr>
                <w:top w:val="none" w:sz="0" w:space="0" w:color="auto"/>
                <w:left w:val="none" w:sz="0" w:space="0" w:color="auto"/>
                <w:bottom w:val="none" w:sz="0" w:space="0" w:color="auto"/>
                <w:right w:val="none" w:sz="0" w:space="0" w:color="auto"/>
              </w:divBdr>
              <w:divsChild>
                <w:div w:id="143609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855452">
      <w:bodyDiv w:val="1"/>
      <w:marLeft w:val="0"/>
      <w:marRight w:val="0"/>
      <w:marTop w:val="0"/>
      <w:marBottom w:val="0"/>
      <w:divBdr>
        <w:top w:val="none" w:sz="0" w:space="0" w:color="auto"/>
        <w:left w:val="none" w:sz="0" w:space="0" w:color="auto"/>
        <w:bottom w:val="none" w:sz="0" w:space="0" w:color="auto"/>
        <w:right w:val="none" w:sz="0" w:space="0" w:color="auto"/>
      </w:divBdr>
      <w:divsChild>
        <w:div w:id="489561695">
          <w:marLeft w:val="0"/>
          <w:marRight w:val="0"/>
          <w:marTop w:val="0"/>
          <w:marBottom w:val="0"/>
          <w:divBdr>
            <w:top w:val="none" w:sz="0" w:space="0" w:color="auto"/>
            <w:left w:val="none" w:sz="0" w:space="0" w:color="auto"/>
            <w:bottom w:val="none" w:sz="0" w:space="0" w:color="auto"/>
            <w:right w:val="none" w:sz="0" w:space="0" w:color="auto"/>
          </w:divBdr>
          <w:divsChild>
            <w:div w:id="1088498858">
              <w:marLeft w:val="0"/>
              <w:marRight w:val="0"/>
              <w:marTop w:val="0"/>
              <w:marBottom w:val="0"/>
              <w:divBdr>
                <w:top w:val="none" w:sz="0" w:space="0" w:color="auto"/>
                <w:left w:val="none" w:sz="0" w:space="0" w:color="auto"/>
                <w:bottom w:val="none" w:sz="0" w:space="0" w:color="auto"/>
                <w:right w:val="none" w:sz="0" w:space="0" w:color="auto"/>
              </w:divBdr>
              <w:divsChild>
                <w:div w:id="105789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279290">
      <w:bodyDiv w:val="1"/>
      <w:marLeft w:val="0"/>
      <w:marRight w:val="0"/>
      <w:marTop w:val="0"/>
      <w:marBottom w:val="0"/>
      <w:divBdr>
        <w:top w:val="none" w:sz="0" w:space="0" w:color="auto"/>
        <w:left w:val="none" w:sz="0" w:space="0" w:color="auto"/>
        <w:bottom w:val="none" w:sz="0" w:space="0" w:color="auto"/>
        <w:right w:val="none" w:sz="0" w:space="0" w:color="auto"/>
      </w:divBdr>
      <w:divsChild>
        <w:div w:id="1427574970">
          <w:marLeft w:val="0"/>
          <w:marRight w:val="0"/>
          <w:marTop w:val="0"/>
          <w:marBottom w:val="0"/>
          <w:divBdr>
            <w:top w:val="none" w:sz="0" w:space="0" w:color="auto"/>
            <w:left w:val="none" w:sz="0" w:space="0" w:color="auto"/>
            <w:bottom w:val="none" w:sz="0" w:space="0" w:color="auto"/>
            <w:right w:val="none" w:sz="0" w:space="0" w:color="auto"/>
          </w:divBdr>
          <w:divsChild>
            <w:div w:id="805780196">
              <w:marLeft w:val="0"/>
              <w:marRight w:val="0"/>
              <w:marTop w:val="0"/>
              <w:marBottom w:val="0"/>
              <w:divBdr>
                <w:top w:val="none" w:sz="0" w:space="0" w:color="auto"/>
                <w:left w:val="none" w:sz="0" w:space="0" w:color="auto"/>
                <w:bottom w:val="none" w:sz="0" w:space="0" w:color="auto"/>
                <w:right w:val="none" w:sz="0" w:space="0" w:color="auto"/>
              </w:divBdr>
              <w:divsChild>
                <w:div w:id="9148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698054">
      <w:bodyDiv w:val="1"/>
      <w:marLeft w:val="0"/>
      <w:marRight w:val="0"/>
      <w:marTop w:val="0"/>
      <w:marBottom w:val="0"/>
      <w:divBdr>
        <w:top w:val="none" w:sz="0" w:space="0" w:color="auto"/>
        <w:left w:val="none" w:sz="0" w:space="0" w:color="auto"/>
        <w:bottom w:val="none" w:sz="0" w:space="0" w:color="auto"/>
        <w:right w:val="none" w:sz="0" w:space="0" w:color="auto"/>
      </w:divBdr>
      <w:divsChild>
        <w:div w:id="1765569068">
          <w:marLeft w:val="0"/>
          <w:marRight w:val="0"/>
          <w:marTop w:val="0"/>
          <w:marBottom w:val="0"/>
          <w:divBdr>
            <w:top w:val="none" w:sz="0" w:space="0" w:color="auto"/>
            <w:left w:val="none" w:sz="0" w:space="0" w:color="auto"/>
            <w:bottom w:val="none" w:sz="0" w:space="0" w:color="auto"/>
            <w:right w:val="none" w:sz="0" w:space="0" w:color="auto"/>
          </w:divBdr>
          <w:divsChild>
            <w:div w:id="1429547591">
              <w:marLeft w:val="0"/>
              <w:marRight w:val="0"/>
              <w:marTop w:val="0"/>
              <w:marBottom w:val="0"/>
              <w:divBdr>
                <w:top w:val="none" w:sz="0" w:space="0" w:color="auto"/>
                <w:left w:val="none" w:sz="0" w:space="0" w:color="auto"/>
                <w:bottom w:val="none" w:sz="0" w:space="0" w:color="auto"/>
                <w:right w:val="none" w:sz="0" w:space="0" w:color="auto"/>
              </w:divBdr>
              <w:divsChild>
                <w:div w:id="1501316474">
                  <w:marLeft w:val="0"/>
                  <w:marRight w:val="0"/>
                  <w:marTop w:val="0"/>
                  <w:marBottom w:val="0"/>
                  <w:divBdr>
                    <w:top w:val="none" w:sz="0" w:space="0" w:color="auto"/>
                    <w:left w:val="none" w:sz="0" w:space="0" w:color="auto"/>
                    <w:bottom w:val="none" w:sz="0" w:space="0" w:color="auto"/>
                    <w:right w:val="none" w:sz="0" w:space="0" w:color="auto"/>
                  </w:divBdr>
                </w:div>
                <w:div w:id="1749112455">
                  <w:marLeft w:val="0"/>
                  <w:marRight w:val="0"/>
                  <w:marTop w:val="0"/>
                  <w:marBottom w:val="0"/>
                  <w:divBdr>
                    <w:top w:val="none" w:sz="0" w:space="0" w:color="auto"/>
                    <w:left w:val="none" w:sz="0" w:space="0" w:color="auto"/>
                    <w:bottom w:val="none" w:sz="0" w:space="0" w:color="auto"/>
                    <w:right w:val="none" w:sz="0" w:space="0" w:color="auto"/>
                  </w:divBdr>
                </w:div>
                <w:div w:id="1518032876">
                  <w:marLeft w:val="0"/>
                  <w:marRight w:val="0"/>
                  <w:marTop w:val="0"/>
                  <w:marBottom w:val="0"/>
                  <w:divBdr>
                    <w:top w:val="none" w:sz="0" w:space="0" w:color="auto"/>
                    <w:left w:val="none" w:sz="0" w:space="0" w:color="auto"/>
                    <w:bottom w:val="none" w:sz="0" w:space="0" w:color="auto"/>
                    <w:right w:val="none" w:sz="0" w:space="0" w:color="auto"/>
                  </w:divBdr>
                </w:div>
                <w:div w:id="730426736">
                  <w:marLeft w:val="0"/>
                  <w:marRight w:val="0"/>
                  <w:marTop w:val="0"/>
                  <w:marBottom w:val="0"/>
                  <w:divBdr>
                    <w:top w:val="none" w:sz="0" w:space="0" w:color="auto"/>
                    <w:left w:val="none" w:sz="0" w:space="0" w:color="auto"/>
                    <w:bottom w:val="none" w:sz="0" w:space="0" w:color="auto"/>
                    <w:right w:val="none" w:sz="0" w:space="0" w:color="auto"/>
                  </w:divBdr>
                </w:div>
                <w:div w:id="8988361">
                  <w:marLeft w:val="0"/>
                  <w:marRight w:val="0"/>
                  <w:marTop w:val="0"/>
                  <w:marBottom w:val="0"/>
                  <w:divBdr>
                    <w:top w:val="none" w:sz="0" w:space="0" w:color="auto"/>
                    <w:left w:val="none" w:sz="0" w:space="0" w:color="auto"/>
                    <w:bottom w:val="none" w:sz="0" w:space="0" w:color="auto"/>
                    <w:right w:val="none" w:sz="0" w:space="0" w:color="auto"/>
                  </w:divBdr>
                </w:div>
                <w:div w:id="146555014">
                  <w:marLeft w:val="0"/>
                  <w:marRight w:val="0"/>
                  <w:marTop w:val="0"/>
                  <w:marBottom w:val="0"/>
                  <w:divBdr>
                    <w:top w:val="none" w:sz="0" w:space="0" w:color="auto"/>
                    <w:left w:val="none" w:sz="0" w:space="0" w:color="auto"/>
                    <w:bottom w:val="none" w:sz="0" w:space="0" w:color="auto"/>
                    <w:right w:val="none" w:sz="0" w:space="0" w:color="auto"/>
                  </w:divBdr>
                </w:div>
                <w:div w:id="1772047694">
                  <w:marLeft w:val="0"/>
                  <w:marRight w:val="0"/>
                  <w:marTop w:val="0"/>
                  <w:marBottom w:val="0"/>
                  <w:divBdr>
                    <w:top w:val="none" w:sz="0" w:space="0" w:color="auto"/>
                    <w:left w:val="none" w:sz="0" w:space="0" w:color="auto"/>
                    <w:bottom w:val="none" w:sz="0" w:space="0" w:color="auto"/>
                    <w:right w:val="none" w:sz="0" w:space="0" w:color="auto"/>
                  </w:divBdr>
                </w:div>
                <w:div w:id="935358029">
                  <w:marLeft w:val="0"/>
                  <w:marRight w:val="0"/>
                  <w:marTop w:val="0"/>
                  <w:marBottom w:val="0"/>
                  <w:divBdr>
                    <w:top w:val="none" w:sz="0" w:space="0" w:color="auto"/>
                    <w:left w:val="none" w:sz="0" w:space="0" w:color="auto"/>
                    <w:bottom w:val="none" w:sz="0" w:space="0" w:color="auto"/>
                    <w:right w:val="none" w:sz="0" w:space="0" w:color="auto"/>
                  </w:divBdr>
                </w:div>
                <w:div w:id="775366997">
                  <w:marLeft w:val="0"/>
                  <w:marRight w:val="0"/>
                  <w:marTop w:val="0"/>
                  <w:marBottom w:val="0"/>
                  <w:divBdr>
                    <w:top w:val="none" w:sz="0" w:space="0" w:color="auto"/>
                    <w:left w:val="none" w:sz="0" w:space="0" w:color="auto"/>
                    <w:bottom w:val="none" w:sz="0" w:space="0" w:color="auto"/>
                    <w:right w:val="none" w:sz="0" w:space="0" w:color="auto"/>
                  </w:divBdr>
                </w:div>
                <w:div w:id="693766870">
                  <w:marLeft w:val="0"/>
                  <w:marRight w:val="0"/>
                  <w:marTop w:val="0"/>
                  <w:marBottom w:val="0"/>
                  <w:divBdr>
                    <w:top w:val="none" w:sz="0" w:space="0" w:color="auto"/>
                    <w:left w:val="none" w:sz="0" w:space="0" w:color="auto"/>
                    <w:bottom w:val="none" w:sz="0" w:space="0" w:color="auto"/>
                    <w:right w:val="none" w:sz="0" w:space="0" w:color="auto"/>
                  </w:divBdr>
                </w:div>
                <w:div w:id="866601975">
                  <w:marLeft w:val="0"/>
                  <w:marRight w:val="0"/>
                  <w:marTop w:val="0"/>
                  <w:marBottom w:val="0"/>
                  <w:divBdr>
                    <w:top w:val="none" w:sz="0" w:space="0" w:color="auto"/>
                    <w:left w:val="none" w:sz="0" w:space="0" w:color="auto"/>
                    <w:bottom w:val="none" w:sz="0" w:space="0" w:color="auto"/>
                    <w:right w:val="none" w:sz="0" w:space="0" w:color="auto"/>
                  </w:divBdr>
                </w:div>
                <w:div w:id="1327246100">
                  <w:marLeft w:val="0"/>
                  <w:marRight w:val="0"/>
                  <w:marTop w:val="0"/>
                  <w:marBottom w:val="0"/>
                  <w:divBdr>
                    <w:top w:val="none" w:sz="0" w:space="0" w:color="auto"/>
                    <w:left w:val="none" w:sz="0" w:space="0" w:color="auto"/>
                    <w:bottom w:val="none" w:sz="0" w:space="0" w:color="auto"/>
                    <w:right w:val="none" w:sz="0" w:space="0" w:color="auto"/>
                  </w:divBdr>
                </w:div>
                <w:div w:id="735201386">
                  <w:marLeft w:val="0"/>
                  <w:marRight w:val="0"/>
                  <w:marTop w:val="0"/>
                  <w:marBottom w:val="0"/>
                  <w:divBdr>
                    <w:top w:val="none" w:sz="0" w:space="0" w:color="auto"/>
                    <w:left w:val="none" w:sz="0" w:space="0" w:color="auto"/>
                    <w:bottom w:val="none" w:sz="0" w:space="0" w:color="auto"/>
                    <w:right w:val="none" w:sz="0" w:space="0" w:color="auto"/>
                  </w:divBdr>
                </w:div>
                <w:div w:id="506940471">
                  <w:marLeft w:val="0"/>
                  <w:marRight w:val="0"/>
                  <w:marTop w:val="0"/>
                  <w:marBottom w:val="0"/>
                  <w:divBdr>
                    <w:top w:val="none" w:sz="0" w:space="0" w:color="auto"/>
                    <w:left w:val="none" w:sz="0" w:space="0" w:color="auto"/>
                    <w:bottom w:val="none" w:sz="0" w:space="0" w:color="auto"/>
                    <w:right w:val="none" w:sz="0" w:space="0" w:color="auto"/>
                  </w:divBdr>
                </w:div>
                <w:div w:id="147981436">
                  <w:marLeft w:val="0"/>
                  <w:marRight w:val="0"/>
                  <w:marTop w:val="0"/>
                  <w:marBottom w:val="0"/>
                  <w:divBdr>
                    <w:top w:val="none" w:sz="0" w:space="0" w:color="auto"/>
                    <w:left w:val="none" w:sz="0" w:space="0" w:color="auto"/>
                    <w:bottom w:val="none" w:sz="0" w:space="0" w:color="auto"/>
                    <w:right w:val="none" w:sz="0" w:space="0" w:color="auto"/>
                  </w:divBdr>
                </w:div>
                <w:div w:id="402341259">
                  <w:marLeft w:val="0"/>
                  <w:marRight w:val="0"/>
                  <w:marTop w:val="0"/>
                  <w:marBottom w:val="0"/>
                  <w:divBdr>
                    <w:top w:val="none" w:sz="0" w:space="0" w:color="auto"/>
                    <w:left w:val="none" w:sz="0" w:space="0" w:color="auto"/>
                    <w:bottom w:val="none" w:sz="0" w:space="0" w:color="auto"/>
                    <w:right w:val="none" w:sz="0" w:space="0" w:color="auto"/>
                  </w:divBdr>
                </w:div>
                <w:div w:id="3293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96366">
      <w:bodyDiv w:val="1"/>
      <w:marLeft w:val="0"/>
      <w:marRight w:val="0"/>
      <w:marTop w:val="0"/>
      <w:marBottom w:val="0"/>
      <w:divBdr>
        <w:top w:val="none" w:sz="0" w:space="0" w:color="auto"/>
        <w:left w:val="none" w:sz="0" w:space="0" w:color="auto"/>
        <w:bottom w:val="none" w:sz="0" w:space="0" w:color="auto"/>
        <w:right w:val="none" w:sz="0" w:space="0" w:color="auto"/>
      </w:divBdr>
    </w:div>
    <w:div w:id="1251623097">
      <w:bodyDiv w:val="1"/>
      <w:marLeft w:val="0"/>
      <w:marRight w:val="0"/>
      <w:marTop w:val="0"/>
      <w:marBottom w:val="0"/>
      <w:divBdr>
        <w:top w:val="none" w:sz="0" w:space="0" w:color="auto"/>
        <w:left w:val="none" w:sz="0" w:space="0" w:color="auto"/>
        <w:bottom w:val="none" w:sz="0" w:space="0" w:color="auto"/>
        <w:right w:val="none" w:sz="0" w:space="0" w:color="auto"/>
      </w:divBdr>
      <w:divsChild>
        <w:div w:id="1067917433">
          <w:marLeft w:val="0"/>
          <w:marRight w:val="0"/>
          <w:marTop w:val="0"/>
          <w:marBottom w:val="0"/>
          <w:divBdr>
            <w:top w:val="none" w:sz="0" w:space="0" w:color="auto"/>
            <w:left w:val="none" w:sz="0" w:space="0" w:color="auto"/>
            <w:bottom w:val="none" w:sz="0" w:space="0" w:color="auto"/>
            <w:right w:val="none" w:sz="0" w:space="0" w:color="auto"/>
          </w:divBdr>
          <w:divsChild>
            <w:div w:id="1203976918">
              <w:marLeft w:val="0"/>
              <w:marRight w:val="0"/>
              <w:marTop w:val="0"/>
              <w:marBottom w:val="0"/>
              <w:divBdr>
                <w:top w:val="none" w:sz="0" w:space="0" w:color="auto"/>
                <w:left w:val="none" w:sz="0" w:space="0" w:color="auto"/>
                <w:bottom w:val="none" w:sz="0" w:space="0" w:color="auto"/>
                <w:right w:val="none" w:sz="0" w:space="0" w:color="auto"/>
              </w:divBdr>
              <w:divsChild>
                <w:div w:id="863830395">
                  <w:marLeft w:val="0"/>
                  <w:marRight w:val="0"/>
                  <w:marTop w:val="0"/>
                  <w:marBottom w:val="0"/>
                  <w:divBdr>
                    <w:top w:val="none" w:sz="0" w:space="0" w:color="auto"/>
                    <w:left w:val="none" w:sz="0" w:space="0" w:color="auto"/>
                    <w:bottom w:val="none" w:sz="0" w:space="0" w:color="auto"/>
                    <w:right w:val="none" w:sz="0" w:space="0" w:color="auto"/>
                  </w:divBdr>
                  <w:divsChild>
                    <w:div w:id="126183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9520">
      <w:bodyDiv w:val="1"/>
      <w:marLeft w:val="0"/>
      <w:marRight w:val="0"/>
      <w:marTop w:val="0"/>
      <w:marBottom w:val="0"/>
      <w:divBdr>
        <w:top w:val="none" w:sz="0" w:space="0" w:color="auto"/>
        <w:left w:val="none" w:sz="0" w:space="0" w:color="auto"/>
        <w:bottom w:val="none" w:sz="0" w:space="0" w:color="auto"/>
        <w:right w:val="none" w:sz="0" w:space="0" w:color="auto"/>
      </w:divBdr>
      <w:divsChild>
        <w:div w:id="45682788">
          <w:marLeft w:val="0"/>
          <w:marRight w:val="0"/>
          <w:marTop w:val="0"/>
          <w:marBottom w:val="0"/>
          <w:divBdr>
            <w:top w:val="none" w:sz="0" w:space="0" w:color="auto"/>
            <w:left w:val="none" w:sz="0" w:space="0" w:color="auto"/>
            <w:bottom w:val="none" w:sz="0" w:space="0" w:color="auto"/>
            <w:right w:val="none" w:sz="0" w:space="0" w:color="auto"/>
          </w:divBdr>
          <w:divsChild>
            <w:div w:id="1778526541">
              <w:marLeft w:val="0"/>
              <w:marRight w:val="0"/>
              <w:marTop w:val="0"/>
              <w:marBottom w:val="0"/>
              <w:divBdr>
                <w:top w:val="none" w:sz="0" w:space="0" w:color="auto"/>
                <w:left w:val="none" w:sz="0" w:space="0" w:color="auto"/>
                <w:bottom w:val="none" w:sz="0" w:space="0" w:color="auto"/>
                <w:right w:val="none" w:sz="0" w:space="0" w:color="auto"/>
              </w:divBdr>
              <w:divsChild>
                <w:div w:id="1420254372">
                  <w:marLeft w:val="0"/>
                  <w:marRight w:val="0"/>
                  <w:marTop w:val="0"/>
                  <w:marBottom w:val="0"/>
                  <w:divBdr>
                    <w:top w:val="none" w:sz="0" w:space="0" w:color="auto"/>
                    <w:left w:val="none" w:sz="0" w:space="0" w:color="auto"/>
                    <w:bottom w:val="none" w:sz="0" w:space="0" w:color="auto"/>
                    <w:right w:val="none" w:sz="0" w:space="0" w:color="auto"/>
                  </w:divBdr>
                </w:div>
                <w:div w:id="1209879182">
                  <w:marLeft w:val="0"/>
                  <w:marRight w:val="0"/>
                  <w:marTop w:val="0"/>
                  <w:marBottom w:val="0"/>
                  <w:divBdr>
                    <w:top w:val="none" w:sz="0" w:space="0" w:color="auto"/>
                    <w:left w:val="none" w:sz="0" w:space="0" w:color="auto"/>
                    <w:bottom w:val="none" w:sz="0" w:space="0" w:color="auto"/>
                    <w:right w:val="none" w:sz="0" w:space="0" w:color="auto"/>
                  </w:divBdr>
                </w:div>
                <w:div w:id="984044326">
                  <w:marLeft w:val="0"/>
                  <w:marRight w:val="0"/>
                  <w:marTop w:val="0"/>
                  <w:marBottom w:val="0"/>
                  <w:divBdr>
                    <w:top w:val="none" w:sz="0" w:space="0" w:color="auto"/>
                    <w:left w:val="none" w:sz="0" w:space="0" w:color="auto"/>
                    <w:bottom w:val="none" w:sz="0" w:space="0" w:color="auto"/>
                    <w:right w:val="none" w:sz="0" w:space="0" w:color="auto"/>
                  </w:divBdr>
                </w:div>
                <w:div w:id="45643396">
                  <w:marLeft w:val="0"/>
                  <w:marRight w:val="0"/>
                  <w:marTop w:val="0"/>
                  <w:marBottom w:val="0"/>
                  <w:divBdr>
                    <w:top w:val="none" w:sz="0" w:space="0" w:color="auto"/>
                    <w:left w:val="none" w:sz="0" w:space="0" w:color="auto"/>
                    <w:bottom w:val="none" w:sz="0" w:space="0" w:color="auto"/>
                    <w:right w:val="none" w:sz="0" w:space="0" w:color="auto"/>
                  </w:divBdr>
                </w:div>
                <w:div w:id="1959217231">
                  <w:marLeft w:val="0"/>
                  <w:marRight w:val="0"/>
                  <w:marTop w:val="0"/>
                  <w:marBottom w:val="0"/>
                  <w:divBdr>
                    <w:top w:val="none" w:sz="0" w:space="0" w:color="auto"/>
                    <w:left w:val="none" w:sz="0" w:space="0" w:color="auto"/>
                    <w:bottom w:val="none" w:sz="0" w:space="0" w:color="auto"/>
                    <w:right w:val="none" w:sz="0" w:space="0" w:color="auto"/>
                  </w:divBdr>
                </w:div>
                <w:div w:id="318266149">
                  <w:marLeft w:val="0"/>
                  <w:marRight w:val="0"/>
                  <w:marTop w:val="0"/>
                  <w:marBottom w:val="0"/>
                  <w:divBdr>
                    <w:top w:val="none" w:sz="0" w:space="0" w:color="auto"/>
                    <w:left w:val="none" w:sz="0" w:space="0" w:color="auto"/>
                    <w:bottom w:val="none" w:sz="0" w:space="0" w:color="auto"/>
                    <w:right w:val="none" w:sz="0" w:space="0" w:color="auto"/>
                  </w:divBdr>
                </w:div>
                <w:div w:id="1512603557">
                  <w:marLeft w:val="0"/>
                  <w:marRight w:val="0"/>
                  <w:marTop w:val="0"/>
                  <w:marBottom w:val="0"/>
                  <w:divBdr>
                    <w:top w:val="none" w:sz="0" w:space="0" w:color="auto"/>
                    <w:left w:val="none" w:sz="0" w:space="0" w:color="auto"/>
                    <w:bottom w:val="none" w:sz="0" w:space="0" w:color="auto"/>
                    <w:right w:val="none" w:sz="0" w:space="0" w:color="auto"/>
                  </w:divBdr>
                </w:div>
                <w:div w:id="344330502">
                  <w:marLeft w:val="0"/>
                  <w:marRight w:val="0"/>
                  <w:marTop w:val="0"/>
                  <w:marBottom w:val="0"/>
                  <w:divBdr>
                    <w:top w:val="none" w:sz="0" w:space="0" w:color="auto"/>
                    <w:left w:val="none" w:sz="0" w:space="0" w:color="auto"/>
                    <w:bottom w:val="none" w:sz="0" w:space="0" w:color="auto"/>
                    <w:right w:val="none" w:sz="0" w:space="0" w:color="auto"/>
                  </w:divBdr>
                </w:div>
                <w:div w:id="615214597">
                  <w:marLeft w:val="0"/>
                  <w:marRight w:val="0"/>
                  <w:marTop w:val="0"/>
                  <w:marBottom w:val="0"/>
                  <w:divBdr>
                    <w:top w:val="none" w:sz="0" w:space="0" w:color="auto"/>
                    <w:left w:val="none" w:sz="0" w:space="0" w:color="auto"/>
                    <w:bottom w:val="none" w:sz="0" w:space="0" w:color="auto"/>
                    <w:right w:val="none" w:sz="0" w:space="0" w:color="auto"/>
                  </w:divBdr>
                </w:div>
                <w:div w:id="1715957629">
                  <w:marLeft w:val="0"/>
                  <w:marRight w:val="0"/>
                  <w:marTop w:val="0"/>
                  <w:marBottom w:val="0"/>
                  <w:divBdr>
                    <w:top w:val="none" w:sz="0" w:space="0" w:color="auto"/>
                    <w:left w:val="none" w:sz="0" w:space="0" w:color="auto"/>
                    <w:bottom w:val="none" w:sz="0" w:space="0" w:color="auto"/>
                    <w:right w:val="none" w:sz="0" w:space="0" w:color="auto"/>
                  </w:divBdr>
                </w:div>
                <w:div w:id="124075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91116">
      <w:bodyDiv w:val="1"/>
      <w:marLeft w:val="0"/>
      <w:marRight w:val="0"/>
      <w:marTop w:val="0"/>
      <w:marBottom w:val="0"/>
      <w:divBdr>
        <w:top w:val="none" w:sz="0" w:space="0" w:color="auto"/>
        <w:left w:val="none" w:sz="0" w:space="0" w:color="auto"/>
        <w:bottom w:val="none" w:sz="0" w:space="0" w:color="auto"/>
        <w:right w:val="none" w:sz="0" w:space="0" w:color="auto"/>
      </w:divBdr>
      <w:divsChild>
        <w:div w:id="215430694">
          <w:marLeft w:val="0"/>
          <w:marRight w:val="0"/>
          <w:marTop w:val="0"/>
          <w:marBottom w:val="0"/>
          <w:divBdr>
            <w:top w:val="none" w:sz="0" w:space="0" w:color="auto"/>
            <w:left w:val="none" w:sz="0" w:space="0" w:color="auto"/>
            <w:bottom w:val="none" w:sz="0" w:space="0" w:color="auto"/>
            <w:right w:val="none" w:sz="0" w:space="0" w:color="auto"/>
          </w:divBdr>
          <w:divsChild>
            <w:div w:id="1591695630">
              <w:marLeft w:val="0"/>
              <w:marRight w:val="0"/>
              <w:marTop w:val="0"/>
              <w:marBottom w:val="0"/>
              <w:divBdr>
                <w:top w:val="none" w:sz="0" w:space="0" w:color="auto"/>
                <w:left w:val="none" w:sz="0" w:space="0" w:color="auto"/>
                <w:bottom w:val="none" w:sz="0" w:space="0" w:color="auto"/>
                <w:right w:val="none" w:sz="0" w:space="0" w:color="auto"/>
              </w:divBdr>
              <w:divsChild>
                <w:div w:id="858618851">
                  <w:marLeft w:val="0"/>
                  <w:marRight w:val="0"/>
                  <w:marTop w:val="0"/>
                  <w:marBottom w:val="0"/>
                  <w:divBdr>
                    <w:top w:val="none" w:sz="0" w:space="0" w:color="auto"/>
                    <w:left w:val="none" w:sz="0" w:space="0" w:color="auto"/>
                    <w:bottom w:val="none" w:sz="0" w:space="0" w:color="auto"/>
                    <w:right w:val="none" w:sz="0" w:space="0" w:color="auto"/>
                  </w:divBdr>
                  <w:divsChild>
                    <w:div w:id="51434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221248">
      <w:bodyDiv w:val="1"/>
      <w:marLeft w:val="0"/>
      <w:marRight w:val="0"/>
      <w:marTop w:val="0"/>
      <w:marBottom w:val="0"/>
      <w:divBdr>
        <w:top w:val="none" w:sz="0" w:space="0" w:color="auto"/>
        <w:left w:val="none" w:sz="0" w:space="0" w:color="auto"/>
        <w:bottom w:val="none" w:sz="0" w:space="0" w:color="auto"/>
        <w:right w:val="none" w:sz="0" w:space="0" w:color="auto"/>
      </w:divBdr>
      <w:divsChild>
        <w:div w:id="1638757206">
          <w:marLeft w:val="0"/>
          <w:marRight w:val="0"/>
          <w:marTop w:val="0"/>
          <w:marBottom w:val="0"/>
          <w:divBdr>
            <w:top w:val="none" w:sz="0" w:space="0" w:color="auto"/>
            <w:left w:val="none" w:sz="0" w:space="0" w:color="auto"/>
            <w:bottom w:val="none" w:sz="0" w:space="0" w:color="auto"/>
            <w:right w:val="none" w:sz="0" w:space="0" w:color="auto"/>
          </w:divBdr>
          <w:divsChild>
            <w:div w:id="1341618570">
              <w:marLeft w:val="0"/>
              <w:marRight w:val="0"/>
              <w:marTop w:val="0"/>
              <w:marBottom w:val="0"/>
              <w:divBdr>
                <w:top w:val="none" w:sz="0" w:space="0" w:color="auto"/>
                <w:left w:val="none" w:sz="0" w:space="0" w:color="auto"/>
                <w:bottom w:val="none" w:sz="0" w:space="0" w:color="auto"/>
                <w:right w:val="none" w:sz="0" w:space="0" w:color="auto"/>
              </w:divBdr>
              <w:divsChild>
                <w:div w:id="2056008242">
                  <w:marLeft w:val="0"/>
                  <w:marRight w:val="0"/>
                  <w:marTop w:val="0"/>
                  <w:marBottom w:val="0"/>
                  <w:divBdr>
                    <w:top w:val="none" w:sz="0" w:space="0" w:color="auto"/>
                    <w:left w:val="none" w:sz="0" w:space="0" w:color="auto"/>
                    <w:bottom w:val="none" w:sz="0" w:space="0" w:color="auto"/>
                    <w:right w:val="none" w:sz="0" w:space="0" w:color="auto"/>
                  </w:divBdr>
                  <w:divsChild>
                    <w:div w:id="9424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402290">
      <w:bodyDiv w:val="1"/>
      <w:marLeft w:val="0"/>
      <w:marRight w:val="0"/>
      <w:marTop w:val="0"/>
      <w:marBottom w:val="0"/>
      <w:divBdr>
        <w:top w:val="none" w:sz="0" w:space="0" w:color="auto"/>
        <w:left w:val="none" w:sz="0" w:space="0" w:color="auto"/>
        <w:bottom w:val="none" w:sz="0" w:space="0" w:color="auto"/>
        <w:right w:val="none" w:sz="0" w:space="0" w:color="auto"/>
      </w:divBdr>
      <w:divsChild>
        <w:div w:id="1269311540">
          <w:marLeft w:val="0"/>
          <w:marRight w:val="0"/>
          <w:marTop w:val="0"/>
          <w:marBottom w:val="0"/>
          <w:divBdr>
            <w:top w:val="none" w:sz="0" w:space="0" w:color="auto"/>
            <w:left w:val="none" w:sz="0" w:space="0" w:color="auto"/>
            <w:bottom w:val="none" w:sz="0" w:space="0" w:color="auto"/>
            <w:right w:val="none" w:sz="0" w:space="0" w:color="auto"/>
          </w:divBdr>
          <w:divsChild>
            <w:div w:id="1568614111">
              <w:marLeft w:val="0"/>
              <w:marRight w:val="0"/>
              <w:marTop w:val="0"/>
              <w:marBottom w:val="0"/>
              <w:divBdr>
                <w:top w:val="none" w:sz="0" w:space="0" w:color="auto"/>
                <w:left w:val="none" w:sz="0" w:space="0" w:color="auto"/>
                <w:bottom w:val="none" w:sz="0" w:space="0" w:color="auto"/>
                <w:right w:val="none" w:sz="0" w:space="0" w:color="auto"/>
              </w:divBdr>
              <w:divsChild>
                <w:div w:id="1594511651">
                  <w:marLeft w:val="0"/>
                  <w:marRight w:val="0"/>
                  <w:marTop w:val="0"/>
                  <w:marBottom w:val="0"/>
                  <w:divBdr>
                    <w:top w:val="none" w:sz="0" w:space="0" w:color="auto"/>
                    <w:left w:val="none" w:sz="0" w:space="0" w:color="auto"/>
                    <w:bottom w:val="none" w:sz="0" w:space="0" w:color="auto"/>
                    <w:right w:val="none" w:sz="0" w:space="0" w:color="auto"/>
                  </w:divBdr>
                  <w:divsChild>
                    <w:div w:id="145537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409689">
      <w:bodyDiv w:val="1"/>
      <w:marLeft w:val="0"/>
      <w:marRight w:val="0"/>
      <w:marTop w:val="0"/>
      <w:marBottom w:val="0"/>
      <w:divBdr>
        <w:top w:val="none" w:sz="0" w:space="0" w:color="auto"/>
        <w:left w:val="none" w:sz="0" w:space="0" w:color="auto"/>
        <w:bottom w:val="none" w:sz="0" w:space="0" w:color="auto"/>
        <w:right w:val="none" w:sz="0" w:space="0" w:color="auto"/>
      </w:divBdr>
      <w:divsChild>
        <w:div w:id="772937418">
          <w:marLeft w:val="0"/>
          <w:marRight w:val="0"/>
          <w:marTop w:val="0"/>
          <w:marBottom w:val="0"/>
          <w:divBdr>
            <w:top w:val="none" w:sz="0" w:space="0" w:color="auto"/>
            <w:left w:val="none" w:sz="0" w:space="0" w:color="auto"/>
            <w:bottom w:val="none" w:sz="0" w:space="0" w:color="auto"/>
            <w:right w:val="none" w:sz="0" w:space="0" w:color="auto"/>
          </w:divBdr>
          <w:divsChild>
            <w:div w:id="387189018">
              <w:marLeft w:val="0"/>
              <w:marRight w:val="0"/>
              <w:marTop w:val="0"/>
              <w:marBottom w:val="0"/>
              <w:divBdr>
                <w:top w:val="none" w:sz="0" w:space="0" w:color="auto"/>
                <w:left w:val="none" w:sz="0" w:space="0" w:color="auto"/>
                <w:bottom w:val="none" w:sz="0" w:space="0" w:color="auto"/>
                <w:right w:val="none" w:sz="0" w:space="0" w:color="auto"/>
              </w:divBdr>
              <w:divsChild>
                <w:div w:id="3746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51460">
      <w:bodyDiv w:val="1"/>
      <w:marLeft w:val="0"/>
      <w:marRight w:val="0"/>
      <w:marTop w:val="0"/>
      <w:marBottom w:val="0"/>
      <w:divBdr>
        <w:top w:val="none" w:sz="0" w:space="0" w:color="auto"/>
        <w:left w:val="none" w:sz="0" w:space="0" w:color="auto"/>
        <w:bottom w:val="none" w:sz="0" w:space="0" w:color="auto"/>
        <w:right w:val="none" w:sz="0" w:space="0" w:color="auto"/>
      </w:divBdr>
      <w:divsChild>
        <w:div w:id="1242956369">
          <w:marLeft w:val="0"/>
          <w:marRight w:val="0"/>
          <w:marTop w:val="0"/>
          <w:marBottom w:val="0"/>
          <w:divBdr>
            <w:top w:val="none" w:sz="0" w:space="0" w:color="auto"/>
            <w:left w:val="none" w:sz="0" w:space="0" w:color="auto"/>
            <w:bottom w:val="none" w:sz="0" w:space="0" w:color="auto"/>
            <w:right w:val="none" w:sz="0" w:space="0" w:color="auto"/>
          </w:divBdr>
          <w:divsChild>
            <w:div w:id="1005716112">
              <w:marLeft w:val="0"/>
              <w:marRight w:val="0"/>
              <w:marTop w:val="0"/>
              <w:marBottom w:val="0"/>
              <w:divBdr>
                <w:top w:val="none" w:sz="0" w:space="0" w:color="auto"/>
                <w:left w:val="none" w:sz="0" w:space="0" w:color="auto"/>
                <w:bottom w:val="none" w:sz="0" w:space="0" w:color="auto"/>
                <w:right w:val="none" w:sz="0" w:space="0" w:color="auto"/>
              </w:divBdr>
              <w:divsChild>
                <w:div w:id="88194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08937">
      <w:bodyDiv w:val="1"/>
      <w:marLeft w:val="0"/>
      <w:marRight w:val="0"/>
      <w:marTop w:val="0"/>
      <w:marBottom w:val="0"/>
      <w:divBdr>
        <w:top w:val="none" w:sz="0" w:space="0" w:color="auto"/>
        <w:left w:val="none" w:sz="0" w:space="0" w:color="auto"/>
        <w:bottom w:val="none" w:sz="0" w:space="0" w:color="auto"/>
        <w:right w:val="none" w:sz="0" w:space="0" w:color="auto"/>
      </w:divBdr>
      <w:divsChild>
        <w:div w:id="356857006">
          <w:marLeft w:val="0"/>
          <w:marRight w:val="0"/>
          <w:marTop w:val="0"/>
          <w:marBottom w:val="0"/>
          <w:divBdr>
            <w:top w:val="none" w:sz="0" w:space="0" w:color="auto"/>
            <w:left w:val="none" w:sz="0" w:space="0" w:color="auto"/>
            <w:bottom w:val="none" w:sz="0" w:space="0" w:color="auto"/>
            <w:right w:val="none" w:sz="0" w:space="0" w:color="auto"/>
          </w:divBdr>
          <w:divsChild>
            <w:div w:id="625549041">
              <w:marLeft w:val="0"/>
              <w:marRight w:val="0"/>
              <w:marTop w:val="0"/>
              <w:marBottom w:val="0"/>
              <w:divBdr>
                <w:top w:val="none" w:sz="0" w:space="0" w:color="auto"/>
                <w:left w:val="none" w:sz="0" w:space="0" w:color="auto"/>
                <w:bottom w:val="none" w:sz="0" w:space="0" w:color="auto"/>
                <w:right w:val="none" w:sz="0" w:space="0" w:color="auto"/>
              </w:divBdr>
              <w:divsChild>
                <w:div w:id="1490635175">
                  <w:marLeft w:val="0"/>
                  <w:marRight w:val="0"/>
                  <w:marTop w:val="0"/>
                  <w:marBottom w:val="0"/>
                  <w:divBdr>
                    <w:top w:val="none" w:sz="0" w:space="0" w:color="auto"/>
                    <w:left w:val="none" w:sz="0" w:space="0" w:color="auto"/>
                    <w:bottom w:val="none" w:sz="0" w:space="0" w:color="auto"/>
                    <w:right w:val="none" w:sz="0" w:space="0" w:color="auto"/>
                  </w:divBdr>
                  <w:divsChild>
                    <w:div w:id="1871841229">
                      <w:marLeft w:val="0"/>
                      <w:marRight w:val="0"/>
                      <w:marTop w:val="0"/>
                      <w:marBottom w:val="0"/>
                      <w:divBdr>
                        <w:top w:val="none" w:sz="0" w:space="0" w:color="auto"/>
                        <w:left w:val="none" w:sz="0" w:space="0" w:color="auto"/>
                        <w:bottom w:val="none" w:sz="0" w:space="0" w:color="auto"/>
                        <w:right w:val="none" w:sz="0" w:space="0" w:color="auto"/>
                      </w:divBdr>
                    </w:div>
                    <w:div w:id="1257978751">
                      <w:marLeft w:val="0"/>
                      <w:marRight w:val="0"/>
                      <w:marTop w:val="0"/>
                      <w:marBottom w:val="0"/>
                      <w:divBdr>
                        <w:top w:val="none" w:sz="0" w:space="0" w:color="auto"/>
                        <w:left w:val="none" w:sz="0" w:space="0" w:color="auto"/>
                        <w:bottom w:val="none" w:sz="0" w:space="0" w:color="auto"/>
                        <w:right w:val="none" w:sz="0" w:space="0" w:color="auto"/>
                      </w:divBdr>
                    </w:div>
                    <w:div w:id="157768275">
                      <w:marLeft w:val="0"/>
                      <w:marRight w:val="0"/>
                      <w:marTop w:val="0"/>
                      <w:marBottom w:val="0"/>
                      <w:divBdr>
                        <w:top w:val="none" w:sz="0" w:space="0" w:color="auto"/>
                        <w:left w:val="none" w:sz="0" w:space="0" w:color="auto"/>
                        <w:bottom w:val="none" w:sz="0" w:space="0" w:color="auto"/>
                        <w:right w:val="none" w:sz="0" w:space="0" w:color="auto"/>
                      </w:divBdr>
                    </w:div>
                    <w:div w:id="1115558405">
                      <w:marLeft w:val="0"/>
                      <w:marRight w:val="0"/>
                      <w:marTop w:val="0"/>
                      <w:marBottom w:val="0"/>
                      <w:divBdr>
                        <w:top w:val="none" w:sz="0" w:space="0" w:color="auto"/>
                        <w:left w:val="none" w:sz="0" w:space="0" w:color="auto"/>
                        <w:bottom w:val="none" w:sz="0" w:space="0" w:color="auto"/>
                        <w:right w:val="none" w:sz="0" w:space="0" w:color="auto"/>
                      </w:divBdr>
                    </w:div>
                    <w:div w:id="130076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PRAV14162" TargetMode="External"/><Relationship Id="rId13" Type="http://schemas.openxmlformats.org/officeDocument/2006/relationships/hyperlink" Target="http://www.fu.gov.si/fileadmin/Internet/Davki_in_druge_dajatve/Podrocja/Davek_od_premozenja/Obrazci/DP_SI_POSLOVNI.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fu.gov.si/fileadmin/Internet/Davki_in_druge_dajatve/Podrocja/Davek_od_premozenja/Obrazci/DP_SI_STAN.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davki.durs.si/EdavkiPortal/OpenPortal/CommonPages/Opdynp/PageD.aspx?category=davek_od_premozenja_dp_preb"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avki.durs.si/EdavkiPortal/OpenPortal/CommonPages/Opdynp/PageD.aspx?category=davek_od_premozenja_dp_preb"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u.gov.si/fileadmin/gu.gov.si/pageuploads/zakonodaja/ZEN_am/nacin_izracuna_20022018.pdf" TargetMode="External"/><Relationship Id="rId23" Type="http://schemas.openxmlformats.org/officeDocument/2006/relationships/fontTable" Target="fontTable.xml"/><Relationship Id="rId10" Type="http://schemas.openxmlformats.org/officeDocument/2006/relationships/hyperlink" Target="https://edavki.durs.si/EdavkiPortal/OpenPortal/CommonPages/Opdynp/PageD.aspx?category=davek_od_premozenja_dp_preb"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avki.durs.si/EdavkiPortal/OpenPortal/CommonPages/Opdynp/PageD.aspx?category=davek_od_premozenja_dp_preb" TargetMode="External"/><Relationship Id="rId14" Type="http://schemas.openxmlformats.org/officeDocument/2006/relationships/hyperlink" Target="http://prostor3.gov.si/javni/login.jsp?jezik=sl" TargetMode="External"/><Relationship Id="rId22"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FBACD-BF51-44DD-B3CB-01945894E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2960</Words>
  <Characters>18538</Characters>
  <Application>Microsoft Office Word</Application>
  <DocSecurity>0</DocSecurity>
  <Lines>154</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21456</CharactersWithSpaces>
  <SharedDoc>false</SharedDoc>
  <HLinks>
    <vt:vector size="240" baseType="variant">
      <vt:variant>
        <vt:i4>2621552</vt:i4>
      </vt:variant>
      <vt:variant>
        <vt:i4>216</vt:i4>
      </vt:variant>
      <vt:variant>
        <vt:i4>0</vt:i4>
      </vt:variant>
      <vt:variant>
        <vt:i4>5</vt:i4>
      </vt:variant>
      <vt:variant>
        <vt:lpwstr>http://www.pisrs.si/Pis.web/pregledPredpisa?id=ZAKO6388</vt:lpwstr>
      </vt:variant>
      <vt:variant>
        <vt:lpwstr/>
      </vt:variant>
      <vt:variant>
        <vt:i4>7209023</vt:i4>
      </vt:variant>
      <vt:variant>
        <vt:i4>213</vt:i4>
      </vt:variant>
      <vt:variant>
        <vt:i4>0</vt:i4>
      </vt:variant>
      <vt:variant>
        <vt:i4>5</vt:i4>
      </vt:variant>
      <vt:variant>
        <vt:lpwstr>http://www.fu.gov.si/davki_in_dajatve/davek_na_vodna_plovila_in_dodatni_davek_od_plovil/</vt:lpwstr>
      </vt:variant>
      <vt:variant>
        <vt:lpwstr/>
      </vt:variant>
      <vt:variant>
        <vt:i4>5242968</vt:i4>
      </vt:variant>
      <vt:variant>
        <vt:i4>210</vt:i4>
      </vt:variant>
      <vt:variant>
        <vt:i4>0</vt:i4>
      </vt:variant>
      <vt:variant>
        <vt:i4>5</vt:i4>
      </vt:variant>
      <vt:variant>
        <vt:lpwstr>http://intranet.fu.sigov.si/davki_in_dajatve/davek_od_premozenja/</vt:lpwstr>
      </vt:variant>
      <vt:variant>
        <vt:lpwstr/>
      </vt:variant>
      <vt:variant>
        <vt:i4>4784242</vt:i4>
      </vt:variant>
      <vt:variant>
        <vt:i4>207</vt:i4>
      </vt:variant>
      <vt:variant>
        <vt:i4>0</vt:i4>
      </vt:variant>
      <vt:variant>
        <vt:i4>5</vt:i4>
      </vt:variant>
      <vt:variant>
        <vt:lpwstr>http://www.fu.gov.si/davki_in_dajatve/mednarodno_obdavcenje/</vt:lpwstr>
      </vt:variant>
      <vt:variant>
        <vt:lpwstr>c98</vt:lpwstr>
      </vt:variant>
      <vt:variant>
        <vt:i4>4653170</vt:i4>
      </vt:variant>
      <vt:variant>
        <vt:i4>204</vt:i4>
      </vt:variant>
      <vt:variant>
        <vt:i4>0</vt:i4>
      </vt:variant>
      <vt:variant>
        <vt:i4>5</vt:i4>
      </vt:variant>
      <vt:variant>
        <vt:lpwstr>http://www.fu.gov.si/davki_in_dajatve/mednarodno_obdavcenje/</vt:lpwstr>
      </vt:variant>
      <vt:variant>
        <vt:lpwstr>c78</vt:lpwstr>
      </vt:variant>
      <vt:variant>
        <vt:i4>4784242</vt:i4>
      </vt:variant>
      <vt:variant>
        <vt:i4>201</vt:i4>
      </vt:variant>
      <vt:variant>
        <vt:i4>0</vt:i4>
      </vt:variant>
      <vt:variant>
        <vt:i4>5</vt:i4>
      </vt:variant>
      <vt:variant>
        <vt:lpwstr>http://www.fu.gov.si/davki_in_dajatve/mednarodno_obdavcenje/</vt:lpwstr>
      </vt:variant>
      <vt:variant>
        <vt:lpwstr>c98</vt:lpwstr>
      </vt:variant>
      <vt:variant>
        <vt:i4>7340150</vt:i4>
      </vt:variant>
      <vt:variant>
        <vt:i4>198</vt:i4>
      </vt:variant>
      <vt:variant>
        <vt:i4>0</vt:i4>
      </vt:variant>
      <vt:variant>
        <vt:i4>5</vt:i4>
      </vt:variant>
      <vt:variant>
        <vt:lpwstr>http://www.fu.gov.si/davki_in_dajatve/dohodnina/</vt:lpwstr>
      </vt:variant>
      <vt:variant>
        <vt:lpwstr>c292</vt:lpwstr>
      </vt:variant>
      <vt:variant>
        <vt:i4>7340076</vt:i4>
      </vt:variant>
      <vt:variant>
        <vt:i4>195</vt:i4>
      </vt:variant>
      <vt:variant>
        <vt:i4>0</vt:i4>
      </vt:variant>
      <vt:variant>
        <vt:i4>5</vt:i4>
      </vt:variant>
      <vt:variant>
        <vt:lpwstr>http://www.fu.gov.si/davki_in_dajatve/dohodnina/</vt:lpwstr>
      </vt:variant>
      <vt:variant>
        <vt:lpwstr/>
      </vt:variant>
      <vt:variant>
        <vt:i4>1769522</vt:i4>
      </vt:variant>
      <vt:variant>
        <vt:i4>188</vt:i4>
      </vt:variant>
      <vt:variant>
        <vt:i4>0</vt:i4>
      </vt:variant>
      <vt:variant>
        <vt:i4>5</vt:i4>
      </vt:variant>
      <vt:variant>
        <vt:lpwstr/>
      </vt:variant>
      <vt:variant>
        <vt:lpwstr>_Toc404864408</vt:lpwstr>
      </vt:variant>
      <vt:variant>
        <vt:i4>1769522</vt:i4>
      </vt:variant>
      <vt:variant>
        <vt:i4>182</vt:i4>
      </vt:variant>
      <vt:variant>
        <vt:i4>0</vt:i4>
      </vt:variant>
      <vt:variant>
        <vt:i4>5</vt:i4>
      </vt:variant>
      <vt:variant>
        <vt:lpwstr/>
      </vt:variant>
      <vt:variant>
        <vt:lpwstr>_Toc404864407</vt:lpwstr>
      </vt:variant>
      <vt:variant>
        <vt:i4>1769522</vt:i4>
      </vt:variant>
      <vt:variant>
        <vt:i4>176</vt:i4>
      </vt:variant>
      <vt:variant>
        <vt:i4>0</vt:i4>
      </vt:variant>
      <vt:variant>
        <vt:i4>5</vt:i4>
      </vt:variant>
      <vt:variant>
        <vt:lpwstr/>
      </vt:variant>
      <vt:variant>
        <vt:lpwstr>_Toc404864406</vt:lpwstr>
      </vt:variant>
      <vt:variant>
        <vt:i4>1769522</vt:i4>
      </vt:variant>
      <vt:variant>
        <vt:i4>170</vt:i4>
      </vt:variant>
      <vt:variant>
        <vt:i4>0</vt:i4>
      </vt:variant>
      <vt:variant>
        <vt:i4>5</vt:i4>
      </vt:variant>
      <vt:variant>
        <vt:lpwstr/>
      </vt:variant>
      <vt:variant>
        <vt:lpwstr>_Toc404864405</vt:lpwstr>
      </vt:variant>
      <vt:variant>
        <vt:i4>1769522</vt:i4>
      </vt:variant>
      <vt:variant>
        <vt:i4>164</vt:i4>
      </vt:variant>
      <vt:variant>
        <vt:i4>0</vt:i4>
      </vt:variant>
      <vt:variant>
        <vt:i4>5</vt:i4>
      </vt:variant>
      <vt:variant>
        <vt:lpwstr/>
      </vt:variant>
      <vt:variant>
        <vt:lpwstr>_Toc404864404</vt:lpwstr>
      </vt:variant>
      <vt:variant>
        <vt:i4>1769522</vt:i4>
      </vt:variant>
      <vt:variant>
        <vt:i4>158</vt:i4>
      </vt:variant>
      <vt:variant>
        <vt:i4>0</vt:i4>
      </vt:variant>
      <vt:variant>
        <vt:i4>5</vt:i4>
      </vt:variant>
      <vt:variant>
        <vt:lpwstr/>
      </vt:variant>
      <vt:variant>
        <vt:lpwstr>_Toc404864403</vt:lpwstr>
      </vt:variant>
      <vt:variant>
        <vt:i4>1769522</vt:i4>
      </vt:variant>
      <vt:variant>
        <vt:i4>152</vt:i4>
      </vt:variant>
      <vt:variant>
        <vt:i4>0</vt:i4>
      </vt:variant>
      <vt:variant>
        <vt:i4>5</vt:i4>
      </vt:variant>
      <vt:variant>
        <vt:lpwstr/>
      </vt:variant>
      <vt:variant>
        <vt:lpwstr>_Toc404864402</vt:lpwstr>
      </vt:variant>
      <vt:variant>
        <vt:i4>1769522</vt:i4>
      </vt:variant>
      <vt:variant>
        <vt:i4>146</vt:i4>
      </vt:variant>
      <vt:variant>
        <vt:i4>0</vt:i4>
      </vt:variant>
      <vt:variant>
        <vt:i4>5</vt:i4>
      </vt:variant>
      <vt:variant>
        <vt:lpwstr/>
      </vt:variant>
      <vt:variant>
        <vt:lpwstr>_Toc404864401</vt:lpwstr>
      </vt:variant>
      <vt:variant>
        <vt:i4>1769522</vt:i4>
      </vt:variant>
      <vt:variant>
        <vt:i4>140</vt:i4>
      </vt:variant>
      <vt:variant>
        <vt:i4>0</vt:i4>
      </vt:variant>
      <vt:variant>
        <vt:i4>5</vt:i4>
      </vt:variant>
      <vt:variant>
        <vt:lpwstr/>
      </vt:variant>
      <vt:variant>
        <vt:lpwstr>_Toc404864400</vt:lpwstr>
      </vt:variant>
      <vt:variant>
        <vt:i4>1179701</vt:i4>
      </vt:variant>
      <vt:variant>
        <vt:i4>134</vt:i4>
      </vt:variant>
      <vt:variant>
        <vt:i4>0</vt:i4>
      </vt:variant>
      <vt:variant>
        <vt:i4>5</vt:i4>
      </vt:variant>
      <vt:variant>
        <vt:lpwstr/>
      </vt:variant>
      <vt:variant>
        <vt:lpwstr>_Toc404864399</vt:lpwstr>
      </vt:variant>
      <vt:variant>
        <vt:i4>1179701</vt:i4>
      </vt:variant>
      <vt:variant>
        <vt:i4>128</vt:i4>
      </vt:variant>
      <vt:variant>
        <vt:i4>0</vt:i4>
      </vt:variant>
      <vt:variant>
        <vt:i4>5</vt:i4>
      </vt:variant>
      <vt:variant>
        <vt:lpwstr/>
      </vt:variant>
      <vt:variant>
        <vt:lpwstr>_Toc404864398</vt:lpwstr>
      </vt:variant>
      <vt:variant>
        <vt:i4>1179701</vt:i4>
      </vt:variant>
      <vt:variant>
        <vt:i4>122</vt:i4>
      </vt:variant>
      <vt:variant>
        <vt:i4>0</vt:i4>
      </vt:variant>
      <vt:variant>
        <vt:i4>5</vt:i4>
      </vt:variant>
      <vt:variant>
        <vt:lpwstr/>
      </vt:variant>
      <vt:variant>
        <vt:lpwstr>_Toc404864397</vt:lpwstr>
      </vt:variant>
      <vt:variant>
        <vt:i4>1179701</vt:i4>
      </vt:variant>
      <vt:variant>
        <vt:i4>116</vt:i4>
      </vt:variant>
      <vt:variant>
        <vt:i4>0</vt:i4>
      </vt:variant>
      <vt:variant>
        <vt:i4>5</vt:i4>
      </vt:variant>
      <vt:variant>
        <vt:lpwstr/>
      </vt:variant>
      <vt:variant>
        <vt:lpwstr>_Toc404864396</vt:lpwstr>
      </vt:variant>
      <vt:variant>
        <vt:i4>1179701</vt:i4>
      </vt:variant>
      <vt:variant>
        <vt:i4>110</vt:i4>
      </vt:variant>
      <vt:variant>
        <vt:i4>0</vt:i4>
      </vt:variant>
      <vt:variant>
        <vt:i4>5</vt:i4>
      </vt:variant>
      <vt:variant>
        <vt:lpwstr/>
      </vt:variant>
      <vt:variant>
        <vt:lpwstr>_Toc404864395</vt:lpwstr>
      </vt:variant>
      <vt:variant>
        <vt:i4>1179701</vt:i4>
      </vt:variant>
      <vt:variant>
        <vt:i4>104</vt:i4>
      </vt:variant>
      <vt:variant>
        <vt:i4>0</vt:i4>
      </vt:variant>
      <vt:variant>
        <vt:i4>5</vt:i4>
      </vt:variant>
      <vt:variant>
        <vt:lpwstr/>
      </vt:variant>
      <vt:variant>
        <vt:lpwstr>_Toc404864394</vt:lpwstr>
      </vt:variant>
      <vt:variant>
        <vt:i4>1179701</vt:i4>
      </vt:variant>
      <vt:variant>
        <vt:i4>98</vt:i4>
      </vt:variant>
      <vt:variant>
        <vt:i4>0</vt:i4>
      </vt:variant>
      <vt:variant>
        <vt:i4>5</vt:i4>
      </vt:variant>
      <vt:variant>
        <vt:lpwstr/>
      </vt:variant>
      <vt:variant>
        <vt:lpwstr>_Toc404864393</vt:lpwstr>
      </vt:variant>
      <vt:variant>
        <vt:i4>1179701</vt:i4>
      </vt:variant>
      <vt:variant>
        <vt:i4>92</vt:i4>
      </vt:variant>
      <vt:variant>
        <vt:i4>0</vt:i4>
      </vt:variant>
      <vt:variant>
        <vt:i4>5</vt:i4>
      </vt:variant>
      <vt:variant>
        <vt:lpwstr/>
      </vt:variant>
      <vt:variant>
        <vt:lpwstr>_Toc404864392</vt:lpwstr>
      </vt:variant>
      <vt:variant>
        <vt:i4>1179701</vt:i4>
      </vt:variant>
      <vt:variant>
        <vt:i4>86</vt:i4>
      </vt:variant>
      <vt:variant>
        <vt:i4>0</vt:i4>
      </vt:variant>
      <vt:variant>
        <vt:i4>5</vt:i4>
      </vt:variant>
      <vt:variant>
        <vt:lpwstr/>
      </vt:variant>
      <vt:variant>
        <vt:lpwstr>_Toc404864391</vt:lpwstr>
      </vt:variant>
      <vt:variant>
        <vt:i4>1179701</vt:i4>
      </vt:variant>
      <vt:variant>
        <vt:i4>80</vt:i4>
      </vt:variant>
      <vt:variant>
        <vt:i4>0</vt:i4>
      </vt:variant>
      <vt:variant>
        <vt:i4>5</vt:i4>
      </vt:variant>
      <vt:variant>
        <vt:lpwstr/>
      </vt:variant>
      <vt:variant>
        <vt:lpwstr>_Toc404864390</vt:lpwstr>
      </vt:variant>
      <vt:variant>
        <vt:i4>1245237</vt:i4>
      </vt:variant>
      <vt:variant>
        <vt:i4>74</vt:i4>
      </vt:variant>
      <vt:variant>
        <vt:i4>0</vt:i4>
      </vt:variant>
      <vt:variant>
        <vt:i4>5</vt:i4>
      </vt:variant>
      <vt:variant>
        <vt:lpwstr/>
      </vt:variant>
      <vt:variant>
        <vt:lpwstr>_Toc404864389</vt:lpwstr>
      </vt:variant>
      <vt:variant>
        <vt:i4>1245237</vt:i4>
      </vt:variant>
      <vt:variant>
        <vt:i4>68</vt:i4>
      </vt:variant>
      <vt:variant>
        <vt:i4>0</vt:i4>
      </vt:variant>
      <vt:variant>
        <vt:i4>5</vt:i4>
      </vt:variant>
      <vt:variant>
        <vt:lpwstr/>
      </vt:variant>
      <vt:variant>
        <vt:lpwstr>_Toc404864388</vt:lpwstr>
      </vt:variant>
      <vt:variant>
        <vt:i4>1245237</vt:i4>
      </vt:variant>
      <vt:variant>
        <vt:i4>62</vt:i4>
      </vt:variant>
      <vt:variant>
        <vt:i4>0</vt:i4>
      </vt:variant>
      <vt:variant>
        <vt:i4>5</vt:i4>
      </vt:variant>
      <vt:variant>
        <vt:lpwstr/>
      </vt:variant>
      <vt:variant>
        <vt:lpwstr>_Toc404864387</vt:lpwstr>
      </vt:variant>
      <vt:variant>
        <vt:i4>1245237</vt:i4>
      </vt:variant>
      <vt:variant>
        <vt:i4>56</vt:i4>
      </vt:variant>
      <vt:variant>
        <vt:i4>0</vt:i4>
      </vt:variant>
      <vt:variant>
        <vt:i4>5</vt:i4>
      </vt:variant>
      <vt:variant>
        <vt:lpwstr/>
      </vt:variant>
      <vt:variant>
        <vt:lpwstr>_Toc404864386</vt:lpwstr>
      </vt:variant>
      <vt:variant>
        <vt:i4>1245237</vt:i4>
      </vt:variant>
      <vt:variant>
        <vt:i4>50</vt:i4>
      </vt:variant>
      <vt:variant>
        <vt:i4>0</vt:i4>
      </vt:variant>
      <vt:variant>
        <vt:i4>5</vt:i4>
      </vt:variant>
      <vt:variant>
        <vt:lpwstr/>
      </vt:variant>
      <vt:variant>
        <vt:lpwstr>_Toc404864385</vt:lpwstr>
      </vt:variant>
      <vt:variant>
        <vt:i4>1245237</vt:i4>
      </vt:variant>
      <vt:variant>
        <vt:i4>44</vt:i4>
      </vt:variant>
      <vt:variant>
        <vt:i4>0</vt:i4>
      </vt:variant>
      <vt:variant>
        <vt:i4>5</vt:i4>
      </vt:variant>
      <vt:variant>
        <vt:lpwstr/>
      </vt:variant>
      <vt:variant>
        <vt:lpwstr>_Toc404864384</vt:lpwstr>
      </vt:variant>
      <vt:variant>
        <vt:i4>1245237</vt:i4>
      </vt:variant>
      <vt:variant>
        <vt:i4>38</vt:i4>
      </vt:variant>
      <vt:variant>
        <vt:i4>0</vt:i4>
      </vt:variant>
      <vt:variant>
        <vt:i4>5</vt:i4>
      </vt:variant>
      <vt:variant>
        <vt:lpwstr/>
      </vt:variant>
      <vt:variant>
        <vt:lpwstr>_Toc404864383</vt:lpwstr>
      </vt:variant>
      <vt:variant>
        <vt:i4>1245237</vt:i4>
      </vt:variant>
      <vt:variant>
        <vt:i4>32</vt:i4>
      </vt:variant>
      <vt:variant>
        <vt:i4>0</vt:i4>
      </vt:variant>
      <vt:variant>
        <vt:i4>5</vt:i4>
      </vt:variant>
      <vt:variant>
        <vt:lpwstr/>
      </vt:variant>
      <vt:variant>
        <vt:lpwstr>_Toc404864382</vt:lpwstr>
      </vt:variant>
      <vt:variant>
        <vt:i4>1245237</vt:i4>
      </vt:variant>
      <vt:variant>
        <vt:i4>26</vt:i4>
      </vt:variant>
      <vt:variant>
        <vt:i4>0</vt:i4>
      </vt:variant>
      <vt:variant>
        <vt:i4>5</vt:i4>
      </vt:variant>
      <vt:variant>
        <vt:lpwstr/>
      </vt:variant>
      <vt:variant>
        <vt:lpwstr>_Toc404864381</vt:lpwstr>
      </vt:variant>
      <vt:variant>
        <vt:i4>1245237</vt:i4>
      </vt:variant>
      <vt:variant>
        <vt:i4>20</vt:i4>
      </vt:variant>
      <vt:variant>
        <vt:i4>0</vt:i4>
      </vt:variant>
      <vt:variant>
        <vt:i4>5</vt:i4>
      </vt:variant>
      <vt:variant>
        <vt:lpwstr/>
      </vt:variant>
      <vt:variant>
        <vt:lpwstr>_Toc404864380</vt:lpwstr>
      </vt:variant>
      <vt:variant>
        <vt:i4>1835061</vt:i4>
      </vt:variant>
      <vt:variant>
        <vt:i4>14</vt:i4>
      </vt:variant>
      <vt:variant>
        <vt:i4>0</vt:i4>
      </vt:variant>
      <vt:variant>
        <vt:i4>5</vt:i4>
      </vt:variant>
      <vt:variant>
        <vt:lpwstr/>
      </vt:variant>
      <vt:variant>
        <vt:lpwstr>_Toc404864379</vt:lpwstr>
      </vt:variant>
      <vt:variant>
        <vt:i4>1835061</vt:i4>
      </vt:variant>
      <vt:variant>
        <vt:i4>8</vt:i4>
      </vt:variant>
      <vt:variant>
        <vt:i4>0</vt:i4>
      </vt:variant>
      <vt:variant>
        <vt:i4>5</vt:i4>
      </vt:variant>
      <vt:variant>
        <vt:lpwstr/>
      </vt:variant>
      <vt:variant>
        <vt:lpwstr>_Toc404864378</vt:lpwstr>
      </vt:variant>
      <vt:variant>
        <vt:i4>1835061</vt:i4>
      </vt:variant>
      <vt:variant>
        <vt:i4>2</vt:i4>
      </vt:variant>
      <vt:variant>
        <vt:i4>0</vt:i4>
      </vt:variant>
      <vt:variant>
        <vt:i4>5</vt:i4>
      </vt:variant>
      <vt:variant>
        <vt:lpwstr/>
      </vt:variant>
      <vt:variant>
        <vt:lpwstr>_Toc404864377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2021-01-05T08:46:00Z</dcterms:created>
  <dcterms:modified xsi:type="dcterms:W3CDTF">2021-01-05T10:04:00Z</dcterms:modified>
</cp:coreProperties>
</file>