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719E0" w14:textId="563D0C3A" w:rsidR="00BB4EE2" w:rsidRPr="0095376C" w:rsidRDefault="005124E1" w:rsidP="00655AD9">
      <w:pPr>
        <w:jc w:val="center"/>
        <w:rPr>
          <w:b/>
          <w:bCs/>
          <w:sz w:val="28"/>
          <w:szCs w:val="28"/>
          <w:lang w:val="en-US"/>
        </w:rPr>
      </w:pPr>
      <w:r w:rsidRPr="0095376C">
        <w:rPr>
          <w:b/>
          <w:bCs/>
          <w:sz w:val="28"/>
          <w:szCs w:val="28"/>
          <w:lang w:val="en-US"/>
        </w:rPr>
        <w:t>B</w:t>
      </w:r>
      <w:r w:rsidR="003379A7" w:rsidRPr="0095376C">
        <w:rPr>
          <w:b/>
          <w:bCs/>
          <w:sz w:val="28"/>
          <w:szCs w:val="28"/>
          <w:lang w:val="en-US"/>
        </w:rPr>
        <w:t xml:space="preserve">usiness </w:t>
      </w:r>
      <w:r w:rsidR="007B0D11" w:rsidRPr="0095376C">
        <w:rPr>
          <w:b/>
          <w:bCs/>
          <w:sz w:val="28"/>
          <w:szCs w:val="28"/>
          <w:lang w:val="en-US"/>
        </w:rPr>
        <w:t>c</w:t>
      </w:r>
      <w:r w:rsidR="003379A7" w:rsidRPr="0095376C">
        <w:rPr>
          <w:b/>
          <w:bCs/>
          <w:sz w:val="28"/>
          <w:szCs w:val="28"/>
          <w:lang w:val="en-US"/>
        </w:rPr>
        <w:t>limate in Kenya</w:t>
      </w:r>
      <w:r w:rsidR="005C647F" w:rsidRPr="0095376C">
        <w:rPr>
          <w:b/>
          <w:bCs/>
          <w:sz w:val="28"/>
          <w:szCs w:val="28"/>
          <w:lang w:val="en-US"/>
        </w:rPr>
        <w:t xml:space="preserve"> </w:t>
      </w:r>
    </w:p>
    <w:p w14:paraId="1AC9D9E7" w14:textId="4E83B427" w:rsidR="00D52741" w:rsidRPr="0095376C" w:rsidRDefault="00AC1B49" w:rsidP="00655AD9">
      <w:pPr>
        <w:jc w:val="center"/>
        <w:rPr>
          <w:b/>
          <w:bCs/>
          <w:sz w:val="28"/>
          <w:szCs w:val="28"/>
          <w:lang w:val="en-US"/>
        </w:rPr>
      </w:pPr>
      <w:r w:rsidRPr="0095376C">
        <w:rPr>
          <w:b/>
          <w:bCs/>
          <w:sz w:val="28"/>
          <w:szCs w:val="28"/>
          <w:lang w:val="en-US"/>
        </w:rPr>
        <w:t>M</w:t>
      </w:r>
      <w:r w:rsidR="005C647F" w:rsidRPr="0095376C">
        <w:rPr>
          <w:b/>
          <w:bCs/>
          <w:sz w:val="28"/>
          <w:szCs w:val="28"/>
          <w:lang w:val="en-US"/>
        </w:rPr>
        <w:t>ajor issues for EU Companies</w:t>
      </w:r>
      <w:r w:rsidR="00BB4EE2" w:rsidRPr="0095376C">
        <w:rPr>
          <w:b/>
          <w:bCs/>
          <w:sz w:val="28"/>
          <w:szCs w:val="28"/>
          <w:lang w:val="en-US"/>
        </w:rPr>
        <w:t xml:space="preserve"> (update </w:t>
      </w:r>
      <w:r w:rsidR="00C90F98" w:rsidRPr="0095376C">
        <w:rPr>
          <w:b/>
          <w:bCs/>
          <w:sz w:val="28"/>
          <w:szCs w:val="28"/>
          <w:lang w:val="en-US"/>
        </w:rPr>
        <w:t xml:space="preserve">of </w:t>
      </w:r>
      <w:r w:rsidR="00BE7C13" w:rsidRPr="0095376C">
        <w:rPr>
          <w:b/>
          <w:bCs/>
          <w:sz w:val="28"/>
          <w:szCs w:val="28"/>
          <w:lang w:val="en-US"/>
        </w:rPr>
        <w:t>May</w:t>
      </w:r>
      <w:r w:rsidR="00BB4EE2" w:rsidRPr="0095376C">
        <w:rPr>
          <w:b/>
          <w:bCs/>
          <w:sz w:val="28"/>
          <w:szCs w:val="28"/>
          <w:lang w:val="en-US"/>
        </w:rPr>
        <w:t xml:space="preserve"> 2026)</w:t>
      </w:r>
    </w:p>
    <w:p w14:paraId="476CFE88" w14:textId="53811DBB" w:rsidR="00FD596A" w:rsidRPr="00E37711" w:rsidRDefault="00F23728" w:rsidP="00EF1B48">
      <w:pPr>
        <w:jc w:val="both"/>
        <w:rPr>
          <w:sz w:val="24"/>
          <w:szCs w:val="24"/>
          <w:lang w:val="en-US"/>
        </w:rPr>
      </w:pPr>
      <w:r w:rsidRPr="00E37711">
        <w:rPr>
          <w:sz w:val="24"/>
          <w:szCs w:val="24"/>
          <w:lang w:val="en-US"/>
        </w:rPr>
        <w:t xml:space="preserve">This note </w:t>
      </w:r>
      <w:r w:rsidR="007F7180" w:rsidRPr="00E37711">
        <w:rPr>
          <w:sz w:val="24"/>
          <w:szCs w:val="24"/>
          <w:lang w:val="en-US"/>
        </w:rPr>
        <w:t>provides</w:t>
      </w:r>
      <w:r w:rsidR="0035538C" w:rsidRPr="00E37711">
        <w:rPr>
          <w:sz w:val="24"/>
          <w:szCs w:val="24"/>
          <w:lang w:val="en-US"/>
        </w:rPr>
        <w:t xml:space="preserve"> a</w:t>
      </w:r>
      <w:r w:rsidR="00BB4EE2">
        <w:rPr>
          <w:sz w:val="24"/>
          <w:szCs w:val="24"/>
          <w:lang w:val="en-US"/>
        </w:rPr>
        <w:t xml:space="preserve">n updated </w:t>
      </w:r>
      <w:r w:rsidR="007F7180" w:rsidRPr="00E37711">
        <w:rPr>
          <w:sz w:val="24"/>
          <w:szCs w:val="24"/>
          <w:lang w:val="en-US"/>
        </w:rPr>
        <w:t>list of</w:t>
      </w:r>
      <w:r w:rsidR="005124E1" w:rsidRPr="00E37711">
        <w:rPr>
          <w:sz w:val="24"/>
          <w:szCs w:val="24"/>
          <w:lang w:val="en-US"/>
        </w:rPr>
        <w:t xml:space="preserve"> major</w:t>
      </w:r>
      <w:r w:rsidR="007F7180" w:rsidRPr="00E37711">
        <w:rPr>
          <w:sz w:val="24"/>
          <w:szCs w:val="24"/>
          <w:lang w:val="en-US"/>
        </w:rPr>
        <w:t xml:space="preserve"> </w:t>
      </w:r>
      <w:r w:rsidR="0035538C" w:rsidRPr="00E37711">
        <w:rPr>
          <w:sz w:val="24"/>
          <w:szCs w:val="24"/>
          <w:lang w:val="en-US"/>
        </w:rPr>
        <w:t>issues that</w:t>
      </w:r>
      <w:r w:rsidR="00712FE2" w:rsidRPr="00E37711">
        <w:rPr>
          <w:sz w:val="24"/>
          <w:szCs w:val="24"/>
          <w:lang w:val="en-US"/>
        </w:rPr>
        <w:t xml:space="preserve"> </w:t>
      </w:r>
      <w:r w:rsidR="00F44885" w:rsidRPr="00E37711">
        <w:rPr>
          <w:sz w:val="24"/>
          <w:szCs w:val="24"/>
          <w:lang w:val="en-US"/>
        </w:rPr>
        <w:t>EU companies and investors</w:t>
      </w:r>
      <w:r w:rsidR="00712FE2" w:rsidRPr="00E37711">
        <w:rPr>
          <w:sz w:val="24"/>
          <w:szCs w:val="24"/>
          <w:lang w:val="en-US"/>
        </w:rPr>
        <w:t xml:space="preserve"> experience </w:t>
      </w:r>
      <w:r w:rsidR="0035538C" w:rsidRPr="00E37711">
        <w:rPr>
          <w:sz w:val="24"/>
          <w:szCs w:val="24"/>
          <w:lang w:val="en-US"/>
        </w:rPr>
        <w:t>in doing business in Kenya</w:t>
      </w:r>
      <w:r w:rsidR="00F65823" w:rsidRPr="00E37711">
        <w:rPr>
          <w:sz w:val="24"/>
          <w:szCs w:val="24"/>
          <w:lang w:val="en-US"/>
        </w:rPr>
        <w:t xml:space="preserve">. A detailed explanation of these issues, with practical examples and proposals on how to address them is attached </w:t>
      </w:r>
      <w:r w:rsidR="00C47BD8">
        <w:rPr>
          <w:sz w:val="24"/>
          <w:szCs w:val="24"/>
          <w:lang w:val="en-US"/>
        </w:rPr>
        <w:t xml:space="preserve">as </w:t>
      </w:r>
      <w:r w:rsidR="00121406">
        <w:rPr>
          <w:sz w:val="24"/>
          <w:szCs w:val="24"/>
          <w:lang w:val="en-US"/>
        </w:rPr>
        <w:t xml:space="preserve">an </w:t>
      </w:r>
      <w:r w:rsidR="00C47BD8">
        <w:rPr>
          <w:sz w:val="24"/>
          <w:szCs w:val="24"/>
          <w:lang w:val="en-US"/>
        </w:rPr>
        <w:t>Annex</w:t>
      </w:r>
      <w:r w:rsidR="00121406">
        <w:rPr>
          <w:sz w:val="24"/>
          <w:szCs w:val="24"/>
          <w:lang w:val="en-US"/>
        </w:rPr>
        <w:t xml:space="preserve"> </w:t>
      </w:r>
      <w:r w:rsidR="00F65823" w:rsidRPr="00E37711">
        <w:rPr>
          <w:sz w:val="24"/>
          <w:szCs w:val="24"/>
          <w:lang w:val="en-US"/>
        </w:rPr>
        <w:t xml:space="preserve">to this note. </w:t>
      </w:r>
      <w:r w:rsidR="00D91AE2">
        <w:rPr>
          <w:sz w:val="24"/>
          <w:szCs w:val="24"/>
          <w:lang w:val="en-US"/>
        </w:rPr>
        <w:t xml:space="preserve"> </w:t>
      </w:r>
      <w:r w:rsidR="00712FE2" w:rsidRPr="00E37711">
        <w:rPr>
          <w:sz w:val="24"/>
          <w:szCs w:val="24"/>
          <w:lang w:val="en-US"/>
        </w:rPr>
        <w:t xml:space="preserve"> </w:t>
      </w:r>
    </w:p>
    <w:p w14:paraId="4228B07E" w14:textId="7D938279" w:rsidR="00487A0C" w:rsidRDefault="00D05C85" w:rsidP="00487A0C">
      <w:pPr>
        <w:pStyle w:val="ListParagraph"/>
        <w:numPr>
          <w:ilvl w:val="0"/>
          <w:numId w:val="2"/>
        </w:numPr>
        <w:spacing w:before="120" w:after="120"/>
        <w:ind w:hanging="357"/>
        <w:contextualSpacing w:val="0"/>
        <w:jc w:val="both"/>
        <w:rPr>
          <w:bCs/>
          <w:sz w:val="24"/>
          <w:szCs w:val="24"/>
          <w:lang w:val="en-US"/>
        </w:rPr>
      </w:pPr>
      <w:r>
        <w:rPr>
          <w:bCs/>
          <w:sz w:val="24"/>
          <w:szCs w:val="24"/>
          <w:lang w:val="en-US"/>
        </w:rPr>
        <w:t>The a</w:t>
      </w:r>
      <w:r w:rsidR="00264938">
        <w:rPr>
          <w:bCs/>
          <w:sz w:val="24"/>
          <w:szCs w:val="24"/>
          <w:lang w:val="en-US"/>
        </w:rPr>
        <w:t xml:space="preserve">pplication of </w:t>
      </w:r>
      <w:r w:rsidR="00264938" w:rsidRPr="00CB4155">
        <w:rPr>
          <w:b/>
          <w:i/>
          <w:iCs/>
          <w:sz w:val="24"/>
          <w:szCs w:val="24"/>
          <w:lang w:val="en-US"/>
        </w:rPr>
        <w:t xml:space="preserve">custom duties on goods originating from the EU which </w:t>
      </w:r>
      <w:r w:rsidR="00C116DB" w:rsidRPr="00CB4155">
        <w:rPr>
          <w:b/>
          <w:i/>
          <w:iCs/>
          <w:sz w:val="24"/>
          <w:szCs w:val="24"/>
          <w:lang w:val="en-US"/>
        </w:rPr>
        <w:t>are incompatible with</w:t>
      </w:r>
      <w:r w:rsidR="00264938" w:rsidRPr="00CB4155">
        <w:rPr>
          <w:b/>
          <w:i/>
          <w:iCs/>
          <w:sz w:val="24"/>
          <w:szCs w:val="24"/>
          <w:lang w:val="en-US"/>
        </w:rPr>
        <w:t xml:space="preserve"> the EU-Kenya Economic Partnership Agreement</w:t>
      </w:r>
      <w:r w:rsidR="00264938">
        <w:rPr>
          <w:bCs/>
          <w:sz w:val="24"/>
          <w:szCs w:val="24"/>
          <w:lang w:val="en-US"/>
        </w:rPr>
        <w:t xml:space="preserve"> (EPA)</w:t>
      </w:r>
      <w:r w:rsidR="009A62C8">
        <w:rPr>
          <w:bCs/>
          <w:sz w:val="24"/>
          <w:szCs w:val="24"/>
          <w:lang w:val="en-US"/>
        </w:rPr>
        <w:t xml:space="preserve"> in particular: (</w:t>
      </w:r>
      <w:proofErr w:type="spellStart"/>
      <w:r w:rsidR="009A62C8">
        <w:rPr>
          <w:bCs/>
          <w:sz w:val="24"/>
          <w:szCs w:val="24"/>
          <w:lang w:val="en-US"/>
        </w:rPr>
        <w:t>i</w:t>
      </w:r>
      <w:proofErr w:type="spellEnd"/>
      <w:r w:rsidR="009A62C8">
        <w:rPr>
          <w:bCs/>
          <w:sz w:val="24"/>
          <w:szCs w:val="24"/>
          <w:lang w:val="en-US"/>
        </w:rPr>
        <w:t>) the 35% custom duty (which exceed</w:t>
      </w:r>
      <w:r w:rsidR="000110CF">
        <w:rPr>
          <w:bCs/>
          <w:sz w:val="24"/>
          <w:szCs w:val="24"/>
          <w:lang w:val="en-US"/>
        </w:rPr>
        <w:t>s</w:t>
      </w:r>
      <w:r w:rsidR="009A62C8">
        <w:rPr>
          <w:bCs/>
          <w:sz w:val="24"/>
          <w:szCs w:val="24"/>
          <w:lang w:val="en-US"/>
        </w:rPr>
        <w:t xml:space="preserve"> the maximum </w:t>
      </w:r>
      <w:r w:rsidR="000110CF">
        <w:rPr>
          <w:bCs/>
          <w:sz w:val="24"/>
          <w:szCs w:val="24"/>
          <w:lang w:val="en-US"/>
        </w:rPr>
        <w:t>2</w:t>
      </w:r>
      <w:r w:rsidR="009A62C8">
        <w:rPr>
          <w:bCs/>
          <w:sz w:val="24"/>
          <w:szCs w:val="24"/>
          <w:lang w:val="en-US"/>
        </w:rPr>
        <w:t>5% duty rate agreed under the EPA), (ii) the export and investment promotion levy (EIPL)</w:t>
      </w:r>
      <w:r w:rsidR="00C116DB">
        <w:rPr>
          <w:bCs/>
          <w:sz w:val="24"/>
          <w:szCs w:val="24"/>
          <w:lang w:val="en-US"/>
        </w:rPr>
        <w:t xml:space="preserve"> introduced by the Finance Act 2023</w:t>
      </w:r>
      <w:r w:rsidR="009A62C8">
        <w:rPr>
          <w:bCs/>
          <w:sz w:val="24"/>
          <w:szCs w:val="24"/>
          <w:lang w:val="en-US"/>
        </w:rPr>
        <w:t xml:space="preserve">, and (iii) the excise duties introduced by </w:t>
      </w:r>
      <w:r w:rsidR="00C116DB">
        <w:rPr>
          <w:bCs/>
          <w:sz w:val="24"/>
          <w:szCs w:val="24"/>
          <w:lang w:val="en-US"/>
        </w:rPr>
        <w:t>the Tax Bill 2024, and by the Finance Act 2025</w:t>
      </w:r>
      <w:r w:rsidR="00032FE1">
        <w:rPr>
          <w:bCs/>
          <w:sz w:val="24"/>
          <w:szCs w:val="24"/>
          <w:lang w:val="en-US"/>
        </w:rPr>
        <w:t xml:space="preserve"> on certain categories of imported goods</w:t>
      </w:r>
      <w:r w:rsidR="00DD0006" w:rsidRPr="001E525A">
        <w:rPr>
          <w:bCs/>
          <w:sz w:val="24"/>
          <w:szCs w:val="24"/>
          <w:lang w:val="en-US"/>
        </w:rPr>
        <w:t>.</w:t>
      </w:r>
      <w:r w:rsidR="00AE52A6">
        <w:rPr>
          <w:bCs/>
          <w:sz w:val="24"/>
          <w:szCs w:val="24"/>
          <w:lang w:val="en-US"/>
        </w:rPr>
        <w:t xml:space="preserve"> </w:t>
      </w:r>
    </w:p>
    <w:p w14:paraId="7EBCCCFE" w14:textId="7680B08F" w:rsidR="00AE52A6" w:rsidRPr="00487A0C" w:rsidRDefault="00D91AE2" w:rsidP="00487A0C">
      <w:pPr>
        <w:pStyle w:val="ListParagraph"/>
        <w:numPr>
          <w:ilvl w:val="0"/>
          <w:numId w:val="2"/>
        </w:numPr>
        <w:spacing w:before="120" w:after="120"/>
        <w:ind w:hanging="357"/>
        <w:contextualSpacing w:val="0"/>
        <w:jc w:val="both"/>
        <w:rPr>
          <w:bCs/>
          <w:sz w:val="24"/>
          <w:szCs w:val="24"/>
          <w:lang w:val="en-US"/>
        </w:rPr>
      </w:pPr>
      <w:r w:rsidRPr="00487A0C">
        <w:rPr>
          <w:bCs/>
          <w:sz w:val="24"/>
          <w:szCs w:val="24"/>
          <w:lang w:val="en-US"/>
        </w:rPr>
        <w:t>The a</w:t>
      </w:r>
      <w:r w:rsidR="00AE52A6" w:rsidRPr="00487A0C">
        <w:rPr>
          <w:bCs/>
          <w:sz w:val="24"/>
          <w:szCs w:val="24"/>
          <w:lang w:val="en-US"/>
        </w:rPr>
        <w:t xml:space="preserve">pplication of </w:t>
      </w:r>
      <w:r w:rsidR="00AE52A6" w:rsidRPr="00CB4155">
        <w:rPr>
          <w:b/>
          <w:i/>
          <w:iCs/>
          <w:sz w:val="24"/>
          <w:szCs w:val="24"/>
          <w:lang w:val="en-US"/>
        </w:rPr>
        <w:t>import duties</w:t>
      </w:r>
      <w:r w:rsidR="00487A0C" w:rsidRPr="00CB4155">
        <w:rPr>
          <w:b/>
          <w:i/>
          <w:iCs/>
          <w:sz w:val="24"/>
          <w:szCs w:val="24"/>
          <w:lang w:val="en-US"/>
        </w:rPr>
        <w:t xml:space="preserve"> o</w:t>
      </w:r>
      <w:r w:rsidR="00DE0961" w:rsidRPr="00CB4155">
        <w:rPr>
          <w:b/>
          <w:i/>
          <w:iCs/>
          <w:sz w:val="24"/>
          <w:szCs w:val="24"/>
          <w:lang w:val="en-US"/>
        </w:rPr>
        <w:t xml:space="preserve">n goods that </w:t>
      </w:r>
      <w:r w:rsidR="008D4710" w:rsidRPr="00CB4155">
        <w:rPr>
          <w:b/>
          <w:i/>
          <w:iCs/>
          <w:sz w:val="24"/>
          <w:szCs w:val="24"/>
          <w:lang w:val="en-US"/>
        </w:rPr>
        <w:t>used to be</w:t>
      </w:r>
      <w:r w:rsidR="00DE0961" w:rsidRPr="00CB4155">
        <w:rPr>
          <w:b/>
          <w:i/>
          <w:iCs/>
          <w:sz w:val="24"/>
          <w:szCs w:val="24"/>
          <w:lang w:val="en-US"/>
        </w:rPr>
        <w:t xml:space="preserve"> exempted</w:t>
      </w:r>
      <w:r w:rsidR="00B5512F" w:rsidRPr="00487A0C">
        <w:rPr>
          <w:bCs/>
          <w:sz w:val="24"/>
          <w:szCs w:val="24"/>
          <w:lang w:val="en-US"/>
        </w:rPr>
        <w:t xml:space="preserve"> from import duties</w:t>
      </w:r>
      <w:r w:rsidR="00DE0961" w:rsidRPr="00487A0C">
        <w:rPr>
          <w:bCs/>
          <w:sz w:val="24"/>
          <w:szCs w:val="24"/>
          <w:lang w:val="en-US"/>
        </w:rPr>
        <w:t xml:space="preserve"> according to written confirmations by Kenyan Authorities</w:t>
      </w:r>
      <w:r w:rsidR="00487A0C" w:rsidRPr="00487A0C">
        <w:rPr>
          <w:bCs/>
          <w:sz w:val="24"/>
          <w:szCs w:val="24"/>
          <w:lang w:val="en-US"/>
        </w:rPr>
        <w:t xml:space="preserve">, </w:t>
      </w:r>
      <w:r w:rsidR="00487A0C" w:rsidRPr="00CB4155">
        <w:rPr>
          <w:b/>
          <w:i/>
          <w:iCs/>
          <w:sz w:val="24"/>
          <w:szCs w:val="24"/>
          <w:lang w:val="en-US"/>
        </w:rPr>
        <w:t xml:space="preserve">and </w:t>
      </w:r>
      <w:r w:rsidR="00AE52A6" w:rsidRPr="00CB4155">
        <w:rPr>
          <w:b/>
          <w:i/>
          <w:iCs/>
          <w:sz w:val="24"/>
          <w:szCs w:val="24"/>
          <w:lang w:val="en-US"/>
        </w:rPr>
        <w:t>on re-used packaging materials brought back to Kenya</w:t>
      </w:r>
      <w:r w:rsidR="00487A0C">
        <w:rPr>
          <w:bCs/>
          <w:sz w:val="24"/>
          <w:szCs w:val="24"/>
          <w:lang w:val="en-US"/>
        </w:rPr>
        <w:t>,</w:t>
      </w:r>
      <w:r w:rsidR="006F0D61" w:rsidRPr="00487A0C">
        <w:rPr>
          <w:bCs/>
          <w:sz w:val="24"/>
          <w:szCs w:val="24"/>
          <w:lang w:val="en-US"/>
        </w:rPr>
        <w:t xml:space="preserve"> increases costs of doing business and </w:t>
      </w:r>
      <w:r w:rsidR="00AE52A6" w:rsidRPr="00487A0C">
        <w:rPr>
          <w:bCs/>
          <w:sz w:val="24"/>
          <w:szCs w:val="24"/>
          <w:lang w:val="en-US"/>
        </w:rPr>
        <w:t>is not in line with Kenya’s green transition efforts.</w:t>
      </w:r>
    </w:p>
    <w:p w14:paraId="3C7C5B38" w14:textId="79096597" w:rsidR="008825FA" w:rsidRDefault="00D31068" w:rsidP="00EE0675">
      <w:pPr>
        <w:pStyle w:val="ListParagraph"/>
        <w:numPr>
          <w:ilvl w:val="0"/>
          <w:numId w:val="2"/>
        </w:numPr>
        <w:spacing w:before="120" w:after="120"/>
        <w:contextualSpacing w:val="0"/>
        <w:jc w:val="both"/>
        <w:rPr>
          <w:sz w:val="24"/>
          <w:szCs w:val="24"/>
          <w:lang w:val="en-US"/>
        </w:rPr>
      </w:pPr>
      <w:r>
        <w:rPr>
          <w:sz w:val="24"/>
          <w:szCs w:val="24"/>
          <w:lang w:val="en-US"/>
        </w:rPr>
        <w:t>Uncertainty due to p</w:t>
      </w:r>
      <w:r w:rsidR="00DD0006">
        <w:rPr>
          <w:sz w:val="24"/>
          <w:szCs w:val="24"/>
          <w:lang w:val="en-US"/>
        </w:rPr>
        <w:t>olicy and regulatory changes</w:t>
      </w:r>
      <w:r>
        <w:rPr>
          <w:sz w:val="24"/>
          <w:szCs w:val="24"/>
          <w:lang w:val="en-US"/>
        </w:rPr>
        <w:t xml:space="preserve"> undermine existing investments because regulatory responsibilities are </w:t>
      </w:r>
      <w:r w:rsidR="004E3A35">
        <w:rPr>
          <w:sz w:val="24"/>
          <w:szCs w:val="24"/>
          <w:lang w:val="en-US"/>
        </w:rPr>
        <w:t>unclear</w:t>
      </w:r>
      <w:r w:rsidR="008825FA">
        <w:rPr>
          <w:sz w:val="24"/>
          <w:szCs w:val="24"/>
          <w:lang w:val="en-US"/>
        </w:rPr>
        <w:t>,</w:t>
      </w:r>
      <w:r w:rsidR="004E3A35">
        <w:rPr>
          <w:sz w:val="24"/>
          <w:szCs w:val="24"/>
          <w:lang w:val="en-US"/>
        </w:rPr>
        <w:t xml:space="preserve"> or</w:t>
      </w:r>
      <w:r w:rsidR="008825FA">
        <w:rPr>
          <w:sz w:val="24"/>
          <w:szCs w:val="24"/>
          <w:lang w:val="en-US"/>
        </w:rPr>
        <w:t xml:space="preserve"> because changes</w:t>
      </w:r>
      <w:r>
        <w:rPr>
          <w:sz w:val="24"/>
          <w:szCs w:val="24"/>
          <w:lang w:val="en-US"/>
        </w:rPr>
        <w:t xml:space="preserve"> are applied retroactively or are applied without giving sufficient notice.</w:t>
      </w:r>
      <w:r w:rsidR="00B31514">
        <w:rPr>
          <w:sz w:val="24"/>
          <w:szCs w:val="24"/>
          <w:lang w:val="en-US"/>
        </w:rPr>
        <w:t xml:space="preserve"> </w:t>
      </w:r>
    </w:p>
    <w:p w14:paraId="4303B2FB" w14:textId="77777777" w:rsidR="008825FA" w:rsidRPr="008825FA" w:rsidRDefault="00D02F3B" w:rsidP="008825FA">
      <w:pPr>
        <w:pStyle w:val="ListParagraph"/>
        <w:numPr>
          <w:ilvl w:val="1"/>
          <w:numId w:val="2"/>
        </w:numPr>
        <w:spacing w:before="120" w:after="120"/>
        <w:contextualSpacing w:val="0"/>
        <w:jc w:val="both"/>
        <w:rPr>
          <w:sz w:val="24"/>
          <w:szCs w:val="24"/>
          <w:lang w:val="en-US"/>
        </w:rPr>
      </w:pPr>
      <w:r>
        <w:rPr>
          <w:sz w:val="24"/>
          <w:szCs w:val="24"/>
          <w:lang w:val="en-US"/>
        </w:rPr>
        <w:t>A r</w:t>
      </w:r>
      <w:r w:rsidR="001532DA" w:rsidRPr="001532DA">
        <w:rPr>
          <w:sz w:val="24"/>
          <w:szCs w:val="24"/>
          <w:lang w:val="en-US"/>
        </w:rPr>
        <w:t xml:space="preserve">ecent </w:t>
      </w:r>
      <w:r w:rsidR="001532DA">
        <w:rPr>
          <w:sz w:val="24"/>
          <w:szCs w:val="24"/>
          <w:lang w:val="en-US"/>
        </w:rPr>
        <w:t>e</w:t>
      </w:r>
      <w:r w:rsidR="001532DA" w:rsidRPr="001532DA">
        <w:rPr>
          <w:sz w:val="24"/>
          <w:szCs w:val="24"/>
          <w:lang w:val="en-US"/>
        </w:rPr>
        <w:t>xample</w:t>
      </w:r>
      <w:r w:rsidR="00AC1B49">
        <w:rPr>
          <w:sz w:val="24"/>
          <w:szCs w:val="24"/>
          <w:lang w:val="en-US"/>
        </w:rPr>
        <w:t xml:space="preserve"> of </w:t>
      </w:r>
      <w:r w:rsidR="00B31514">
        <w:rPr>
          <w:sz w:val="24"/>
          <w:szCs w:val="24"/>
          <w:lang w:val="en-US"/>
        </w:rPr>
        <w:t>regulatory changes applied retroactively a</w:t>
      </w:r>
      <w:r w:rsidR="00AC1B49">
        <w:rPr>
          <w:sz w:val="24"/>
          <w:szCs w:val="24"/>
          <w:lang w:val="en-US"/>
        </w:rPr>
        <w:t>re the</w:t>
      </w:r>
      <w:r>
        <w:rPr>
          <w:sz w:val="24"/>
          <w:szCs w:val="24"/>
          <w:lang w:val="en-US"/>
        </w:rPr>
        <w:t xml:space="preserve"> provisions of </w:t>
      </w:r>
      <w:r>
        <w:rPr>
          <w:sz w:val="24"/>
          <w:szCs w:val="24"/>
          <w:lang w:val="en-GB"/>
        </w:rPr>
        <w:t>t</w:t>
      </w:r>
      <w:r w:rsidRPr="004B4B97">
        <w:rPr>
          <w:sz w:val="24"/>
          <w:szCs w:val="24"/>
          <w:lang w:val="en-GB"/>
        </w:rPr>
        <w:t>he Merchant Shipping (Maritime Transport Operators) Regulations 2024 (the “MTO Regulations”)</w:t>
      </w:r>
      <w:r w:rsidR="00AC1B49">
        <w:rPr>
          <w:sz w:val="24"/>
          <w:szCs w:val="24"/>
          <w:lang w:val="en-GB"/>
        </w:rPr>
        <w:t xml:space="preserve"> imposing </w:t>
      </w:r>
      <w:r w:rsidR="008F5C40" w:rsidRPr="001D3601">
        <w:rPr>
          <w:b/>
          <w:bCs/>
          <w:i/>
          <w:iCs/>
          <w:sz w:val="24"/>
          <w:szCs w:val="24"/>
          <w:lang w:val="en-US"/>
        </w:rPr>
        <w:t xml:space="preserve">a foreign shareholder cap </w:t>
      </w:r>
      <w:r w:rsidR="00AC1B49" w:rsidRPr="001D3601">
        <w:rPr>
          <w:b/>
          <w:bCs/>
          <w:i/>
          <w:iCs/>
          <w:sz w:val="24"/>
          <w:szCs w:val="24"/>
          <w:lang w:val="en-US"/>
        </w:rPr>
        <w:t xml:space="preserve">of </w:t>
      </w:r>
      <w:r w:rsidR="008F5C40" w:rsidRPr="001D3601">
        <w:rPr>
          <w:b/>
          <w:bCs/>
          <w:i/>
          <w:iCs/>
          <w:sz w:val="24"/>
          <w:szCs w:val="24"/>
          <w:lang w:val="en-US"/>
        </w:rPr>
        <w:t>49% on the ownership of shipping agents</w:t>
      </w:r>
      <w:r w:rsidR="00AC1B49">
        <w:rPr>
          <w:sz w:val="24"/>
          <w:szCs w:val="24"/>
          <w:lang w:val="en-US"/>
        </w:rPr>
        <w:t xml:space="preserve">. </w:t>
      </w:r>
      <w:r w:rsidR="00AC1B49" w:rsidRPr="00EE0675">
        <w:rPr>
          <w:bCs/>
          <w:sz w:val="24"/>
          <w:szCs w:val="24"/>
          <w:lang w:val="en-US"/>
        </w:rPr>
        <w:t>This provision</w:t>
      </w:r>
      <w:r w:rsidR="00B31514">
        <w:rPr>
          <w:bCs/>
          <w:sz w:val="24"/>
          <w:szCs w:val="24"/>
          <w:lang w:val="en-US"/>
        </w:rPr>
        <w:t xml:space="preserve"> e</w:t>
      </w:r>
      <w:r w:rsidR="00AC1B49" w:rsidRPr="00EE0675">
        <w:rPr>
          <w:bCs/>
          <w:sz w:val="24"/>
          <w:szCs w:val="24"/>
          <w:lang w:val="en-US"/>
        </w:rPr>
        <w:t>ffectively constitutes an act of expropriation, as it forces international shipping lines which have established, sometimes decades ago, their own shipping agents operating in Kenya, to divest 51% of their shareholding in these companies. Similar measures send the worst possible message to international investors about the business and investment climate in Kenya.</w:t>
      </w:r>
      <w:r w:rsidR="004E3A35">
        <w:rPr>
          <w:bCs/>
          <w:sz w:val="24"/>
          <w:szCs w:val="24"/>
          <w:lang w:val="en-US"/>
        </w:rPr>
        <w:t xml:space="preserve"> </w:t>
      </w:r>
    </w:p>
    <w:p w14:paraId="58DE5711" w14:textId="2E7C6078" w:rsidR="00AC1B49" w:rsidRPr="00203901" w:rsidRDefault="004E3A35" w:rsidP="008825FA">
      <w:pPr>
        <w:pStyle w:val="ListParagraph"/>
        <w:numPr>
          <w:ilvl w:val="1"/>
          <w:numId w:val="2"/>
        </w:numPr>
        <w:spacing w:before="120" w:after="120"/>
        <w:contextualSpacing w:val="0"/>
        <w:jc w:val="both"/>
        <w:rPr>
          <w:sz w:val="24"/>
          <w:szCs w:val="24"/>
          <w:lang w:val="en-US"/>
        </w:rPr>
      </w:pPr>
      <w:r>
        <w:rPr>
          <w:bCs/>
          <w:sz w:val="24"/>
          <w:szCs w:val="24"/>
          <w:lang w:val="en-US"/>
        </w:rPr>
        <w:t xml:space="preserve">Another </w:t>
      </w:r>
      <w:r w:rsidRPr="00524A60">
        <w:rPr>
          <w:sz w:val="24"/>
          <w:szCs w:val="24"/>
          <w:lang w:val="en-GB"/>
        </w:rPr>
        <w:t>example of regulatory uncertainty</w:t>
      </w:r>
      <w:r>
        <w:rPr>
          <w:sz w:val="24"/>
          <w:szCs w:val="24"/>
          <w:lang w:val="en-GB"/>
        </w:rPr>
        <w:t xml:space="preserve"> </w:t>
      </w:r>
      <w:r w:rsidRPr="00524A60">
        <w:rPr>
          <w:sz w:val="24"/>
          <w:szCs w:val="24"/>
          <w:lang w:val="en-US"/>
        </w:rPr>
        <w:t xml:space="preserve">relates to the </w:t>
      </w:r>
      <w:r w:rsidRPr="001D3601">
        <w:rPr>
          <w:b/>
          <w:bCs/>
          <w:i/>
          <w:iCs/>
          <w:sz w:val="24"/>
          <w:szCs w:val="24"/>
          <w:lang w:val="en-US"/>
        </w:rPr>
        <w:t>overlap of regulatory governance arising from the involvement of multiple authorities (KEBS and PPB) in the oversight of a low</w:t>
      </w:r>
      <w:r w:rsidRPr="001D3601">
        <w:rPr>
          <w:b/>
          <w:bCs/>
          <w:i/>
          <w:iCs/>
          <w:sz w:val="24"/>
          <w:szCs w:val="24"/>
          <w:lang w:val="en-US"/>
        </w:rPr>
        <w:noBreakHyphen/>
        <w:t>risk product category such as cosmetics</w:t>
      </w:r>
      <w:r w:rsidRPr="00524A60">
        <w:rPr>
          <w:sz w:val="24"/>
          <w:szCs w:val="24"/>
          <w:lang w:val="en-US"/>
        </w:rPr>
        <w:t>.</w:t>
      </w:r>
      <w:r w:rsidR="00B36691" w:rsidRPr="00B36691">
        <w:rPr>
          <w:lang w:val="en-GB"/>
        </w:rPr>
        <w:t xml:space="preserve"> </w:t>
      </w:r>
    </w:p>
    <w:p w14:paraId="09F462CD" w14:textId="70528B5F" w:rsidR="00203901" w:rsidRPr="00203901" w:rsidRDefault="00203901" w:rsidP="00203901">
      <w:pPr>
        <w:pStyle w:val="ListParagraph"/>
        <w:numPr>
          <w:ilvl w:val="1"/>
          <w:numId w:val="2"/>
        </w:numPr>
        <w:spacing w:before="120" w:after="120"/>
        <w:contextualSpacing w:val="0"/>
        <w:jc w:val="both"/>
        <w:rPr>
          <w:lang w:val="en-GB"/>
        </w:rPr>
      </w:pPr>
      <w:r w:rsidRPr="00203901">
        <w:rPr>
          <w:lang w:val="en-GB"/>
        </w:rPr>
        <w:t xml:space="preserve">A </w:t>
      </w:r>
      <w:r w:rsidRPr="00203901">
        <w:rPr>
          <w:bCs/>
          <w:sz w:val="24"/>
          <w:szCs w:val="24"/>
          <w:lang w:val="en-US"/>
        </w:rPr>
        <w:t>company</w:t>
      </w:r>
      <w:r w:rsidRPr="00203901">
        <w:rPr>
          <w:lang w:val="en-GB"/>
        </w:rPr>
        <w:t xml:space="preserve">, which employs over 200 people in Kenya is facing </w:t>
      </w:r>
      <w:r w:rsidRPr="001D3601">
        <w:rPr>
          <w:b/>
          <w:bCs/>
          <w:i/>
          <w:iCs/>
          <w:lang w:val="en-GB"/>
        </w:rPr>
        <w:t>significant delays in obtaining work visas</w:t>
      </w:r>
      <w:r>
        <w:rPr>
          <w:lang w:val="en-GB"/>
        </w:rPr>
        <w:t>, affecting i</w:t>
      </w:r>
      <w:r w:rsidRPr="00203901">
        <w:rPr>
          <w:lang w:val="en-GB"/>
        </w:rPr>
        <w:t>ts management team and French-speaking professionals hired from other countries. As a result, the entire process is hindering new hiring and business growth.</w:t>
      </w:r>
    </w:p>
    <w:p w14:paraId="10B4B13F" w14:textId="662799BA" w:rsidR="00DD0006" w:rsidRPr="00E37711" w:rsidRDefault="00DD0006" w:rsidP="00DD0006">
      <w:pPr>
        <w:pStyle w:val="ListParagraph"/>
        <w:numPr>
          <w:ilvl w:val="0"/>
          <w:numId w:val="2"/>
        </w:numPr>
        <w:spacing w:before="120" w:after="120"/>
        <w:ind w:hanging="357"/>
        <w:contextualSpacing w:val="0"/>
        <w:jc w:val="both"/>
        <w:rPr>
          <w:sz w:val="24"/>
          <w:szCs w:val="24"/>
          <w:lang w:val="en-US"/>
        </w:rPr>
      </w:pPr>
      <w:r w:rsidRPr="00E37711">
        <w:rPr>
          <w:bCs/>
          <w:sz w:val="24"/>
          <w:szCs w:val="24"/>
          <w:lang w:val="en-US"/>
        </w:rPr>
        <w:t>P</w:t>
      </w:r>
      <w:r w:rsidRPr="00E37711">
        <w:rPr>
          <w:sz w:val="24"/>
          <w:szCs w:val="24"/>
          <w:lang w:val="en-US"/>
        </w:rPr>
        <w:t xml:space="preserve">roliferation of controls and </w:t>
      </w:r>
      <w:r w:rsidRPr="001D3601">
        <w:rPr>
          <w:b/>
          <w:bCs/>
          <w:i/>
          <w:iCs/>
          <w:sz w:val="24"/>
          <w:szCs w:val="24"/>
          <w:lang w:val="en-US"/>
        </w:rPr>
        <w:t xml:space="preserve">frequently arbitrary fines by </w:t>
      </w:r>
      <w:r w:rsidR="004D1760" w:rsidRPr="001D3601">
        <w:rPr>
          <w:b/>
          <w:bCs/>
          <w:i/>
          <w:iCs/>
          <w:sz w:val="24"/>
          <w:szCs w:val="24"/>
          <w:lang w:val="en-US"/>
        </w:rPr>
        <w:t>the KRA</w:t>
      </w:r>
      <w:r w:rsidRPr="00E37711">
        <w:rPr>
          <w:sz w:val="24"/>
          <w:szCs w:val="24"/>
          <w:lang w:val="en-US"/>
        </w:rPr>
        <w:t xml:space="preserve">. </w:t>
      </w:r>
    </w:p>
    <w:p w14:paraId="7F006F7C" w14:textId="71AA0889" w:rsidR="00DD0006" w:rsidRPr="00E37711" w:rsidRDefault="00DD0006" w:rsidP="00DD0006">
      <w:pPr>
        <w:pStyle w:val="ListParagraph"/>
        <w:numPr>
          <w:ilvl w:val="0"/>
          <w:numId w:val="2"/>
        </w:numPr>
        <w:spacing w:before="120" w:after="120"/>
        <w:ind w:hanging="357"/>
        <w:contextualSpacing w:val="0"/>
        <w:jc w:val="both"/>
        <w:rPr>
          <w:sz w:val="24"/>
          <w:szCs w:val="24"/>
          <w:lang w:val="en-US"/>
        </w:rPr>
      </w:pPr>
      <w:r w:rsidRPr="00E37711">
        <w:rPr>
          <w:sz w:val="24"/>
          <w:szCs w:val="24"/>
          <w:lang w:val="en-US"/>
        </w:rPr>
        <w:t xml:space="preserve">European companies </w:t>
      </w:r>
      <w:r w:rsidR="004D1760">
        <w:rPr>
          <w:sz w:val="24"/>
          <w:szCs w:val="24"/>
          <w:lang w:val="en-US"/>
        </w:rPr>
        <w:t xml:space="preserve">run into liquidity problems due to the </w:t>
      </w:r>
      <w:r w:rsidRPr="001D3601">
        <w:rPr>
          <w:b/>
          <w:bCs/>
          <w:i/>
          <w:iCs/>
          <w:sz w:val="24"/>
          <w:szCs w:val="24"/>
          <w:lang w:val="en-US"/>
        </w:rPr>
        <w:t xml:space="preserve">challenges </w:t>
      </w:r>
      <w:r w:rsidR="004D1760" w:rsidRPr="001D3601">
        <w:rPr>
          <w:b/>
          <w:bCs/>
          <w:i/>
          <w:iCs/>
          <w:sz w:val="24"/>
          <w:szCs w:val="24"/>
          <w:lang w:val="en-US"/>
        </w:rPr>
        <w:t xml:space="preserve">encountered </w:t>
      </w:r>
      <w:r w:rsidRPr="001D3601">
        <w:rPr>
          <w:b/>
          <w:bCs/>
          <w:i/>
          <w:iCs/>
          <w:sz w:val="24"/>
          <w:szCs w:val="24"/>
          <w:lang w:val="en-US"/>
        </w:rPr>
        <w:t>in obtaining refunds for the recoverable VAT</w:t>
      </w:r>
      <w:r w:rsidRPr="00E37711">
        <w:rPr>
          <w:sz w:val="24"/>
          <w:szCs w:val="24"/>
          <w:lang w:val="en-US"/>
        </w:rPr>
        <w:t xml:space="preserve"> on expenses. </w:t>
      </w:r>
    </w:p>
    <w:p w14:paraId="4EC1F1B1" w14:textId="37FFA2D2" w:rsidR="00DD0006" w:rsidRPr="00E37711" w:rsidRDefault="00DD0006" w:rsidP="00DD0006">
      <w:pPr>
        <w:pStyle w:val="ListParagraph"/>
        <w:numPr>
          <w:ilvl w:val="0"/>
          <w:numId w:val="2"/>
        </w:numPr>
        <w:spacing w:before="120" w:after="120"/>
        <w:ind w:hanging="357"/>
        <w:contextualSpacing w:val="0"/>
        <w:jc w:val="both"/>
        <w:rPr>
          <w:sz w:val="24"/>
          <w:szCs w:val="24"/>
          <w:lang w:val="en-US"/>
        </w:rPr>
      </w:pPr>
      <w:r w:rsidRPr="001D3601">
        <w:rPr>
          <w:b/>
          <w:i/>
          <w:iCs/>
          <w:sz w:val="24"/>
          <w:szCs w:val="24"/>
          <w:lang w:val="en-US"/>
        </w:rPr>
        <w:t>Tax policy unpredictability</w:t>
      </w:r>
      <w:r w:rsidR="004D1760">
        <w:rPr>
          <w:bCs/>
          <w:sz w:val="24"/>
          <w:szCs w:val="24"/>
          <w:lang w:val="en-US"/>
        </w:rPr>
        <w:t>: e</w:t>
      </w:r>
      <w:r w:rsidRPr="00E37711">
        <w:rPr>
          <w:bCs/>
          <w:sz w:val="24"/>
          <w:szCs w:val="24"/>
          <w:lang w:val="en-US"/>
        </w:rPr>
        <w:t>ach fiscal year, new taxes or new tax scales are introduced through the Finance Bill without sufficient notice a</w:t>
      </w:r>
      <w:r>
        <w:rPr>
          <w:bCs/>
          <w:sz w:val="24"/>
          <w:szCs w:val="24"/>
          <w:lang w:val="en-US"/>
        </w:rPr>
        <w:t>n</w:t>
      </w:r>
      <w:r w:rsidRPr="00E37711">
        <w:rPr>
          <w:bCs/>
          <w:sz w:val="24"/>
          <w:szCs w:val="24"/>
          <w:lang w:val="en-US"/>
        </w:rPr>
        <w:t>d prior consultation, creating an unpredictability</w:t>
      </w:r>
      <w:r w:rsidRPr="00E37711">
        <w:rPr>
          <w:sz w:val="24"/>
          <w:szCs w:val="24"/>
          <w:lang w:val="en-US"/>
        </w:rPr>
        <w:t xml:space="preserve"> which is prejudicial </w:t>
      </w:r>
      <w:proofErr w:type="gramStart"/>
      <w:r w:rsidRPr="00E37711">
        <w:rPr>
          <w:sz w:val="24"/>
          <w:szCs w:val="24"/>
          <w:lang w:val="en-US"/>
        </w:rPr>
        <w:t>for</w:t>
      </w:r>
      <w:proofErr w:type="gramEnd"/>
      <w:r w:rsidRPr="00E37711">
        <w:rPr>
          <w:sz w:val="24"/>
          <w:szCs w:val="24"/>
          <w:lang w:val="en-US"/>
        </w:rPr>
        <w:t xml:space="preserve"> the business and investment climate.</w:t>
      </w:r>
    </w:p>
    <w:p w14:paraId="7C2FEF61" w14:textId="266AE10D" w:rsidR="00E219FF" w:rsidRPr="00E37711" w:rsidRDefault="00134019" w:rsidP="00E37711">
      <w:pPr>
        <w:pStyle w:val="ListParagraph"/>
        <w:numPr>
          <w:ilvl w:val="0"/>
          <w:numId w:val="2"/>
        </w:numPr>
        <w:spacing w:before="120" w:after="120"/>
        <w:ind w:hanging="357"/>
        <w:contextualSpacing w:val="0"/>
        <w:jc w:val="both"/>
        <w:rPr>
          <w:sz w:val="24"/>
          <w:szCs w:val="24"/>
          <w:lang w:val="en-US"/>
        </w:rPr>
      </w:pPr>
      <w:r w:rsidRPr="001D3601">
        <w:rPr>
          <w:b/>
          <w:i/>
          <w:iCs/>
          <w:sz w:val="24"/>
          <w:szCs w:val="24"/>
          <w:lang w:val="en-US"/>
        </w:rPr>
        <w:t xml:space="preserve">Lack of transparency in the award of </w:t>
      </w:r>
      <w:r w:rsidR="00950011" w:rsidRPr="001D3601">
        <w:rPr>
          <w:b/>
          <w:i/>
          <w:iCs/>
          <w:sz w:val="24"/>
          <w:szCs w:val="24"/>
          <w:lang w:val="en-US"/>
        </w:rPr>
        <w:t xml:space="preserve">public </w:t>
      </w:r>
      <w:r w:rsidRPr="001D3601">
        <w:rPr>
          <w:b/>
          <w:i/>
          <w:iCs/>
          <w:sz w:val="24"/>
          <w:szCs w:val="24"/>
          <w:lang w:val="en-US"/>
        </w:rPr>
        <w:t>procurement contracts</w:t>
      </w:r>
      <w:r w:rsidRPr="00E37711">
        <w:rPr>
          <w:bCs/>
          <w:sz w:val="24"/>
          <w:szCs w:val="24"/>
          <w:lang w:val="en-US"/>
        </w:rPr>
        <w:t xml:space="preserve">. </w:t>
      </w:r>
      <w:r w:rsidR="00F65823" w:rsidRPr="00E37711">
        <w:rPr>
          <w:sz w:val="24"/>
          <w:szCs w:val="24"/>
          <w:lang w:val="en-US"/>
        </w:rPr>
        <w:t xml:space="preserve"> </w:t>
      </w:r>
    </w:p>
    <w:p w14:paraId="4D9E27C6" w14:textId="3B386FE7" w:rsidR="00B45623" w:rsidRPr="00203901" w:rsidRDefault="00134019" w:rsidP="00C57D1B">
      <w:pPr>
        <w:pStyle w:val="ListParagraph"/>
        <w:numPr>
          <w:ilvl w:val="0"/>
          <w:numId w:val="2"/>
        </w:numPr>
        <w:spacing w:before="120" w:after="120"/>
        <w:ind w:hanging="357"/>
        <w:contextualSpacing w:val="0"/>
        <w:jc w:val="both"/>
        <w:rPr>
          <w:sz w:val="24"/>
          <w:szCs w:val="24"/>
          <w:lang w:val="en-US"/>
        </w:rPr>
      </w:pPr>
      <w:r w:rsidRPr="001D3601">
        <w:rPr>
          <w:b/>
          <w:bCs/>
          <w:i/>
          <w:iCs/>
          <w:sz w:val="24"/>
          <w:szCs w:val="24"/>
          <w:lang w:val="en-US"/>
        </w:rPr>
        <w:t>Delayed (or no) payments of public contracts</w:t>
      </w:r>
      <w:r w:rsidRPr="00203901">
        <w:rPr>
          <w:sz w:val="24"/>
          <w:szCs w:val="24"/>
          <w:lang w:val="en-US"/>
        </w:rPr>
        <w:t xml:space="preserve">. </w:t>
      </w:r>
      <w:r w:rsidR="00F65823" w:rsidRPr="00203901">
        <w:rPr>
          <w:sz w:val="24"/>
          <w:szCs w:val="24"/>
          <w:lang w:val="en-US"/>
        </w:rPr>
        <w:t xml:space="preserve"> </w:t>
      </w:r>
      <w:r w:rsidR="00B45623" w:rsidRPr="00203901">
        <w:rPr>
          <w:sz w:val="24"/>
          <w:szCs w:val="24"/>
          <w:lang w:val="en-US"/>
        </w:rPr>
        <w:br w:type="page"/>
      </w:r>
    </w:p>
    <w:p w14:paraId="42E4780E" w14:textId="77777777" w:rsidR="00B84AEB" w:rsidRDefault="00B84AEB" w:rsidP="00B84AEB">
      <w:pPr>
        <w:jc w:val="center"/>
        <w:rPr>
          <w:b/>
          <w:bCs/>
          <w:sz w:val="28"/>
          <w:szCs w:val="28"/>
          <w:u w:val="single"/>
          <w:lang w:val="en-US"/>
        </w:rPr>
      </w:pPr>
      <w:r>
        <w:rPr>
          <w:b/>
          <w:bCs/>
          <w:sz w:val="28"/>
          <w:szCs w:val="28"/>
          <w:u w:val="single"/>
          <w:lang w:val="en-US"/>
        </w:rPr>
        <w:lastRenderedPageBreak/>
        <w:t xml:space="preserve">Annex: Business climate in Kenya: issues and proposed solutions </w:t>
      </w:r>
    </w:p>
    <w:p w14:paraId="51DE763E" w14:textId="277EB5AC" w:rsidR="00B84AEB" w:rsidRDefault="00B84AEB" w:rsidP="00B84AEB">
      <w:pPr>
        <w:jc w:val="both"/>
        <w:rPr>
          <w:sz w:val="24"/>
          <w:szCs w:val="24"/>
          <w:lang w:val="en-GB"/>
        </w:rPr>
      </w:pPr>
      <w:r>
        <w:rPr>
          <w:bCs/>
          <w:sz w:val="24"/>
          <w:szCs w:val="24"/>
          <w:lang w:val="en-US"/>
        </w:rPr>
        <w:t>As the leading economic power in East Africa, Kenya benefits from a well-developed infrastructure and strategic positioning, dynamic private sector and a youthful as well as a well-trained workforce</w:t>
      </w:r>
      <w:r>
        <w:rPr>
          <w:sz w:val="24"/>
          <w:szCs w:val="24"/>
          <w:lang w:val="en-US"/>
        </w:rPr>
        <w:t xml:space="preserve"> compared to other countries in Africa.</w:t>
      </w:r>
      <w:r>
        <w:rPr>
          <w:bCs/>
          <w:sz w:val="24"/>
          <w:szCs w:val="24"/>
          <w:lang w:val="en-GB"/>
        </w:rPr>
        <w:t xml:space="preserve"> </w:t>
      </w:r>
      <w:r w:rsidR="00EA5DA0">
        <w:rPr>
          <w:bCs/>
          <w:sz w:val="24"/>
          <w:szCs w:val="24"/>
          <w:lang w:val="en-GB"/>
        </w:rPr>
        <w:t>A position to cherish and maintain as competitors</w:t>
      </w:r>
      <w:r w:rsidR="00220FC6">
        <w:rPr>
          <w:bCs/>
          <w:sz w:val="24"/>
          <w:szCs w:val="24"/>
          <w:lang w:val="en-GB"/>
        </w:rPr>
        <w:t>,</w:t>
      </w:r>
      <w:r w:rsidR="00EA5DA0">
        <w:rPr>
          <w:bCs/>
          <w:sz w:val="24"/>
          <w:szCs w:val="24"/>
          <w:lang w:val="en-GB"/>
        </w:rPr>
        <w:t xml:space="preserve"> like Tanzania</w:t>
      </w:r>
      <w:r w:rsidR="00220FC6">
        <w:rPr>
          <w:bCs/>
          <w:sz w:val="24"/>
          <w:szCs w:val="24"/>
          <w:lang w:val="en-GB"/>
        </w:rPr>
        <w:t>,</w:t>
      </w:r>
      <w:r w:rsidR="00EA5DA0">
        <w:rPr>
          <w:bCs/>
          <w:sz w:val="24"/>
          <w:szCs w:val="24"/>
          <w:lang w:val="en-GB"/>
        </w:rPr>
        <w:t xml:space="preserve"> strive to overtake Kenya’s lead position. </w:t>
      </w:r>
      <w:r>
        <w:rPr>
          <w:bCs/>
          <w:sz w:val="24"/>
          <w:szCs w:val="24"/>
          <w:lang w:val="en-GB"/>
        </w:rPr>
        <w:t xml:space="preserve">In </w:t>
      </w:r>
      <w:r w:rsidR="00F015E3">
        <w:rPr>
          <w:bCs/>
          <w:sz w:val="24"/>
          <w:szCs w:val="24"/>
          <w:lang w:val="en-GB"/>
        </w:rPr>
        <w:t>2023</w:t>
      </w:r>
      <w:r>
        <w:rPr>
          <w:bCs/>
          <w:sz w:val="24"/>
          <w:szCs w:val="24"/>
          <w:lang w:val="en-GB"/>
        </w:rPr>
        <w:t xml:space="preserve">, </w:t>
      </w:r>
      <w:r>
        <w:rPr>
          <w:b/>
          <w:bCs/>
          <w:sz w:val="24"/>
          <w:szCs w:val="24"/>
          <w:lang w:val="en-GB"/>
        </w:rPr>
        <w:t>EU Foreign Direct Investment (</w:t>
      </w:r>
      <w:proofErr w:type="spellStart"/>
      <w:r>
        <w:rPr>
          <w:b/>
          <w:bCs/>
          <w:sz w:val="24"/>
          <w:szCs w:val="24"/>
          <w:lang w:val="en-GB"/>
        </w:rPr>
        <w:t>FDI</w:t>
      </w:r>
      <w:proofErr w:type="spellEnd"/>
      <w:r>
        <w:rPr>
          <w:b/>
          <w:bCs/>
          <w:sz w:val="24"/>
          <w:szCs w:val="24"/>
          <w:lang w:val="en-GB"/>
        </w:rPr>
        <w:t>) stock in Kenya stood at</w:t>
      </w:r>
      <w:r w:rsidR="007033A2">
        <w:rPr>
          <w:b/>
          <w:bCs/>
          <w:sz w:val="24"/>
          <w:szCs w:val="24"/>
          <w:lang w:val="en-GB"/>
        </w:rPr>
        <w:t xml:space="preserve"> </w:t>
      </w:r>
      <w:r w:rsidR="007033A2" w:rsidRPr="007033A2">
        <w:rPr>
          <w:b/>
          <w:bCs/>
          <w:sz w:val="24"/>
          <w:szCs w:val="24"/>
          <w:lang w:val="en-GB"/>
        </w:rPr>
        <w:t>about KES 424 billion</w:t>
      </w:r>
      <w:r w:rsidR="007033A2">
        <w:rPr>
          <w:b/>
          <w:bCs/>
          <w:sz w:val="24"/>
          <w:szCs w:val="24"/>
          <w:lang w:val="en-GB"/>
        </w:rPr>
        <w:t xml:space="preserve"> </w:t>
      </w:r>
      <w:r w:rsidR="007033A2" w:rsidRPr="007033A2">
        <w:rPr>
          <w:sz w:val="24"/>
          <w:szCs w:val="24"/>
          <w:lang w:val="en-GB"/>
        </w:rPr>
        <w:t xml:space="preserve">(EUR </w:t>
      </w:r>
      <w:r w:rsidRPr="007033A2">
        <w:rPr>
          <w:sz w:val="24"/>
          <w:szCs w:val="24"/>
          <w:lang w:val="en-GB"/>
        </w:rPr>
        <w:t>2.</w:t>
      </w:r>
      <w:r w:rsidR="00F015E3" w:rsidRPr="007033A2">
        <w:rPr>
          <w:sz w:val="24"/>
          <w:szCs w:val="24"/>
          <w:lang w:val="en-GB"/>
        </w:rPr>
        <w:t xml:space="preserve">8 </w:t>
      </w:r>
      <w:r w:rsidRPr="007033A2">
        <w:rPr>
          <w:sz w:val="24"/>
          <w:szCs w:val="24"/>
          <w:lang w:val="en-GB"/>
        </w:rPr>
        <w:t>billion</w:t>
      </w:r>
      <w:r w:rsidR="00E17723" w:rsidRPr="007033A2">
        <w:rPr>
          <w:sz w:val="24"/>
          <w:szCs w:val="24"/>
          <w:lang w:val="en-GB"/>
        </w:rPr>
        <w:t>)</w:t>
      </w:r>
      <w:r w:rsidRPr="007033A2">
        <w:rPr>
          <w:sz w:val="24"/>
          <w:szCs w:val="24"/>
          <w:lang w:val="en-GB"/>
        </w:rPr>
        <w:t xml:space="preserve">, accounting for nearly 30% of Kenya’s total </w:t>
      </w:r>
      <w:proofErr w:type="spellStart"/>
      <w:r w:rsidRPr="007033A2">
        <w:rPr>
          <w:sz w:val="24"/>
          <w:szCs w:val="24"/>
          <w:lang w:val="en-GB"/>
        </w:rPr>
        <w:t>FDI</w:t>
      </w:r>
      <w:proofErr w:type="spellEnd"/>
      <w:r w:rsidRPr="007033A2">
        <w:rPr>
          <w:sz w:val="24"/>
          <w:szCs w:val="24"/>
          <w:lang w:val="en-GB"/>
        </w:rPr>
        <w:t xml:space="preserve"> stock. These investments, leading</w:t>
      </w:r>
      <w:r>
        <w:rPr>
          <w:bCs/>
          <w:sz w:val="24"/>
          <w:szCs w:val="24"/>
          <w:lang w:val="en-GB"/>
        </w:rPr>
        <w:t xml:space="preserve"> to economic development </w:t>
      </w:r>
      <w:r w:rsidR="00EA5DA0">
        <w:rPr>
          <w:bCs/>
          <w:sz w:val="24"/>
          <w:szCs w:val="24"/>
          <w:lang w:val="en-GB"/>
        </w:rPr>
        <w:t>and</w:t>
      </w:r>
      <w:r>
        <w:rPr>
          <w:bCs/>
          <w:sz w:val="24"/>
          <w:szCs w:val="24"/>
          <w:lang w:val="en-GB"/>
        </w:rPr>
        <w:t xml:space="preserve"> job creation,</w:t>
      </w:r>
      <w:r>
        <w:rPr>
          <w:sz w:val="24"/>
          <w:szCs w:val="24"/>
          <w:lang w:val="en-GB"/>
        </w:rPr>
        <w:t xml:space="preserve"> are notable in sectors such as agriculture (fresh and processed), industry (general manufacturing, construction and chemicals) and services (energy, construction and tourism). </w:t>
      </w:r>
    </w:p>
    <w:p w14:paraId="5E6B1B76" w14:textId="4D01BEEB" w:rsidR="00B84AEB" w:rsidRDefault="00B84AEB" w:rsidP="00B84AEB">
      <w:pPr>
        <w:jc w:val="both"/>
        <w:rPr>
          <w:sz w:val="24"/>
          <w:szCs w:val="24"/>
          <w:lang w:val="en-GB"/>
        </w:rPr>
      </w:pPr>
      <w:r>
        <w:rPr>
          <w:sz w:val="24"/>
          <w:szCs w:val="24"/>
          <w:lang w:val="en-GB"/>
        </w:rPr>
        <w:t xml:space="preserve">In </w:t>
      </w:r>
      <w:r w:rsidR="00E17723">
        <w:rPr>
          <w:sz w:val="24"/>
          <w:szCs w:val="24"/>
          <w:lang w:val="en-GB"/>
        </w:rPr>
        <w:t>2024</w:t>
      </w:r>
      <w:r>
        <w:rPr>
          <w:sz w:val="24"/>
          <w:szCs w:val="24"/>
          <w:lang w:val="en-GB"/>
        </w:rPr>
        <w:t xml:space="preserve">, </w:t>
      </w:r>
      <w:r>
        <w:rPr>
          <w:b/>
          <w:sz w:val="24"/>
          <w:szCs w:val="24"/>
          <w:lang w:val="en-GB"/>
        </w:rPr>
        <w:t>the EU was also the largest destination for Kenyan exports</w:t>
      </w:r>
      <w:r>
        <w:rPr>
          <w:sz w:val="24"/>
          <w:szCs w:val="24"/>
          <w:lang w:val="en-GB"/>
        </w:rPr>
        <w:t xml:space="preserve"> with a value, according to Eurostat, of </w:t>
      </w:r>
      <w:bookmarkStart w:id="0" w:name="_Hlk227056977"/>
      <w:r w:rsidR="00DF20F3">
        <w:rPr>
          <w:sz w:val="24"/>
          <w:szCs w:val="24"/>
          <w:lang w:val="en-GB"/>
        </w:rPr>
        <w:t xml:space="preserve">about </w:t>
      </w:r>
      <w:r w:rsidR="007033A2">
        <w:rPr>
          <w:sz w:val="24"/>
          <w:szCs w:val="24"/>
          <w:lang w:val="en-GB"/>
        </w:rPr>
        <w:t xml:space="preserve">KES 195,7 </w:t>
      </w:r>
      <w:r w:rsidR="00DF20F3">
        <w:rPr>
          <w:sz w:val="24"/>
          <w:szCs w:val="24"/>
          <w:lang w:val="en-GB"/>
        </w:rPr>
        <w:t>b</w:t>
      </w:r>
      <w:r w:rsidR="007033A2">
        <w:rPr>
          <w:sz w:val="24"/>
          <w:szCs w:val="24"/>
          <w:lang w:val="en-GB"/>
        </w:rPr>
        <w:t>illion</w:t>
      </w:r>
      <w:bookmarkEnd w:id="0"/>
      <w:r w:rsidR="007033A2">
        <w:rPr>
          <w:sz w:val="24"/>
          <w:szCs w:val="24"/>
          <w:lang w:val="en-GB"/>
        </w:rPr>
        <w:t xml:space="preserve"> (</w:t>
      </w:r>
      <w:r>
        <w:rPr>
          <w:sz w:val="24"/>
          <w:szCs w:val="24"/>
          <w:lang w:val="en-GB"/>
        </w:rPr>
        <w:t xml:space="preserve">EUR 1,2 </w:t>
      </w:r>
      <w:r w:rsidR="00DF20F3">
        <w:rPr>
          <w:sz w:val="24"/>
          <w:szCs w:val="24"/>
          <w:lang w:val="en-GB"/>
        </w:rPr>
        <w:t>b</w:t>
      </w:r>
      <w:r>
        <w:rPr>
          <w:sz w:val="24"/>
          <w:szCs w:val="24"/>
          <w:lang w:val="en-GB"/>
        </w:rPr>
        <w:t xml:space="preserve">illion), and the </w:t>
      </w:r>
      <w:r w:rsidR="00E17723">
        <w:rPr>
          <w:sz w:val="24"/>
          <w:szCs w:val="24"/>
          <w:lang w:val="en-GB"/>
        </w:rPr>
        <w:t xml:space="preserve">third </w:t>
      </w:r>
      <w:r>
        <w:rPr>
          <w:sz w:val="24"/>
          <w:szCs w:val="24"/>
          <w:lang w:val="en-GB"/>
        </w:rPr>
        <w:t xml:space="preserve">most important trade partner, accounting for </w:t>
      </w:r>
      <w:r w:rsidR="00E17723">
        <w:rPr>
          <w:sz w:val="24"/>
          <w:szCs w:val="24"/>
          <w:lang w:val="en-GB"/>
        </w:rPr>
        <w:t xml:space="preserve">approximately </w:t>
      </w:r>
      <w:r>
        <w:rPr>
          <w:sz w:val="24"/>
          <w:szCs w:val="24"/>
          <w:lang w:val="en-GB"/>
        </w:rPr>
        <w:t xml:space="preserve">12% of Kenya’s total trade value.   </w:t>
      </w:r>
    </w:p>
    <w:p w14:paraId="4E097022" w14:textId="6CDB27D8" w:rsidR="00B84AEB" w:rsidRDefault="00B84AEB" w:rsidP="00B84AEB">
      <w:pPr>
        <w:jc w:val="both"/>
        <w:rPr>
          <w:sz w:val="24"/>
          <w:szCs w:val="24"/>
          <w:lang w:val="en-GB"/>
        </w:rPr>
      </w:pPr>
      <w:r>
        <w:rPr>
          <w:b/>
          <w:sz w:val="24"/>
          <w:szCs w:val="24"/>
          <w:lang w:val="en-GB"/>
        </w:rPr>
        <w:t xml:space="preserve">The EU and its Member States, together with </w:t>
      </w:r>
      <w:r w:rsidR="00E17723">
        <w:rPr>
          <w:b/>
          <w:sz w:val="24"/>
          <w:szCs w:val="24"/>
          <w:lang w:val="en-GB"/>
        </w:rPr>
        <w:t xml:space="preserve">EuroCham Kenya and other </w:t>
      </w:r>
      <w:r>
        <w:rPr>
          <w:b/>
          <w:sz w:val="24"/>
          <w:szCs w:val="24"/>
          <w:lang w:val="en-GB"/>
        </w:rPr>
        <w:t>EU</w:t>
      </w:r>
      <w:r w:rsidR="00E17723">
        <w:rPr>
          <w:b/>
          <w:sz w:val="24"/>
          <w:szCs w:val="24"/>
          <w:lang w:val="en-GB"/>
        </w:rPr>
        <w:t xml:space="preserve"> Member States</w:t>
      </w:r>
      <w:r>
        <w:rPr>
          <w:b/>
          <w:sz w:val="24"/>
          <w:szCs w:val="24"/>
          <w:lang w:val="en-GB"/>
        </w:rPr>
        <w:t xml:space="preserve"> </w:t>
      </w:r>
      <w:r w:rsidR="00E17723">
        <w:rPr>
          <w:b/>
          <w:sz w:val="24"/>
          <w:szCs w:val="24"/>
          <w:lang w:val="en-GB"/>
        </w:rPr>
        <w:t xml:space="preserve">bilateral </w:t>
      </w:r>
      <w:r>
        <w:rPr>
          <w:b/>
          <w:sz w:val="24"/>
          <w:szCs w:val="24"/>
          <w:lang w:val="en-GB"/>
        </w:rPr>
        <w:t xml:space="preserve">chambers and business organisations, are </w:t>
      </w:r>
      <w:r w:rsidR="00EA5DA0">
        <w:rPr>
          <w:b/>
          <w:sz w:val="24"/>
          <w:szCs w:val="24"/>
          <w:lang w:val="en-GB"/>
        </w:rPr>
        <w:t>determined</w:t>
      </w:r>
      <w:r>
        <w:rPr>
          <w:b/>
          <w:sz w:val="24"/>
          <w:szCs w:val="24"/>
          <w:lang w:val="en-GB"/>
        </w:rPr>
        <w:t xml:space="preserve"> to further promote Kenya as an investment destination</w:t>
      </w:r>
      <w:r>
        <w:rPr>
          <w:sz w:val="24"/>
          <w:szCs w:val="24"/>
          <w:lang w:val="en-GB"/>
        </w:rPr>
        <w:t xml:space="preserve"> for the EU private sector. The</w:t>
      </w:r>
      <w:r w:rsidR="00E73769">
        <w:rPr>
          <w:sz w:val="24"/>
          <w:szCs w:val="24"/>
          <w:lang w:val="en-GB"/>
        </w:rPr>
        <w:t xml:space="preserve"> signature </w:t>
      </w:r>
      <w:r>
        <w:rPr>
          <w:sz w:val="24"/>
          <w:szCs w:val="24"/>
          <w:lang w:val="en-GB"/>
        </w:rPr>
        <w:t xml:space="preserve">the EU-Kenya Economic Partnership agreement (EPA) </w:t>
      </w:r>
      <w:r w:rsidR="00E73769">
        <w:rPr>
          <w:sz w:val="24"/>
          <w:szCs w:val="24"/>
          <w:lang w:val="en-GB"/>
        </w:rPr>
        <w:t xml:space="preserve">in December 2023, and its entry into force in July 2024, </w:t>
      </w:r>
      <w:r>
        <w:rPr>
          <w:sz w:val="24"/>
          <w:szCs w:val="24"/>
          <w:lang w:val="en-GB"/>
        </w:rPr>
        <w:t xml:space="preserve">is a clear proof of the commitment and willingness for strengthened trade and investment relations. </w:t>
      </w:r>
      <w:r w:rsidR="00CE1302">
        <w:rPr>
          <w:sz w:val="24"/>
          <w:szCs w:val="24"/>
          <w:lang w:val="en-GB"/>
        </w:rPr>
        <w:t>T</w:t>
      </w:r>
      <w:r w:rsidR="00EA5DA0">
        <w:rPr>
          <w:sz w:val="24"/>
          <w:szCs w:val="24"/>
          <w:lang w:val="en-GB"/>
        </w:rPr>
        <w:t xml:space="preserve">he EU business community is </w:t>
      </w:r>
      <w:r w:rsidR="00CE1302">
        <w:rPr>
          <w:sz w:val="24"/>
          <w:szCs w:val="24"/>
          <w:lang w:val="en-GB"/>
        </w:rPr>
        <w:t xml:space="preserve">keen to contribute </w:t>
      </w:r>
      <w:r w:rsidR="00EA5DA0">
        <w:rPr>
          <w:sz w:val="24"/>
          <w:szCs w:val="24"/>
          <w:lang w:val="en-GB"/>
        </w:rPr>
        <w:t xml:space="preserve">seeking </w:t>
      </w:r>
      <w:r w:rsidR="00E25DA1">
        <w:rPr>
          <w:sz w:val="24"/>
          <w:szCs w:val="24"/>
          <w:lang w:val="en-GB"/>
        </w:rPr>
        <w:t xml:space="preserve">a continuous </w:t>
      </w:r>
      <w:r w:rsidR="00EA5DA0">
        <w:rPr>
          <w:sz w:val="24"/>
          <w:szCs w:val="24"/>
          <w:lang w:val="en-GB"/>
        </w:rPr>
        <w:t xml:space="preserve">engagement with the Kenyan government to provide the most conducive </w:t>
      </w:r>
      <w:r w:rsidR="00DD0006">
        <w:rPr>
          <w:sz w:val="24"/>
          <w:szCs w:val="24"/>
          <w:lang w:val="en-GB"/>
        </w:rPr>
        <w:t>business</w:t>
      </w:r>
      <w:r w:rsidR="00EA5DA0">
        <w:rPr>
          <w:sz w:val="24"/>
          <w:szCs w:val="24"/>
          <w:lang w:val="en-GB"/>
        </w:rPr>
        <w:t xml:space="preserve"> environment possible.</w:t>
      </w:r>
    </w:p>
    <w:p w14:paraId="5B1FA244" w14:textId="3340E66D" w:rsidR="00B84AEB" w:rsidRDefault="00E817EA" w:rsidP="00B84AEB">
      <w:pPr>
        <w:jc w:val="both"/>
        <w:rPr>
          <w:sz w:val="24"/>
          <w:szCs w:val="24"/>
          <w:lang w:val="en-GB"/>
        </w:rPr>
      </w:pPr>
      <w:r>
        <w:rPr>
          <w:sz w:val="24"/>
          <w:szCs w:val="24"/>
          <w:lang w:val="en-GB"/>
        </w:rPr>
        <w:t xml:space="preserve">Notwithstanding </w:t>
      </w:r>
      <w:r w:rsidR="00F4209D">
        <w:rPr>
          <w:sz w:val="24"/>
          <w:szCs w:val="24"/>
          <w:lang w:val="en-GB"/>
        </w:rPr>
        <w:t xml:space="preserve">the opportunities </w:t>
      </w:r>
      <w:r w:rsidR="00CE1302">
        <w:rPr>
          <w:sz w:val="24"/>
          <w:szCs w:val="24"/>
          <w:lang w:val="en-GB"/>
        </w:rPr>
        <w:t>Kenya</w:t>
      </w:r>
      <w:r w:rsidR="00F4209D">
        <w:rPr>
          <w:sz w:val="24"/>
          <w:szCs w:val="24"/>
          <w:lang w:val="en-GB"/>
        </w:rPr>
        <w:t xml:space="preserve"> offer</w:t>
      </w:r>
      <w:r w:rsidR="00CE1302">
        <w:rPr>
          <w:sz w:val="24"/>
          <w:szCs w:val="24"/>
          <w:lang w:val="en-GB"/>
        </w:rPr>
        <w:t>s as investment destination</w:t>
      </w:r>
      <w:r w:rsidR="00B84AEB">
        <w:rPr>
          <w:sz w:val="24"/>
          <w:szCs w:val="24"/>
          <w:lang w:val="en-GB"/>
        </w:rPr>
        <w:t xml:space="preserve">, European companies </w:t>
      </w:r>
      <w:r w:rsidR="00E25DA1">
        <w:rPr>
          <w:sz w:val="24"/>
          <w:szCs w:val="24"/>
          <w:lang w:val="en-GB"/>
        </w:rPr>
        <w:t xml:space="preserve">continue to </w:t>
      </w:r>
      <w:r w:rsidR="00B84AEB">
        <w:rPr>
          <w:sz w:val="24"/>
          <w:szCs w:val="24"/>
          <w:lang w:val="en-GB"/>
        </w:rPr>
        <w:t xml:space="preserve">cite </w:t>
      </w:r>
      <w:r w:rsidR="00F4209D">
        <w:rPr>
          <w:sz w:val="24"/>
          <w:szCs w:val="24"/>
          <w:lang w:val="en-GB"/>
        </w:rPr>
        <w:t xml:space="preserve">several </w:t>
      </w:r>
      <w:r w:rsidR="00B84AEB">
        <w:rPr>
          <w:sz w:val="24"/>
          <w:szCs w:val="24"/>
          <w:lang w:val="en-GB"/>
        </w:rPr>
        <w:t>concerns</w:t>
      </w:r>
      <w:r w:rsidR="00F4209D">
        <w:rPr>
          <w:sz w:val="24"/>
          <w:szCs w:val="24"/>
          <w:lang w:val="en-GB"/>
        </w:rPr>
        <w:t xml:space="preserve"> which negatively affect </w:t>
      </w:r>
      <w:r w:rsidR="00B84AEB">
        <w:rPr>
          <w:sz w:val="24"/>
          <w:szCs w:val="24"/>
          <w:lang w:val="en-GB"/>
        </w:rPr>
        <w:t xml:space="preserve">the </w:t>
      </w:r>
      <w:r w:rsidR="00B84AEB">
        <w:rPr>
          <w:b/>
          <w:sz w:val="24"/>
          <w:szCs w:val="24"/>
          <w:lang w:val="en-GB"/>
        </w:rPr>
        <w:t>business and investment climate in Kenya</w:t>
      </w:r>
      <w:r w:rsidR="007E3E16">
        <w:rPr>
          <w:b/>
          <w:sz w:val="24"/>
          <w:szCs w:val="24"/>
          <w:lang w:val="en-GB"/>
        </w:rPr>
        <w:t xml:space="preserve">. </w:t>
      </w:r>
      <w:r w:rsidR="007E3E16">
        <w:rPr>
          <w:sz w:val="24"/>
          <w:szCs w:val="24"/>
          <w:lang w:val="en-GB"/>
        </w:rPr>
        <w:t>The totality</w:t>
      </w:r>
      <w:r w:rsidR="00B84AEB">
        <w:rPr>
          <w:sz w:val="24"/>
          <w:szCs w:val="24"/>
          <w:lang w:val="en-GB"/>
        </w:rPr>
        <w:t xml:space="preserve"> of these issues</w:t>
      </w:r>
      <w:r w:rsidR="007E3E16">
        <w:rPr>
          <w:sz w:val="24"/>
          <w:szCs w:val="24"/>
          <w:lang w:val="en-GB"/>
        </w:rPr>
        <w:t>,</w:t>
      </w:r>
      <w:r w:rsidR="00B84AEB">
        <w:rPr>
          <w:sz w:val="24"/>
          <w:szCs w:val="24"/>
          <w:lang w:val="en-GB"/>
        </w:rPr>
        <w:t xml:space="preserve"> if not </w:t>
      </w:r>
      <w:r w:rsidR="00BB4EE2">
        <w:rPr>
          <w:sz w:val="24"/>
          <w:szCs w:val="24"/>
          <w:lang w:val="en-GB"/>
        </w:rPr>
        <w:t xml:space="preserve">properly </w:t>
      </w:r>
      <w:r w:rsidR="00B84AEB">
        <w:rPr>
          <w:sz w:val="24"/>
          <w:szCs w:val="24"/>
          <w:lang w:val="en-GB"/>
        </w:rPr>
        <w:t>addressed</w:t>
      </w:r>
      <w:r w:rsidR="007E3E16">
        <w:rPr>
          <w:sz w:val="24"/>
          <w:szCs w:val="24"/>
          <w:lang w:val="en-GB"/>
        </w:rPr>
        <w:t>,</w:t>
      </w:r>
      <w:r w:rsidR="00B84AEB">
        <w:rPr>
          <w:sz w:val="24"/>
          <w:szCs w:val="24"/>
          <w:lang w:val="en-GB"/>
        </w:rPr>
        <w:t xml:space="preserve"> could impact on the </w:t>
      </w:r>
      <w:r w:rsidR="00F75E7C">
        <w:rPr>
          <w:sz w:val="24"/>
          <w:szCs w:val="24"/>
          <w:lang w:val="en-GB"/>
        </w:rPr>
        <w:t>reputation</w:t>
      </w:r>
      <w:r w:rsidR="00B84AEB">
        <w:rPr>
          <w:sz w:val="24"/>
          <w:szCs w:val="24"/>
          <w:lang w:val="en-GB"/>
        </w:rPr>
        <w:t xml:space="preserve"> of Kenya as investment destination for foreign investors, companies and private capital. </w:t>
      </w:r>
      <w:r w:rsidR="007E3E16">
        <w:rPr>
          <w:sz w:val="24"/>
          <w:szCs w:val="24"/>
          <w:lang w:val="en-GB"/>
        </w:rPr>
        <w:t>Loss of reputation will translate itself into</w:t>
      </w:r>
      <w:r w:rsidR="00F02902">
        <w:rPr>
          <w:sz w:val="24"/>
          <w:szCs w:val="24"/>
          <w:lang w:val="en-GB"/>
        </w:rPr>
        <w:t xml:space="preserve"> </w:t>
      </w:r>
      <w:r w:rsidR="00EA5DA0">
        <w:rPr>
          <w:sz w:val="24"/>
          <w:szCs w:val="24"/>
          <w:lang w:val="en-GB"/>
        </w:rPr>
        <w:t xml:space="preserve">loss of competitive strength of Kenya with a </w:t>
      </w:r>
      <w:r w:rsidR="00F02902">
        <w:rPr>
          <w:sz w:val="24"/>
          <w:szCs w:val="24"/>
          <w:lang w:val="en-GB"/>
        </w:rPr>
        <w:t>potentially</w:t>
      </w:r>
      <w:r w:rsidR="00B84AEB">
        <w:rPr>
          <w:sz w:val="24"/>
          <w:szCs w:val="24"/>
          <w:lang w:val="en-GB"/>
        </w:rPr>
        <w:t xml:space="preserve"> exit of medium to large size foreign companies</w:t>
      </w:r>
      <w:r w:rsidR="00EA5DA0">
        <w:rPr>
          <w:sz w:val="24"/>
          <w:szCs w:val="24"/>
          <w:lang w:val="en-GB"/>
        </w:rPr>
        <w:t>.</w:t>
      </w:r>
      <w:r w:rsidR="00B84AEB">
        <w:rPr>
          <w:sz w:val="24"/>
          <w:szCs w:val="24"/>
          <w:lang w:val="en-GB"/>
        </w:rPr>
        <w:t xml:space="preserve"> Ultimately, this could affect </w:t>
      </w:r>
      <w:proofErr w:type="spellStart"/>
      <w:r w:rsidR="00F4209D">
        <w:rPr>
          <w:sz w:val="24"/>
          <w:szCs w:val="24"/>
          <w:lang w:val="en-GB"/>
        </w:rPr>
        <w:t>FDI</w:t>
      </w:r>
      <w:proofErr w:type="spellEnd"/>
      <w:r w:rsidR="00B84AEB">
        <w:rPr>
          <w:sz w:val="24"/>
          <w:szCs w:val="24"/>
          <w:lang w:val="en-GB"/>
        </w:rPr>
        <w:t>, economic activity</w:t>
      </w:r>
      <w:r w:rsidR="00F75E7C">
        <w:rPr>
          <w:sz w:val="24"/>
          <w:szCs w:val="24"/>
          <w:lang w:val="en-GB"/>
        </w:rPr>
        <w:t>,</w:t>
      </w:r>
      <w:r w:rsidR="00B84AEB">
        <w:rPr>
          <w:sz w:val="24"/>
          <w:szCs w:val="24"/>
          <w:lang w:val="en-GB"/>
        </w:rPr>
        <w:t xml:space="preserve"> job </w:t>
      </w:r>
      <w:r w:rsidR="00F75E7C">
        <w:rPr>
          <w:sz w:val="24"/>
          <w:szCs w:val="24"/>
          <w:lang w:val="en-GB"/>
        </w:rPr>
        <w:t>growth</w:t>
      </w:r>
      <w:r w:rsidR="00B84AEB">
        <w:rPr>
          <w:sz w:val="24"/>
          <w:szCs w:val="24"/>
          <w:lang w:val="en-GB"/>
        </w:rPr>
        <w:t xml:space="preserve"> and knowledge transfer. </w:t>
      </w:r>
    </w:p>
    <w:p w14:paraId="3A797DCF" w14:textId="085A1FD0" w:rsidR="00E4406A" w:rsidRDefault="005D1CC0" w:rsidP="00B84AEB">
      <w:pPr>
        <w:jc w:val="both"/>
        <w:rPr>
          <w:sz w:val="24"/>
          <w:szCs w:val="24"/>
          <w:lang w:val="en-US"/>
        </w:rPr>
      </w:pPr>
      <w:r>
        <w:rPr>
          <w:sz w:val="24"/>
          <w:szCs w:val="24"/>
          <w:lang w:val="en-US"/>
        </w:rPr>
        <w:t>A first list of</w:t>
      </w:r>
      <w:r w:rsidR="00C973EB">
        <w:rPr>
          <w:sz w:val="24"/>
          <w:szCs w:val="24"/>
          <w:lang w:val="en-US"/>
        </w:rPr>
        <w:t xml:space="preserve"> 10 major </w:t>
      </w:r>
      <w:r>
        <w:rPr>
          <w:sz w:val="24"/>
          <w:szCs w:val="24"/>
          <w:lang w:val="en-US"/>
        </w:rPr>
        <w:t xml:space="preserve">issues that EU companies and investors experience in doing business in Kenya was submitted to the government of Kenya in January 2024. The </w:t>
      </w:r>
      <w:r w:rsidRPr="00E37711">
        <w:rPr>
          <w:sz w:val="24"/>
          <w:szCs w:val="24"/>
          <w:lang w:val="en-US"/>
        </w:rPr>
        <w:t xml:space="preserve">EU Delegation and the EU Member States missions </w:t>
      </w:r>
      <w:r w:rsidR="00BB4EE2">
        <w:rPr>
          <w:sz w:val="24"/>
          <w:szCs w:val="24"/>
          <w:lang w:val="en-US"/>
        </w:rPr>
        <w:t xml:space="preserve">in Kenya </w:t>
      </w:r>
      <w:r w:rsidR="00C973EB">
        <w:rPr>
          <w:sz w:val="24"/>
          <w:szCs w:val="24"/>
          <w:lang w:val="en-US"/>
        </w:rPr>
        <w:t xml:space="preserve">are grateful to </w:t>
      </w:r>
      <w:r w:rsidRPr="00E37711">
        <w:rPr>
          <w:sz w:val="24"/>
          <w:szCs w:val="24"/>
          <w:lang w:val="en-US"/>
        </w:rPr>
        <w:t xml:space="preserve">the Government of Kenya </w:t>
      </w:r>
      <w:r>
        <w:rPr>
          <w:sz w:val="24"/>
          <w:szCs w:val="24"/>
          <w:lang w:val="en-US"/>
        </w:rPr>
        <w:t xml:space="preserve">for having solved some of those issues. </w:t>
      </w:r>
      <w:r w:rsidR="00C973EB">
        <w:rPr>
          <w:sz w:val="24"/>
          <w:szCs w:val="24"/>
          <w:lang w:val="en-US"/>
        </w:rPr>
        <w:t>However</w:t>
      </w:r>
      <w:r>
        <w:rPr>
          <w:sz w:val="24"/>
          <w:szCs w:val="24"/>
          <w:lang w:val="en-US"/>
        </w:rPr>
        <w:t>,</w:t>
      </w:r>
      <w:r w:rsidR="00BB4EE2">
        <w:rPr>
          <w:sz w:val="24"/>
          <w:szCs w:val="24"/>
          <w:lang w:val="en-US"/>
        </w:rPr>
        <w:t xml:space="preserve"> </w:t>
      </w:r>
      <w:r>
        <w:rPr>
          <w:sz w:val="24"/>
          <w:szCs w:val="24"/>
          <w:lang w:val="en-US"/>
        </w:rPr>
        <w:t xml:space="preserve">some </w:t>
      </w:r>
      <w:r w:rsidR="00C973EB">
        <w:rPr>
          <w:sz w:val="24"/>
          <w:szCs w:val="24"/>
          <w:lang w:val="en-US"/>
        </w:rPr>
        <w:t xml:space="preserve">other </w:t>
      </w:r>
      <w:r>
        <w:rPr>
          <w:sz w:val="24"/>
          <w:szCs w:val="24"/>
          <w:lang w:val="en-US"/>
        </w:rPr>
        <w:t xml:space="preserve">issues have not </w:t>
      </w:r>
      <w:r w:rsidR="00BB4EE2">
        <w:rPr>
          <w:sz w:val="24"/>
          <w:szCs w:val="24"/>
          <w:lang w:val="en-US"/>
        </w:rPr>
        <w:t xml:space="preserve">yet </w:t>
      </w:r>
      <w:r>
        <w:rPr>
          <w:sz w:val="24"/>
          <w:szCs w:val="24"/>
          <w:lang w:val="en-US"/>
        </w:rPr>
        <w:t>been</w:t>
      </w:r>
      <w:r w:rsidR="00BB4EE2">
        <w:rPr>
          <w:sz w:val="24"/>
          <w:szCs w:val="24"/>
          <w:lang w:val="en-US"/>
        </w:rPr>
        <w:t xml:space="preserve"> fully</w:t>
      </w:r>
      <w:r>
        <w:rPr>
          <w:sz w:val="24"/>
          <w:szCs w:val="24"/>
          <w:lang w:val="en-US"/>
        </w:rPr>
        <w:t xml:space="preserve"> addressed. </w:t>
      </w:r>
      <w:r w:rsidR="00BB4EE2">
        <w:rPr>
          <w:sz w:val="24"/>
          <w:szCs w:val="24"/>
          <w:lang w:val="en-US"/>
        </w:rPr>
        <w:t xml:space="preserve">Moreover, new issues </w:t>
      </w:r>
      <w:r w:rsidR="00C973EB">
        <w:rPr>
          <w:sz w:val="24"/>
          <w:szCs w:val="24"/>
          <w:lang w:val="en-US"/>
        </w:rPr>
        <w:t>have been brought to our attention by the EU business community</w:t>
      </w:r>
      <w:r w:rsidR="00BB4EE2">
        <w:rPr>
          <w:sz w:val="24"/>
          <w:szCs w:val="24"/>
          <w:lang w:val="en-US"/>
        </w:rPr>
        <w:t xml:space="preserve">.  </w:t>
      </w:r>
      <w:r w:rsidR="00B84AEB">
        <w:rPr>
          <w:sz w:val="24"/>
          <w:szCs w:val="24"/>
          <w:lang w:val="en-US"/>
        </w:rPr>
        <w:t xml:space="preserve">This </w:t>
      </w:r>
      <w:r w:rsidR="004D1760">
        <w:rPr>
          <w:sz w:val="24"/>
          <w:szCs w:val="24"/>
          <w:lang w:val="en-US"/>
        </w:rPr>
        <w:t>annex</w:t>
      </w:r>
      <w:r w:rsidR="00B84AEB">
        <w:rPr>
          <w:sz w:val="24"/>
          <w:szCs w:val="24"/>
          <w:lang w:val="en-US"/>
        </w:rPr>
        <w:t xml:space="preserve"> provides </w:t>
      </w:r>
      <w:r w:rsidR="00F4209D">
        <w:rPr>
          <w:sz w:val="24"/>
          <w:szCs w:val="24"/>
          <w:lang w:val="en-US"/>
        </w:rPr>
        <w:t xml:space="preserve">an updated </w:t>
      </w:r>
      <w:r w:rsidR="00B84AEB">
        <w:rPr>
          <w:sz w:val="24"/>
          <w:szCs w:val="24"/>
          <w:lang w:val="en-US"/>
        </w:rPr>
        <w:t xml:space="preserve">list of issues </w:t>
      </w:r>
      <w:r w:rsidR="00F4209D">
        <w:rPr>
          <w:sz w:val="24"/>
          <w:szCs w:val="24"/>
          <w:lang w:val="en-US"/>
        </w:rPr>
        <w:t xml:space="preserve">with practical examples and proposals on how to address them. </w:t>
      </w:r>
    </w:p>
    <w:p w14:paraId="1D8364B1" w14:textId="77777777" w:rsidR="00E4406A" w:rsidRDefault="00E4406A" w:rsidP="00E4406A">
      <w:pPr>
        <w:pStyle w:val="ListParagraph"/>
        <w:numPr>
          <w:ilvl w:val="0"/>
          <w:numId w:val="10"/>
        </w:numPr>
        <w:spacing w:after="0" w:line="256" w:lineRule="auto"/>
        <w:jc w:val="both"/>
        <w:rPr>
          <w:b/>
          <w:sz w:val="24"/>
          <w:szCs w:val="24"/>
          <w:lang w:val="en-US"/>
        </w:rPr>
      </w:pPr>
      <w:r>
        <w:rPr>
          <w:b/>
          <w:sz w:val="24"/>
          <w:szCs w:val="24"/>
          <w:lang w:val="en-US"/>
        </w:rPr>
        <w:t xml:space="preserve">TRADE ISSUES  </w:t>
      </w:r>
    </w:p>
    <w:p w14:paraId="0A3B6B06" w14:textId="77777777" w:rsidR="00B45623" w:rsidRPr="00B45623" w:rsidRDefault="00B45623" w:rsidP="00EE0675">
      <w:pPr>
        <w:pStyle w:val="ListParagraph"/>
        <w:spacing w:after="0" w:line="256" w:lineRule="auto"/>
        <w:jc w:val="both"/>
        <w:rPr>
          <w:b/>
          <w:sz w:val="24"/>
          <w:szCs w:val="24"/>
          <w:lang w:val="en-US"/>
        </w:rPr>
      </w:pPr>
    </w:p>
    <w:p w14:paraId="2FB1CE00" w14:textId="77777777" w:rsidR="000110CF" w:rsidRDefault="00B45623" w:rsidP="00083EC5">
      <w:pPr>
        <w:pStyle w:val="ListParagraph"/>
        <w:numPr>
          <w:ilvl w:val="0"/>
          <w:numId w:val="15"/>
        </w:numPr>
        <w:spacing w:after="0" w:line="256" w:lineRule="auto"/>
        <w:jc w:val="both"/>
        <w:rPr>
          <w:bCs/>
          <w:sz w:val="24"/>
          <w:szCs w:val="24"/>
          <w:lang w:val="en-US"/>
        </w:rPr>
      </w:pPr>
      <w:r w:rsidRPr="00B45623">
        <w:rPr>
          <w:b/>
          <w:sz w:val="24"/>
          <w:szCs w:val="24"/>
          <w:lang w:val="en-US"/>
        </w:rPr>
        <w:t xml:space="preserve">The application of custom duties on goods originating from the EU which are incompatible with the EU-Kenya Economic Partnership Agreement (EPA) </w:t>
      </w:r>
      <w:r w:rsidRPr="00EE0675">
        <w:rPr>
          <w:bCs/>
          <w:sz w:val="24"/>
          <w:szCs w:val="24"/>
          <w:lang w:val="en-US"/>
        </w:rPr>
        <w:t>in particular: (</w:t>
      </w:r>
      <w:proofErr w:type="spellStart"/>
      <w:r w:rsidRPr="00EE0675">
        <w:rPr>
          <w:bCs/>
          <w:sz w:val="24"/>
          <w:szCs w:val="24"/>
          <w:lang w:val="en-US"/>
        </w:rPr>
        <w:t>i</w:t>
      </w:r>
      <w:proofErr w:type="spellEnd"/>
      <w:r w:rsidRPr="00EE0675">
        <w:rPr>
          <w:bCs/>
          <w:sz w:val="24"/>
          <w:szCs w:val="24"/>
          <w:lang w:val="en-US"/>
        </w:rPr>
        <w:t xml:space="preserve">) the </w:t>
      </w:r>
      <w:r>
        <w:rPr>
          <w:bCs/>
          <w:sz w:val="24"/>
          <w:szCs w:val="24"/>
          <w:lang w:val="en-US"/>
        </w:rPr>
        <w:t xml:space="preserve">application of a </w:t>
      </w:r>
      <w:r w:rsidRPr="00EE0675">
        <w:rPr>
          <w:bCs/>
          <w:sz w:val="24"/>
          <w:szCs w:val="24"/>
          <w:lang w:val="en-US"/>
        </w:rPr>
        <w:t xml:space="preserve">35% custom duty </w:t>
      </w:r>
      <w:r>
        <w:rPr>
          <w:bCs/>
          <w:sz w:val="24"/>
          <w:szCs w:val="24"/>
          <w:lang w:val="en-US"/>
        </w:rPr>
        <w:t>on several goods originating from the EU</w:t>
      </w:r>
      <w:r w:rsidR="005F0FBD">
        <w:rPr>
          <w:bCs/>
          <w:sz w:val="24"/>
          <w:szCs w:val="24"/>
          <w:lang w:val="en-US"/>
        </w:rPr>
        <w:t xml:space="preserve"> (</w:t>
      </w:r>
      <w:r w:rsidR="000110CF">
        <w:rPr>
          <w:bCs/>
          <w:sz w:val="24"/>
          <w:szCs w:val="24"/>
          <w:lang w:val="en-US"/>
        </w:rPr>
        <w:t xml:space="preserve">e.g., on </w:t>
      </w:r>
      <w:r w:rsidR="005F0FBD">
        <w:rPr>
          <w:bCs/>
          <w:sz w:val="24"/>
          <w:szCs w:val="24"/>
          <w:lang w:val="en-US"/>
        </w:rPr>
        <w:t>alcoholic beverages, food items, olive oil, ceramic, etc.)</w:t>
      </w:r>
      <w:r w:rsidRPr="00EE0675">
        <w:rPr>
          <w:bCs/>
          <w:sz w:val="24"/>
          <w:szCs w:val="24"/>
          <w:lang w:val="en-US"/>
        </w:rPr>
        <w:t xml:space="preserve">, (ii) the </w:t>
      </w:r>
      <w:r w:rsidR="005F0FBD">
        <w:rPr>
          <w:bCs/>
          <w:sz w:val="24"/>
          <w:szCs w:val="24"/>
          <w:lang w:val="en-US"/>
        </w:rPr>
        <w:t xml:space="preserve">application of the </w:t>
      </w:r>
      <w:r w:rsidRPr="00EE0675">
        <w:rPr>
          <w:bCs/>
          <w:sz w:val="24"/>
          <w:szCs w:val="24"/>
          <w:lang w:val="en-US"/>
        </w:rPr>
        <w:t>export and investment promotion levy (EIPL) introduced by the Finance Act 2023, and (iii) the excise duties introduced by the Tax Bill 2024, and by the Finance Act 2025</w:t>
      </w:r>
      <w:r w:rsidR="000110CF">
        <w:rPr>
          <w:bCs/>
          <w:sz w:val="24"/>
          <w:szCs w:val="24"/>
          <w:lang w:val="en-US"/>
        </w:rPr>
        <w:t xml:space="preserve">. </w:t>
      </w:r>
    </w:p>
    <w:p w14:paraId="0377155E" w14:textId="77777777" w:rsidR="000110CF" w:rsidRDefault="000110CF" w:rsidP="000110CF">
      <w:pPr>
        <w:pStyle w:val="ListParagraph"/>
        <w:spacing w:after="0" w:line="256" w:lineRule="auto"/>
        <w:ind w:left="360"/>
        <w:jc w:val="both"/>
        <w:rPr>
          <w:b/>
          <w:sz w:val="24"/>
          <w:szCs w:val="24"/>
          <w:lang w:val="en-US"/>
        </w:rPr>
      </w:pPr>
    </w:p>
    <w:p w14:paraId="4E3B167B" w14:textId="77777777" w:rsidR="00A512CF" w:rsidRDefault="000110CF" w:rsidP="00A512CF">
      <w:pPr>
        <w:pStyle w:val="ListParagraph"/>
        <w:spacing w:after="0" w:line="256" w:lineRule="auto"/>
        <w:ind w:left="360"/>
        <w:jc w:val="both"/>
        <w:rPr>
          <w:bCs/>
          <w:sz w:val="24"/>
          <w:szCs w:val="24"/>
          <w:lang w:val="en-US"/>
        </w:rPr>
      </w:pPr>
      <w:r>
        <w:rPr>
          <w:bCs/>
          <w:sz w:val="24"/>
          <w:szCs w:val="24"/>
          <w:lang w:val="en-US"/>
        </w:rPr>
        <w:t xml:space="preserve">The 35% custom duty is incompatible with Article 11 of the EPA, which sets at 25% (according to Annex II of the EPA) the maximum tariff rate applicable on goods originating from the EU  </w:t>
      </w:r>
    </w:p>
    <w:p w14:paraId="2ECF180F" w14:textId="77777777" w:rsidR="00A512CF" w:rsidRDefault="00A512CF" w:rsidP="00A512CF">
      <w:pPr>
        <w:pStyle w:val="ListParagraph"/>
        <w:spacing w:after="0" w:line="256" w:lineRule="auto"/>
        <w:ind w:left="360"/>
        <w:jc w:val="both"/>
        <w:rPr>
          <w:bCs/>
          <w:sz w:val="24"/>
          <w:szCs w:val="24"/>
          <w:lang w:val="en-US"/>
        </w:rPr>
      </w:pPr>
    </w:p>
    <w:p w14:paraId="3540470E" w14:textId="6676A915" w:rsidR="00A512CF" w:rsidRDefault="00706DEF" w:rsidP="00A512CF">
      <w:pPr>
        <w:pStyle w:val="ListParagraph"/>
        <w:spacing w:after="0" w:line="256" w:lineRule="auto"/>
        <w:ind w:left="360"/>
        <w:jc w:val="both"/>
        <w:rPr>
          <w:bCs/>
          <w:sz w:val="24"/>
          <w:szCs w:val="24"/>
          <w:lang w:val="en-GB"/>
        </w:rPr>
      </w:pPr>
      <w:r>
        <w:rPr>
          <w:bCs/>
          <w:sz w:val="24"/>
          <w:szCs w:val="24"/>
          <w:lang w:val="en-GB"/>
        </w:rPr>
        <w:t>T</w:t>
      </w:r>
      <w:r w:rsidRPr="00E05CB8">
        <w:rPr>
          <w:bCs/>
          <w:sz w:val="24"/>
          <w:szCs w:val="24"/>
          <w:lang w:val="en-GB"/>
        </w:rPr>
        <w:t xml:space="preserve">he provisions </w:t>
      </w:r>
      <w:r>
        <w:rPr>
          <w:bCs/>
          <w:sz w:val="24"/>
          <w:szCs w:val="24"/>
          <w:lang w:val="en-GB"/>
        </w:rPr>
        <w:t xml:space="preserve">of the </w:t>
      </w:r>
      <w:r w:rsidRPr="0013247F">
        <w:rPr>
          <w:bCs/>
          <w:sz w:val="24"/>
          <w:szCs w:val="24"/>
          <w:lang w:val="en-US"/>
        </w:rPr>
        <w:t>Finance Act 2023</w:t>
      </w:r>
      <w:r>
        <w:rPr>
          <w:bCs/>
          <w:sz w:val="24"/>
          <w:szCs w:val="24"/>
          <w:lang w:val="en-US"/>
        </w:rPr>
        <w:t>, of</w:t>
      </w:r>
      <w:r w:rsidRPr="00A512CF">
        <w:rPr>
          <w:bCs/>
          <w:sz w:val="24"/>
          <w:szCs w:val="24"/>
          <w:lang w:val="en-US"/>
        </w:rPr>
        <w:t xml:space="preserve"> </w:t>
      </w:r>
      <w:r w:rsidRPr="0013247F">
        <w:rPr>
          <w:bCs/>
          <w:sz w:val="24"/>
          <w:szCs w:val="24"/>
          <w:lang w:val="en-US"/>
        </w:rPr>
        <w:t xml:space="preserve">the Tax Bill 2024, and </w:t>
      </w:r>
      <w:r>
        <w:rPr>
          <w:bCs/>
          <w:sz w:val="24"/>
          <w:szCs w:val="24"/>
          <w:lang w:val="en-US"/>
        </w:rPr>
        <w:t xml:space="preserve">of </w:t>
      </w:r>
      <w:r w:rsidRPr="0013247F">
        <w:rPr>
          <w:bCs/>
          <w:sz w:val="24"/>
          <w:szCs w:val="24"/>
          <w:lang w:val="en-US"/>
        </w:rPr>
        <w:t>the Finance Act 202</w:t>
      </w:r>
      <w:r>
        <w:rPr>
          <w:bCs/>
          <w:sz w:val="24"/>
          <w:szCs w:val="24"/>
          <w:lang w:val="en-US"/>
        </w:rPr>
        <w:t xml:space="preserve">5 </w:t>
      </w:r>
      <w:r w:rsidRPr="00E05CB8">
        <w:rPr>
          <w:bCs/>
          <w:sz w:val="24"/>
          <w:szCs w:val="24"/>
          <w:lang w:val="en-GB"/>
        </w:rPr>
        <w:t>introducing the</w:t>
      </w:r>
      <w:r>
        <w:rPr>
          <w:bCs/>
          <w:sz w:val="24"/>
          <w:szCs w:val="24"/>
          <w:lang w:val="en-GB"/>
        </w:rPr>
        <w:t xml:space="preserve"> EIPL and the excise duties on certain imported goods, </w:t>
      </w:r>
      <w:r w:rsidRPr="00E05CB8">
        <w:rPr>
          <w:bCs/>
          <w:sz w:val="24"/>
          <w:szCs w:val="24"/>
          <w:lang w:val="en-GB"/>
        </w:rPr>
        <w:t>exclude expressly their application on goods originating from the East African Community</w:t>
      </w:r>
      <w:r>
        <w:rPr>
          <w:bCs/>
          <w:sz w:val="24"/>
          <w:szCs w:val="24"/>
          <w:lang w:val="en-GB"/>
        </w:rPr>
        <w:t xml:space="preserve">. They are therefore </w:t>
      </w:r>
      <w:r w:rsidR="000110CF">
        <w:rPr>
          <w:bCs/>
          <w:sz w:val="24"/>
          <w:szCs w:val="24"/>
          <w:lang w:val="en-US"/>
        </w:rPr>
        <w:t xml:space="preserve">incompatible with </w:t>
      </w:r>
      <w:r w:rsidRPr="00A512CF">
        <w:rPr>
          <w:bCs/>
          <w:sz w:val="24"/>
          <w:szCs w:val="24"/>
          <w:lang w:val="en-GB"/>
        </w:rPr>
        <w:t xml:space="preserve">article 20.1 </w:t>
      </w:r>
      <w:r>
        <w:rPr>
          <w:bCs/>
          <w:sz w:val="24"/>
          <w:szCs w:val="24"/>
          <w:lang w:val="en-GB"/>
        </w:rPr>
        <w:t xml:space="preserve">of the </w:t>
      </w:r>
      <w:r w:rsidR="00A512CF">
        <w:rPr>
          <w:bCs/>
          <w:sz w:val="24"/>
          <w:szCs w:val="24"/>
          <w:lang w:val="en-US"/>
        </w:rPr>
        <w:t xml:space="preserve">EPA </w:t>
      </w:r>
      <w:r>
        <w:rPr>
          <w:bCs/>
          <w:sz w:val="24"/>
          <w:szCs w:val="24"/>
          <w:lang w:val="en-US"/>
        </w:rPr>
        <w:t>which provides that</w:t>
      </w:r>
      <w:r w:rsidRPr="00A512CF">
        <w:rPr>
          <w:bCs/>
          <w:sz w:val="24"/>
          <w:szCs w:val="24"/>
          <w:lang w:val="en-GB"/>
        </w:rPr>
        <w:t>: “</w:t>
      </w:r>
      <w:r w:rsidRPr="00A512CF">
        <w:rPr>
          <w:bCs/>
          <w:i/>
          <w:iCs/>
          <w:sz w:val="24"/>
          <w:szCs w:val="24"/>
          <w:lang w:val="en-GB"/>
        </w:rPr>
        <w:t xml:space="preserve">Imported products originating in one Party shall not be subject, either directly or indirectly, to internal taxes or other internal charges of any kind </w:t>
      </w:r>
      <w:proofErr w:type="gramStart"/>
      <w:r w:rsidRPr="00A512CF">
        <w:rPr>
          <w:bCs/>
          <w:i/>
          <w:iCs/>
          <w:sz w:val="24"/>
          <w:szCs w:val="24"/>
          <w:lang w:val="en-GB"/>
        </w:rPr>
        <w:t>in excess of</w:t>
      </w:r>
      <w:proofErr w:type="gramEnd"/>
      <w:r w:rsidRPr="00A512CF">
        <w:rPr>
          <w:bCs/>
          <w:i/>
          <w:iCs/>
          <w:sz w:val="24"/>
          <w:szCs w:val="24"/>
          <w:lang w:val="en-GB"/>
        </w:rPr>
        <w:t xml:space="preserve"> those applied, directly or indirectly, to like domestic products of the other Party. Moreover, the Parties shall not otherwise apply internal taxes or other internal charges </w:t>
      </w:r>
      <w:proofErr w:type="gramStart"/>
      <w:r w:rsidRPr="00A512CF">
        <w:rPr>
          <w:bCs/>
          <w:i/>
          <w:iCs/>
          <w:sz w:val="24"/>
          <w:szCs w:val="24"/>
          <w:lang w:val="en-GB"/>
        </w:rPr>
        <w:t>so as to</w:t>
      </w:r>
      <w:proofErr w:type="gramEnd"/>
      <w:r w:rsidRPr="00A512CF">
        <w:rPr>
          <w:bCs/>
          <w:i/>
          <w:iCs/>
          <w:sz w:val="24"/>
          <w:szCs w:val="24"/>
          <w:lang w:val="en-GB"/>
        </w:rPr>
        <w:t xml:space="preserve"> afford protection to their respective production.</w:t>
      </w:r>
      <w:r w:rsidRPr="00A512CF">
        <w:rPr>
          <w:bCs/>
          <w:sz w:val="24"/>
          <w:szCs w:val="24"/>
          <w:lang w:val="en-GB"/>
        </w:rPr>
        <w:t>”</w:t>
      </w:r>
    </w:p>
    <w:p w14:paraId="111A00A9" w14:textId="77777777" w:rsidR="00A512CF" w:rsidRDefault="00A512CF" w:rsidP="00A512CF">
      <w:pPr>
        <w:pStyle w:val="ListParagraph"/>
        <w:spacing w:after="0" w:line="256" w:lineRule="auto"/>
        <w:ind w:left="360"/>
        <w:jc w:val="both"/>
        <w:rPr>
          <w:bCs/>
          <w:sz w:val="24"/>
          <w:szCs w:val="24"/>
          <w:lang w:val="en-GB"/>
        </w:rPr>
      </w:pPr>
    </w:p>
    <w:p w14:paraId="023C0272" w14:textId="7BE5EDAC" w:rsidR="00A512CF" w:rsidRPr="00EE0675" w:rsidRDefault="00A512CF" w:rsidP="00EE0675">
      <w:pPr>
        <w:pStyle w:val="ListParagraph"/>
        <w:spacing w:after="0" w:line="256" w:lineRule="auto"/>
        <w:ind w:left="360"/>
        <w:jc w:val="both"/>
        <w:rPr>
          <w:bCs/>
          <w:sz w:val="24"/>
          <w:szCs w:val="24"/>
          <w:lang w:val="en-GB"/>
        </w:rPr>
      </w:pPr>
      <w:r w:rsidRPr="00EE0675">
        <w:rPr>
          <w:bCs/>
          <w:sz w:val="24"/>
          <w:szCs w:val="24"/>
          <w:lang w:val="en-GB"/>
        </w:rPr>
        <w:t>Moreover, since these measures can be qualified as custom duties according to Article 6 of the EPA, and they exceed for the affected products the level agreed under</w:t>
      </w:r>
      <w:r w:rsidR="00706DEF">
        <w:rPr>
          <w:bCs/>
          <w:sz w:val="24"/>
          <w:szCs w:val="24"/>
          <w:lang w:val="en-GB"/>
        </w:rPr>
        <w:t xml:space="preserve"> Annex II to the EPA</w:t>
      </w:r>
      <w:r w:rsidRPr="00EE0675">
        <w:rPr>
          <w:bCs/>
          <w:sz w:val="24"/>
          <w:szCs w:val="24"/>
          <w:lang w:val="en-GB"/>
        </w:rPr>
        <w:t xml:space="preserve">, these measures are also </w:t>
      </w:r>
      <w:r w:rsidRPr="00EE0675">
        <w:rPr>
          <w:bCs/>
          <w:i/>
          <w:iCs/>
          <w:sz w:val="24"/>
          <w:szCs w:val="24"/>
          <w:lang w:val="en-GB"/>
        </w:rPr>
        <w:t>prima facie</w:t>
      </w:r>
      <w:r w:rsidRPr="00EE0675">
        <w:rPr>
          <w:bCs/>
          <w:sz w:val="24"/>
          <w:szCs w:val="24"/>
          <w:lang w:val="en-GB"/>
        </w:rPr>
        <w:t xml:space="preserve"> contrary to Article 11 of the EU-Kenya EPA.</w:t>
      </w:r>
    </w:p>
    <w:p w14:paraId="13E39CB6" w14:textId="6D795642" w:rsidR="00E4406A" w:rsidRPr="00B45623" w:rsidRDefault="00706DEF" w:rsidP="00EE0675">
      <w:pPr>
        <w:pStyle w:val="ListParagraph"/>
        <w:spacing w:after="0" w:line="256" w:lineRule="auto"/>
        <w:ind w:left="360"/>
        <w:jc w:val="both"/>
        <w:rPr>
          <w:bCs/>
          <w:sz w:val="24"/>
          <w:szCs w:val="24"/>
          <w:lang w:val="en-US"/>
        </w:rPr>
      </w:pPr>
      <w:r>
        <w:rPr>
          <w:bCs/>
          <w:sz w:val="24"/>
          <w:szCs w:val="24"/>
          <w:lang w:val="en-US"/>
        </w:rPr>
        <w:t xml:space="preserve"> </w:t>
      </w:r>
    </w:p>
    <w:p w14:paraId="1DFF9CE7" w14:textId="6F081D08" w:rsidR="00E4406A" w:rsidRDefault="00E4406A" w:rsidP="00E4406A">
      <w:pPr>
        <w:pStyle w:val="ListParagraph"/>
        <w:numPr>
          <w:ilvl w:val="1"/>
          <w:numId w:val="15"/>
        </w:numPr>
        <w:spacing w:after="0" w:line="256" w:lineRule="auto"/>
        <w:jc w:val="both"/>
        <w:rPr>
          <w:b/>
          <w:bCs/>
          <w:sz w:val="24"/>
          <w:szCs w:val="24"/>
          <w:lang w:val="en-US"/>
        </w:rPr>
      </w:pPr>
      <w:r>
        <w:rPr>
          <w:b/>
          <w:bCs/>
          <w:sz w:val="24"/>
          <w:szCs w:val="24"/>
          <w:lang w:val="en-US"/>
        </w:rPr>
        <w:t xml:space="preserve">Example: </w:t>
      </w:r>
    </w:p>
    <w:p w14:paraId="723318E4" w14:textId="56882774" w:rsidR="00E4406A" w:rsidRDefault="004D10AB" w:rsidP="00E4406A">
      <w:pPr>
        <w:pStyle w:val="ListParagraph"/>
        <w:numPr>
          <w:ilvl w:val="0"/>
          <w:numId w:val="14"/>
        </w:numPr>
        <w:spacing w:line="256" w:lineRule="auto"/>
        <w:ind w:left="720"/>
        <w:jc w:val="both"/>
        <w:rPr>
          <w:sz w:val="24"/>
          <w:szCs w:val="24"/>
          <w:lang w:val="en-US"/>
        </w:rPr>
      </w:pPr>
      <w:r>
        <w:rPr>
          <w:sz w:val="24"/>
          <w:szCs w:val="24"/>
          <w:lang w:val="en-US"/>
        </w:rPr>
        <w:t>K</w:t>
      </w:r>
      <w:r w:rsidRPr="00EE0675">
        <w:rPr>
          <w:sz w:val="24"/>
          <w:szCs w:val="24"/>
          <w:lang w:val="en-GB"/>
        </w:rPr>
        <w:t>raft paper</w:t>
      </w:r>
      <w:r>
        <w:rPr>
          <w:sz w:val="24"/>
          <w:szCs w:val="24"/>
          <w:lang w:val="en-GB"/>
        </w:rPr>
        <w:t xml:space="preserve"> is </w:t>
      </w:r>
      <w:r w:rsidRPr="00EE0675">
        <w:rPr>
          <w:sz w:val="24"/>
          <w:szCs w:val="24"/>
          <w:lang w:val="en-GB"/>
        </w:rPr>
        <w:t xml:space="preserve">a special type of paper that can be used for the packaging industry (e.g. industrial packs such as cement bags, but also for food packaging: sugar, flour, rice, etc.). This type of paper cannot be produced in Kenya, because it can only be sourced from trees that do not grow in Kenya. </w:t>
      </w:r>
      <w:r w:rsidR="00E4406A">
        <w:rPr>
          <w:sz w:val="24"/>
          <w:szCs w:val="24"/>
          <w:lang w:val="en-US"/>
        </w:rPr>
        <w:t xml:space="preserve"> </w:t>
      </w:r>
      <w:r>
        <w:rPr>
          <w:sz w:val="24"/>
          <w:szCs w:val="24"/>
          <w:lang w:val="en-US"/>
        </w:rPr>
        <w:t xml:space="preserve">Nor </w:t>
      </w:r>
      <w:proofErr w:type="gramStart"/>
      <w:r>
        <w:rPr>
          <w:sz w:val="24"/>
          <w:szCs w:val="24"/>
          <w:lang w:val="en-US"/>
        </w:rPr>
        <w:t>it can</w:t>
      </w:r>
      <w:proofErr w:type="gramEnd"/>
      <w:r>
        <w:rPr>
          <w:sz w:val="24"/>
          <w:szCs w:val="24"/>
          <w:lang w:val="en-US"/>
        </w:rPr>
        <w:t xml:space="preserve"> be produced through </w:t>
      </w:r>
      <w:proofErr w:type="gramStart"/>
      <w:r>
        <w:rPr>
          <w:sz w:val="24"/>
          <w:szCs w:val="24"/>
          <w:lang w:val="en-US"/>
        </w:rPr>
        <w:t>recycling of</w:t>
      </w:r>
      <w:proofErr w:type="gramEnd"/>
      <w:r>
        <w:rPr>
          <w:sz w:val="24"/>
          <w:szCs w:val="24"/>
          <w:lang w:val="en-US"/>
        </w:rPr>
        <w:t xml:space="preserve"> paper.</w:t>
      </w:r>
    </w:p>
    <w:p w14:paraId="68D3F7F9" w14:textId="2475B638" w:rsidR="004B2734" w:rsidRPr="004B2734" w:rsidRDefault="004B2734" w:rsidP="00EE0675">
      <w:pPr>
        <w:pStyle w:val="ListParagraph"/>
        <w:numPr>
          <w:ilvl w:val="0"/>
          <w:numId w:val="14"/>
        </w:numPr>
        <w:spacing w:line="256" w:lineRule="auto"/>
        <w:ind w:left="709" w:hanging="425"/>
        <w:jc w:val="both"/>
        <w:rPr>
          <w:sz w:val="24"/>
          <w:szCs w:val="24"/>
          <w:lang w:val="en-US"/>
        </w:rPr>
      </w:pPr>
      <w:r w:rsidRPr="004B2734">
        <w:rPr>
          <w:sz w:val="24"/>
          <w:szCs w:val="24"/>
          <w:lang w:val="en-US"/>
        </w:rPr>
        <w:t xml:space="preserve">The highest duty rate that Kenya can apply on goods originating from the EU, including kraft paper, is 25%.  Despite this, on all imports of kraft paper, Kenya applies a custom duty of 35%.  In addition, on certain categories of the kraft paper, Kenya also applies since 2023 the “Export and Investment Promotion Levy” (EIPL), at a rate of 10%. In December 2024, the Tax Laws (Amendment) Bill </w:t>
      </w:r>
      <w:proofErr w:type="gramStart"/>
      <w:r w:rsidRPr="004B2734">
        <w:rPr>
          <w:sz w:val="24"/>
          <w:szCs w:val="24"/>
          <w:lang w:val="en-US"/>
        </w:rPr>
        <w:t>has extended</w:t>
      </w:r>
      <w:proofErr w:type="gramEnd"/>
      <w:r w:rsidRPr="004B2734">
        <w:rPr>
          <w:sz w:val="24"/>
          <w:szCs w:val="24"/>
          <w:lang w:val="en-US"/>
        </w:rPr>
        <w:t xml:space="preserve"> the EIPL to two additional categories of imported kraft paper. Finally, for other two categories of imported kraft paper, since 2023 Kenya applies also an excise duty of 25%. </w:t>
      </w:r>
      <w:r>
        <w:rPr>
          <w:sz w:val="24"/>
          <w:szCs w:val="24"/>
          <w:lang w:val="en-US"/>
        </w:rPr>
        <w:t>T</w:t>
      </w:r>
      <w:r w:rsidRPr="004B2734">
        <w:rPr>
          <w:sz w:val="24"/>
          <w:szCs w:val="24"/>
          <w:lang w:val="en-US"/>
        </w:rPr>
        <w:t>his means that for all categories of kraft paper, Kenya applies import duties ranging from 35% to sometimes even 60%</w:t>
      </w:r>
      <w:r>
        <w:rPr>
          <w:sz w:val="24"/>
          <w:szCs w:val="24"/>
          <w:lang w:val="en-US"/>
        </w:rPr>
        <w:t>.</w:t>
      </w:r>
      <w:r w:rsidRPr="004B2734">
        <w:rPr>
          <w:sz w:val="24"/>
          <w:szCs w:val="24"/>
          <w:lang w:val="en-US"/>
        </w:rPr>
        <w:t xml:space="preserve">  And these import duty rates exceed from 10% to 35%, the 25% tariff that is foreseen in the EPA.</w:t>
      </w:r>
    </w:p>
    <w:p w14:paraId="2D4ECDE7" w14:textId="04C62D23" w:rsidR="00E4406A" w:rsidRDefault="004B2734" w:rsidP="00EE0675">
      <w:pPr>
        <w:pStyle w:val="ListParagraph"/>
        <w:numPr>
          <w:ilvl w:val="0"/>
          <w:numId w:val="14"/>
        </w:numPr>
        <w:spacing w:line="254" w:lineRule="auto"/>
        <w:ind w:left="709" w:hanging="425"/>
        <w:jc w:val="both"/>
        <w:rPr>
          <w:sz w:val="24"/>
          <w:szCs w:val="24"/>
          <w:lang w:val="en-US"/>
        </w:rPr>
      </w:pPr>
      <w:r w:rsidRPr="004B2734">
        <w:rPr>
          <w:sz w:val="24"/>
          <w:szCs w:val="24"/>
          <w:lang w:val="en-US"/>
        </w:rPr>
        <w:t>These duties are not only contrary to the EPA, but they are killing the paper packaging industry in Kenya, considering that Kenya is not able to produce this kind of paper, and are also contrary to sustainable and environmental policies Kenya has adopted since many years</w:t>
      </w:r>
      <w:r>
        <w:rPr>
          <w:sz w:val="24"/>
          <w:szCs w:val="24"/>
          <w:lang w:val="en-US"/>
        </w:rPr>
        <w:t>.</w:t>
      </w:r>
    </w:p>
    <w:p w14:paraId="37CBF0DC" w14:textId="77777777" w:rsidR="00E4406A" w:rsidRDefault="00E4406A" w:rsidP="00E4406A">
      <w:pPr>
        <w:pStyle w:val="ListParagraph"/>
        <w:numPr>
          <w:ilvl w:val="1"/>
          <w:numId w:val="15"/>
        </w:numPr>
        <w:spacing w:after="0" w:line="256" w:lineRule="auto"/>
        <w:jc w:val="both"/>
        <w:rPr>
          <w:b/>
          <w:bCs/>
          <w:sz w:val="24"/>
          <w:szCs w:val="24"/>
          <w:lang w:val="en-US"/>
        </w:rPr>
      </w:pPr>
      <w:r>
        <w:rPr>
          <w:b/>
          <w:bCs/>
          <w:sz w:val="24"/>
          <w:szCs w:val="24"/>
          <w:lang w:val="en-US"/>
        </w:rPr>
        <w:t>Proposed solutions:</w:t>
      </w:r>
    </w:p>
    <w:p w14:paraId="25E3FB78" w14:textId="3E59F153" w:rsidR="00E4406A" w:rsidRPr="00EE0675" w:rsidRDefault="004B2734" w:rsidP="003637E8">
      <w:pPr>
        <w:pStyle w:val="ListParagraph"/>
        <w:numPr>
          <w:ilvl w:val="0"/>
          <w:numId w:val="14"/>
        </w:numPr>
        <w:spacing w:line="256" w:lineRule="auto"/>
        <w:ind w:left="720"/>
        <w:jc w:val="both"/>
        <w:rPr>
          <w:sz w:val="24"/>
          <w:szCs w:val="24"/>
          <w:lang w:val="en-US"/>
        </w:rPr>
      </w:pPr>
      <w:r>
        <w:rPr>
          <w:sz w:val="24"/>
          <w:szCs w:val="24"/>
          <w:lang w:val="en-US"/>
        </w:rPr>
        <w:t>Kenya should comply with the provisions of the EPA, by</w:t>
      </w:r>
      <w:r w:rsidR="003637E8">
        <w:rPr>
          <w:sz w:val="24"/>
          <w:szCs w:val="24"/>
          <w:lang w:val="en-US"/>
        </w:rPr>
        <w:t>: (</w:t>
      </w:r>
      <w:proofErr w:type="spellStart"/>
      <w:r w:rsidR="003637E8">
        <w:rPr>
          <w:sz w:val="24"/>
          <w:szCs w:val="24"/>
          <w:lang w:val="en-US"/>
        </w:rPr>
        <w:t>i</w:t>
      </w:r>
      <w:proofErr w:type="spellEnd"/>
      <w:r w:rsidR="003637E8">
        <w:rPr>
          <w:sz w:val="24"/>
          <w:szCs w:val="24"/>
          <w:lang w:val="en-US"/>
        </w:rPr>
        <w:t>)</w:t>
      </w:r>
      <w:r w:rsidRPr="00EE0675">
        <w:rPr>
          <w:sz w:val="24"/>
          <w:szCs w:val="24"/>
          <w:lang w:val="en-US"/>
        </w:rPr>
        <w:t xml:space="preserve"> applying</w:t>
      </w:r>
      <w:r w:rsidR="003637E8" w:rsidRPr="00EE0675">
        <w:rPr>
          <w:sz w:val="24"/>
          <w:szCs w:val="24"/>
          <w:lang w:val="en-US"/>
        </w:rPr>
        <w:t xml:space="preserve"> custom duties not exceeding the</w:t>
      </w:r>
      <w:r w:rsidRPr="00EE0675">
        <w:rPr>
          <w:sz w:val="24"/>
          <w:szCs w:val="24"/>
          <w:lang w:val="en-US"/>
        </w:rPr>
        <w:t xml:space="preserve"> 25% </w:t>
      </w:r>
      <w:r w:rsidR="003637E8" w:rsidRPr="00EE0675">
        <w:rPr>
          <w:sz w:val="24"/>
          <w:szCs w:val="24"/>
          <w:lang w:val="en-US"/>
        </w:rPr>
        <w:t xml:space="preserve">maximum rate on </w:t>
      </w:r>
      <w:r w:rsidR="00362A24">
        <w:rPr>
          <w:sz w:val="24"/>
          <w:szCs w:val="24"/>
          <w:lang w:val="en-US"/>
        </w:rPr>
        <w:t>all</w:t>
      </w:r>
      <w:r w:rsidR="003637E8" w:rsidRPr="00EE0675">
        <w:rPr>
          <w:sz w:val="24"/>
          <w:szCs w:val="24"/>
          <w:lang w:val="en-US"/>
        </w:rPr>
        <w:t xml:space="preserve"> import</w:t>
      </w:r>
      <w:r w:rsidR="00362A24">
        <w:rPr>
          <w:sz w:val="24"/>
          <w:szCs w:val="24"/>
          <w:lang w:val="en-US"/>
        </w:rPr>
        <w:t>s</w:t>
      </w:r>
      <w:r w:rsidR="003637E8" w:rsidRPr="00EE0675">
        <w:rPr>
          <w:sz w:val="24"/>
          <w:szCs w:val="24"/>
          <w:lang w:val="en-US"/>
        </w:rPr>
        <w:t xml:space="preserve"> of</w:t>
      </w:r>
      <w:r w:rsidRPr="00EE0675">
        <w:rPr>
          <w:sz w:val="24"/>
          <w:szCs w:val="24"/>
          <w:lang w:val="en-US"/>
        </w:rPr>
        <w:t xml:space="preserve"> goods originating from the EU, </w:t>
      </w:r>
      <w:r w:rsidR="003637E8">
        <w:rPr>
          <w:sz w:val="24"/>
          <w:szCs w:val="24"/>
          <w:lang w:val="en-US"/>
        </w:rPr>
        <w:t xml:space="preserve">(ii) by </w:t>
      </w:r>
      <w:r w:rsidRPr="00EE0675">
        <w:rPr>
          <w:sz w:val="24"/>
          <w:szCs w:val="24"/>
          <w:lang w:val="en-US"/>
        </w:rPr>
        <w:t>removing the</w:t>
      </w:r>
      <w:r w:rsidR="00362A24">
        <w:rPr>
          <w:sz w:val="24"/>
          <w:szCs w:val="24"/>
          <w:lang w:val="en-US"/>
        </w:rPr>
        <w:t xml:space="preserve"> application of the</w:t>
      </w:r>
      <w:r w:rsidRPr="00EE0675">
        <w:rPr>
          <w:sz w:val="24"/>
          <w:szCs w:val="24"/>
          <w:lang w:val="en-US"/>
        </w:rPr>
        <w:t xml:space="preserve"> EIPL on</w:t>
      </w:r>
      <w:r w:rsidR="00362A24">
        <w:rPr>
          <w:sz w:val="24"/>
          <w:szCs w:val="24"/>
          <w:lang w:val="en-US"/>
        </w:rPr>
        <w:t xml:space="preserve"> the import of</w:t>
      </w:r>
      <w:r w:rsidRPr="00EE0675">
        <w:rPr>
          <w:sz w:val="24"/>
          <w:szCs w:val="24"/>
          <w:lang w:val="en-US"/>
        </w:rPr>
        <w:t xml:space="preserve"> goods originating from the EU, and </w:t>
      </w:r>
      <w:r w:rsidR="003637E8">
        <w:rPr>
          <w:sz w:val="24"/>
          <w:szCs w:val="24"/>
          <w:lang w:val="en-US"/>
        </w:rPr>
        <w:t xml:space="preserve">(iii) by </w:t>
      </w:r>
      <w:r w:rsidRPr="00EE0675">
        <w:rPr>
          <w:sz w:val="24"/>
          <w:szCs w:val="24"/>
          <w:lang w:val="en-US"/>
        </w:rPr>
        <w:t xml:space="preserve">applying the excise duties </w:t>
      </w:r>
      <w:r w:rsidR="003637E8" w:rsidRPr="0013247F">
        <w:rPr>
          <w:bCs/>
          <w:sz w:val="24"/>
          <w:szCs w:val="24"/>
          <w:lang w:val="en-US"/>
        </w:rPr>
        <w:t>introduced by the Tax Bill 2024, and by the Finance Act 2025</w:t>
      </w:r>
      <w:r w:rsidR="003637E8">
        <w:rPr>
          <w:bCs/>
          <w:sz w:val="24"/>
          <w:szCs w:val="24"/>
          <w:lang w:val="en-US"/>
        </w:rPr>
        <w:t xml:space="preserve"> </w:t>
      </w:r>
      <w:r w:rsidR="003637E8" w:rsidRPr="00EE0675">
        <w:rPr>
          <w:sz w:val="24"/>
          <w:szCs w:val="24"/>
          <w:lang w:val="en-US"/>
        </w:rPr>
        <w:t>not only on imported goods but also on equivalent</w:t>
      </w:r>
      <w:r w:rsidRPr="00EE0675">
        <w:rPr>
          <w:sz w:val="24"/>
          <w:szCs w:val="24"/>
          <w:lang w:val="en-US"/>
        </w:rPr>
        <w:t xml:space="preserve"> </w:t>
      </w:r>
      <w:r w:rsidR="003637E8" w:rsidRPr="00EE0675">
        <w:rPr>
          <w:sz w:val="24"/>
          <w:szCs w:val="24"/>
          <w:lang w:val="en-US"/>
        </w:rPr>
        <w:t xml:space="preserve">domestic </w:t>
      </w:r>
      <w:r w:rsidR="003637E8" w:rsidRPr="00EE0675">
        <w:rPr>
          <w:sz w:val="24"/>
          <w:szCs w:val="24"/>
          <w:lang w:val="en-US"/>
        </w:rPr>
        <w:lastRenderedPageBreak/>
        <w:t xml:space="preserve">products, or </w:t>
      </w:r>
      <w:r w:rsidR="003637E8">
        <w:rPr>
          <w:sz w:val="24"/>
          <w:szCs w:val="24"/>
          <w:lang w:val="en-US"/>
        </w:rPr>
        <w:t xml:space="preserve">by </w:t>
      </w:r>
      <w:r w:rsidR="003637E8" w:rsidRPr="00EE0675">
        <w:rPr>
          <w:sz w:val="24"/>
          <w:szCs w:val="24"/>
          <w:lang w:val="en-US"/>
        </w:rPr>
        <w:t>applying them in a way that does not affect the import of goods originating from the EU</w:t>
      </w:r>
      <w:r w:rsidR="00E4406A" w:rsidRPr="00EE0675">
        <w:rPr>
          <w:sz w:val="24"/>
          <w:szCs w:val="24"/>
          <w:lang w:val="en-US"/>
        </w:rPr>
        <w:t>.</w:t>
      </w:r>
    </w:p>
    <w:p w14:paraId="0E1F8E06" w14:textId="77777777" w:rsidR="008277F1" w:rsidRDefault="008277F1" w:rsidP="008277F1">
      <w:pPr>
        <w:pStyle w:val="ListParagraph"/>
        <w:spacing w:line="256" w:lineRule="auto"/>
        <w:jc w:val="both"/>
        <w:rPr>
          <w:sz w:val="24"/>
          <w:szCs w:val="24"/>
          <w:lang w:val="en-US"/>
        </w:rPr>
      </w:pPr>
    </w:p>
    <w:p w14:paraId="72A1D2B8" w14:textId="490B6CD2" w:rsidR="00487A0C" w:rsidRDefault="00083EC5" w:rsidP="00083EC5">
      <w:pPr>
        <w:pStyle w:val="ListParagraph"/>
        <w:numPr>
          <w:ilvl w:val="0"/>
          <w:numId w:val="15"/>
        </w:numPr>
        <w:jc w:val="both"/>
        <w:rPr>
          <w:sz w:val="24"/>
          <w:szCs w:val="24"/>
          <w:lang w:val="en-US"/>
        </w:rPr>
      </w:pPr>
      <w:r w:rsidRPr="00083EC5">
        <w:rPr>
          <w:b/>
          <w:sz w:val="24"/>
          <w:szCs w:val="24"/>
          <w:lang w:val="en-US"/>
        </w:rPr>
        <w:t xml:space="preserve">The application of import duties on </w:t>
      </w:r>
      <w:r w:rsidR="00B82292">
        <w:rPr>
          <w:b/>
          <w:sz w:val="24"/>
          <w:szCs w:val="24"/>
          <w:lang w:val="en-US"/>
        </w:rPr>
        <w:t xml:space="preserve">goods that </w:t>
      </w:r>
      <w:r w:rsidR="008D4710">
        <w:rPr>
          <w:b/>
          <w:sz w:val="24"/>
          <w:szCs w:val="24"/>
          <w:lang w:val="en-US"/>
        </w:rPr>
        <w:t xml:space="preserve">used to </w:t>
      </w:r>
      <w:r w:rsidR="00B82292">
        <w:rPr>
          <w:b/>
          <w:sz w:val="24"/>
          <w:szCs w:val="24"/>
          <w:lang w:val="en-US"/>
        </w:rPr>
        <w:t xml:space="preserve">be exempted </w:t>
      </w:r>
      <w:r w:rsidR="00B5512F">
        <w:rPr>
          <w:b/>
          <w:sz w:val="24"/>
          <w:szCs w:val="24"/>
          <w:lang w:val="en-US"/>
        </w:rPr>
        <w:t xml:space="preserve">from import duties </w:t>
      </w:r>
      <w:r w:rsidR="00B82292">
        <w:rPr>
          <w:b/>
          <w:sz w:val="24"/>
          <w:szCs w:val="24"/>
          <w:lang w:val="en-US"/>
        </w:rPr>
        <w:t xml:space="preserve">and on </w:t>
      </w:r>
      <w:r w:rsidRPr="00083EC5">
        <w:rPr>
          <w:b/>
          <w:sz w:val="24"/>
          <w:szCs w:val="24"/>
          <w:lang w:val="en-US"/>
        </w:rPr>
        <w:t xml:space="preserve">re-used packaging materials brought back to Kenya </w:t>
      </w:r>
      <w:r>
        <w:rPr>
          <w:b/>
          <w:sz w:val="24"/>
          <w:szCs w:val="24"/>
          <w:lang w:val="en-US"/>
        </w:rPr>
        <w:t xml:space="preserve">artificially </w:t>
      </w:r>
      <w:r w:rsidRPr="00083EC5">
        <w:rPr>
          <w:b/>
          <w:sz w:val="24"/>
          <w:szCs w:val="24"/>
          <w:lang w:val="en-US"/>
        </w:rPr>
        <w:t xml:space="preserve">increases </w:t>
      </w:r>
      <w:r>
        <w:rPr>
          <w:b/>
          <w:sz w:val="24"/>
          <w:szCs w:val="24"/>
          <w:lang w:val="en-US"/>
        </w:rPr>
        <w:t xml:space="preserve">the </w:t>
      </w:r>
      <w:r w:rsidRPr="00083EC5">
        <w:rPr>
          <w:b/>
          <w:sz w:val="24"/>
          <w:szCs w:val="24"/>
          <w:lang w:val="en-US"/>
        </w:rPr>
        <w:t>cost of doing business and is not in line with Kenya's green transition efforts</w:t>
      </w:r>
      <w:r w:rsidRPr="00083EC5">
        <w:rPr>
          <w:sz w:val="24"/>
          <w:szCs w:val="24"/>
          <w:lang w:val="en-US"/>
        </w:rPr>
        <w:t>.</w:t>
      </w:r>
      <w:r w:rsidR="00B82292">
        <w:rPr>
          <w:sz w:val="24"/>
          <w:szCs w:val="24"/>
          <w:lang w:val="en-US"/>
        </w:rPr>
        <w:t xml:space="preserve"> </w:t>
      </w:r>
    </w:p>
    <w:p w14:paraId="2E42C0E4" w14:textId="784B0F96" w:rsidR="006F0D61" w:rsidRPr="00487A0C" w:rsidRDefault="00B82292" w:rsidP="00487A0C">
      <w:pPr>
        <w:pStyle w:val="ListParagraph"/>
        <w:numPr>
          <w:ilvl w:val="1"/>
          <w:numId w:val="15"/>
        </w:numPr>
        <w:spacing w:after="0" w:line="256" w:lineRule="auto"/>
        <w:jc w:val="both"/>
        <w:rPr>
          <w:b/>
          <w:bCs/>
          <w:sz w:val="24"/>
          <w:szCs w:val="24"/>
          <w:lang w:val="en-US"/>
        </w:rPr>
      </w:pPr>
      <w:r w:rsidRPr="00487A0C">
        <w:rPr>
          <w:b/>
          <w:bCs/>
          <w:sz w:val="24"/>
          <w:szCs w:val="24"/>
          <w:lang w:val="en-US"/>
        </w:rPr>
        <w:t>Examples:</w:t>
      </w:r>
    </w:p>
    <w:p w14:paraId="6A986F95" w14:textId="3EFBE509" w:rsidR="00760ABC" w:rsidRPr="00487A0C" w:rsidRDefault="00760ABC" w:rsidP="00487A0C">
      <w:pPr>
        <w:pStyle w:val="ListParagraph"/>
        <w:numPr>
          <w:ilvl w:val="1"/>
          <w:numId w:val="17"/>
        </w:numPr>
        <w:spacing w:after="0" w:line="256" w:lineRule="auto"/>
        <w:jc w:val="both"/>
        <w:rPr>
          <w:bCs/>
          <w:sz w:val="24"/>
          <w:szCs w:val="24"/>
          <w:lang w:val="en-US"/>
        </w:rPr>
      </w:pPr>
      <w:r w:rsidRPr="00487A0C">
        <w:rPr>
          <w:bCs/>
          <w:sz w:val="24"/>
          <w:szCs w:val="24"/>
          <w:lang w:val="en-US"/>
        </w:rPr>
        <w:t xml:space="preserve">A shoe manufacturer had to suspend his production due to the sudden revocation of the exemption of import duties of </w:t>
      </w:r>
      <w:r w:rsidR="008D4710">
        <w:rPr>
          <w:bCs/>
          <w:sz w:val="24"/>
          <w:szCs w:val="24"/>
          <w:lang w:val="en-US"/>
        </w:rPr>
        <w:t>input products</w:t>
      </w:r>
      <w:r w:rsidRPr="00487A0C">
        <w:rPr>
          <w:bCs/>
          <w:sz w:val="24"/>
          <w:szCs w:val="24"/>
          <w:lang w:val="en-US"/>
        </w:rPr>
        <w:t>. Result: The shoe manufacturer</w:t>
      </w:r>
      <w:r w:rsidR="008D4710">
        <w:rPr>
          <w:bCs/>
          <w:sz w:val="24"/>
          <w:szCs w:val="24"/>
          <w:lang w:val="en-US"/>
        </w:rPr>
        <w:t xml:space="preserve"> had to</w:t>
      </w:r>
      <w:r w:rsidR="00F176AB">
        <w:rPr>
          <w:bCs/>
          <w:sz w:val="24"/>
          <w:szCs w:val="24"/>
          <w:lang w:val="en-US"/>
        </w:rPr>
        <w:t xml:space="preserve"> close the business and sell it</w:t>
      </w:r>
      <w:r w:rsidR="00C7327B">
        <w:rPr>
          <w:bCs/>
          <w:sz w:val="24"/>
          <w:szCs w:val="24"/>
          <w:lang w:val="en-US"/>
        </w:rPr>
        <w:t>s assets</w:t>
      </w:r>
      <w:r w:rsidR="00F176AB">
        <w:rPr>
          <w:bCs/>
          <w:sz w:val="24"/>
          <w:szCs w:val="24"/>
          <w:lang w:val="en-US"/>
        </w:rPr>
        <w:t xml:space="preserve"> to a foreign buyer. </w:t>
      </w:r>
    </w:p>
    <w:p w14:paraId="5A2F3865" w14:textId="77777777" w:rsidR="003C3A78" w:rsidRPr="003C3A78" w:rsidRDefault="00083EC5" w:rsidP="003C3A78">
      <w:pPr>
        <w:pStyle w:val="ListParagraph"/>
        <w:numPr>
          <w:ilvl w:val="1"/>
          <w:numId w:val="17"/>
        </w:numPr>
        <w:spacing w:after="0" w:line="256" w:lineRule="auto"/>
        <w:jc w:val="both"/>
        <w:rPr>
          <w:bCs/>
          <w:sz w:val="24"/>
          <w:szCs w:val="24"/>
          <w:lang w:val="en-US"/>
        </w:rPr>
      </w:pPr>
      <w:r w:rsidRPr="00487A0C">
        <w:rPr>
          <w:sz w:val="24"/>
          <w:szCs w:val="24"/>
          <w:lang w:val="en-US"/>
        </w:rPr>
        <w:t xml:space="preserve">Flower companies who wish to re-use packaging materials brought back to </w:t>
      </w:r>
      <w:proofErr w:type="gramStart"/>
      <w:r w:rsidRPr="00487A0C">
        <w:rPr>
          <w:sz w:val="24"/>
          <w:szCs w:val="24"/>
          <w:lang w:val="en-US"/>
        </w:rPr>
        <w:t>Kenya</w:t>
      </w:r>
      <w:r w:rsidR="008277F1" w:rsidRPr="00487A0C">
        <w:rPr>
          <w:sz w:val="24"/>
          <w:szCs w:val="24"/>
          <w:lang w:val="en-US"/>
        </w:rPr>
        <w:t xml:space="preserve">, </w:t>
      </w:r>
      <w:r w:rsidRPr="00487A0C">
        <w:rPr>
          <w:sz w:val="24"/>
          <w:szCs w:val="24"/>
          <w:lang w:val="en-US"/>
        </w:rPr>
        <w:t>and</w:t>
      </w:r>
      <w:proofErr w:type="gramEnd"/>
      <w:r w:rsidRPr="00487A0C">
        <w:rPr>
          <w:sz w:val="24"/>
          <w:szCs w:val="24"/>
          <w:lang w:val="en-US"/>
        </w:rPr>
        <w:t xml:space="preserve"> already used in previous export of flowers from Kenya to the EU, are required to pay import duties on those re-used materials as if they were new.</w:t>
      </w:r>
    </w:p>
    <w:p w14:paraId="0072B9A8" w14:textId="50820535" w:rsidR="003C3A78" w:rsidRPr="003C3A78" w:rsidRDefault="003C3A78" w:rsidP="003C3A78">
      <w:pPr>
        <w:pStyle w:val="ListParagraph"/>
        <w:numPr>
          <w:ilvl w:val="1"/>
          <w:numId w:val="17"/>
        </w:numPr>
        <w:spacing w:after="0" w:line="256" w:lineRule="auto"/>
        <w:jc w:val="both"/>
        <w:rPr>
          <w:bCs/>
          <w:sz w:val="24"/>
          <w:szCs w:val="24"/>
          <w:lang w:val="en-US"/>
        </w:rPr>
      </w:pPr>
      <w:r>
        <w:rPr>
          <w:rFonts w:ascii="Aptos" w:hAnsi="Aptos"/>
          <w:sz w:val="24"/>
          <w:szCs w:val="24"/>
          <w:lang w:val="en-US"/>
        </w:rPr>
        <w:t xml:space="preserve">A </w:t>
      </w:r>
      <w:r w:rsidRPr="003C3A78">
        <w:rPr>
          <w:rFonts w:ascii="Aptos" w:hAnsi="Aptos"/>
          <w:sz w:val="24"/>
          <w:szCs w:val="24"/>
          <w:lang w:val="en-US"/>
        </w:rPr>
        <w:t>company in e-bikes that imports batteries for the assembly of the bikes</w:t>
      </w:r>
      <w:r>
        <w:rPr>
          <w:rFonts w:ascii="Aptos" w:hAnsi="Aptos"/>
          <w:sz w:val="24"/>
          <w:szCs w:val="24"/>
          <w:lang w:val="en-US"/>
        </w:rPr>
        <w:t xml:space="preserve"> is likely to close because these batteries </w:t>
      </w:r>
      <w:r w:rsidRPr="003C3A78">
        <w:rPr>
          <w:rFonts w:ascii="Aptos" w:hAnsi="Aptos"/>
          <w:sz w:val="24"/>
          <w:szCs w:val="24"/>
          <w:lang w:val="en-US"/>
        </w:rPr>
        <w:t>have retroactively been put in a different HS category which incurs a much higher</w:t>
      </w:r>
      <w:r>
        <w:rPr>
          <w:rFonts w:ascii="Aptos" w:hAnsi="Aptos"/>
          <w:sz w:val="24"/>
          <w:szCs w:val="24"/>
          <w:lang w:val="en-US"/>
        </w:rPr>
        <w:t xml:space="preserve"> custom duty </w:t>
      </w:r>
      <w:r w:rsidRPr="003C3A78">
        <w:rPr>
          <w:rFonts w:ascii="Aptos" w:hAnsi="Aptos"/>
          <w:sz w:val="24"/>
          <w:szCs w:val="24"/>
          <w:lang w:val="en-US"/>
        </w:rPr>
        <w:t xml:space="preserve">(from 10% - 25%). </w:t>
      </w:r>
      <w:r w:rsidR="005C365B">
        <w:rPr>
          <w:rFonts w:ascii="Aptos" w:hAnsi="Aptos"/>
          <w:sz w:val="24"/>
          <w:szCs w:val="24"/>
          <w:lang w:val="en-US"/>
        </w:rPr>
        <w:t xml:space="preserve"> </w:t>
      </w:r>
      <w:r w:rsidRPr="003C3A78">
        <w:rPr>
          <w:rFonts w:ascii="Aptos" w:hAnsi="Aptos"/>
          <w:sz w:val="24"/>
          <w:szCs w:val="24"/>
          <w:lang w:val="en-US"/>
        </w:rPr>
        <w:t xml:space="preserve"> </w:t>
      </w:r>
    </w:p>
    <w:p w14:paraId="084C4354" w14:textId="77777777" w:rsidR="00487A0C" w:rsidRDefault="00083EC5" w:rsidP="00487A0C">
      <w:pPr>
        <w:pStyle w:val="ListParagraph"/>
        <w:numPr>
          <w:ilvl w:val="1"/>
          <w:numId w:val="15"/>
        </w:numPr>
        <w:spacing w:after="0" w:line="256" w:lineRule="auto"/>
        <w:jc w:val="both"/>
        <w:rPr>
          <w:sz w:val="24"/>
          <w:szCs w:val="24"/>
          <w:lang w:val="en-US"/>
        </w:rPr>
      </w:pPr>
      <w:r>
        <w:rPr>
          <w:b/>
          <w:bCs/>
          <w:sz w:val="24"/>
          <w:szCs w:val="24"/>
          <w:lang w:val="en-US"/>
        </w:rPr>
        <w:t>Proposed solution</w:t>
      </w:r>
      <w:r w:rsidR="00487A0C">
        <w:rPr>
          <w:b/>
          <w:bCs/>
          <w:sz w:val="24"/>
          <w:szCs w:val="24"/>
          <w:lang w:val="en-US"/>
        </w:rPr>
        <w:t>s</w:t>
      </w:r>
      <w:r>
        <w:rPr>
          <w:b/>
          <w:bCs/>
          <w:sz w:val="24"/>
          <w:szCs w:val="24"/>
          <w:lang w:val="en-US"/>
        </w:rPr>
        <w:t>:</w:t>
      </w:r>
      <w:r w:rsidRPr="00083EC5">
        <w:rPr>
          <w:sz w:val="24"/>
          <w:szCs w:val="24"/>
          <w:lang w:val="en-US"/>
        </w:rPr>
        <w:t xml:space="preserve"> </w:t>
      </w:r>
    </w:p>
    <w:p w14:paraId="1FB43425" w14:textId="682B82E6" w:rsidR="00487A0C" w:rsidRDefault="008D4710" w:rsidP="00382A12">
      <w:pPr>
        <w:pStyle w:val="ListParagraph"/>
        <w:numPr>
          <w:ilvl w:val="0"/>
          <w:numId w:val="14"/>
        </w:numPr>
        <w:spacing w:line="256" w:lineRule="auto"/>
        <w:ind w:left="720"/>
        <w:jc w:val="both"/>
        <w:rPr>
          <w:sz w:val="24"/>
          <w:szCs w:val="24"/>
          <w:lang w:val="en-US"/>
        </w:rPr>
      </w:pPr>
      <w:r>
        <w:rPr>
          <w:sz w:val="24"/>
          <w:szCs w:val="24"/>
          <w:lang w:val="en-US"/>
        </w:rPr>
        <w:t xml:space="preserve">Respect tax exemptions or provide sufficient notice before lifting them. </w:t>
      </w:r>
    </w:p>
    <w:p w14:paraId="372F4F28" w14:textId="5E181C22" w:rsidR="001532DA" w:rsidRDefault="00487A0C" w:rsidP="00E4406A">
      <w:pPr>
        <w:pStyle w:val="ListParagraph"/>
        <w:numPr>
          <w:ilvl w:val="0"/>
          <w:numId w:val="14"/>
        </w:numPr>
        <w:spacing w:after="0" w:line="256" w:lineRule="auto"/>
        <w:ind w:left="720"/>
        <w:jc w:val="both"/>
        <w:rPr>
          <w:sz w:val="24"/>
          <w:szCs w:val="24"/>
          <w:lang w:val="en-US"/>
        </w:rPr>
      </w:pPr>
      <w:r w:rsidRPr="00362A24">
        <w:rPr>
          <w:sz w:val="24"/>
          <w:szCs w:val="24"/>
          <w:lang w:val="en-US"/>
        </w:rPr>
        <w:t>Apply</w:t>
      </w:r>
      <w:r w:rsidR="00083EC5" w:rsidRPr="00362A24">
        <w:rPr>
          <w:sz w:val="24"/>
          <w:szCs w:val="24"/>
          <w:lang w:val="en-US"/>
        </w:rPr>
        <w:t xml:space="preserve"> </w:t>
      </w:r>
      <w:r w:rsidRPr="00362A24">
        <w:rPr>
          <w:sz w:val="24"/>
          <w:szCs w:val="24"/>
          <w:lang w:val="en-US"/>
        </w:rPr>
        <w:t>t</w:t>
      </w:r>
      <w:r w:rsidR="00083EC5" w:rsidRPr="00362A24">
        <w:rPr>
          <w:sz w:val="24"/>
          <w:szCs w:val="24"/>
          <w:lang w:val="en-US"/>
        </w:rPr>
        <w:t>ax exemption on re-use</w:t>
      </w:r>
      <w:r w:rsidR="008277F1" w:rsidRPr="00362A24">
        <w:rPr>
          <w:sz w:val="24"/>
          <w:szCs w:val="24"/>
          <w:lang w:val="en-US"/>
        </w:rPr>
        <w:t>d</w:t>
      </w:r>
      <w:r w:rsidR="00083EC5" w:rsidRPr="00362A24">
        <w:rPr>
          <w:sz w:val="24"/>
          <w:szCs w:val="24"/>
          <w:lang w:val="en-US"/>
        </w:rPr>
        <w:t xml:space="preserve"> packaging materials.</w:t>
      </w:r>
    </w:p>
    <w:p w14:paraId="6FB4D8C5" w14:textId="541A43AB" w:rsidR="006203EB" w:rsidRDefault="006203EB" w:rsidP="00E4406A">
      <w:pPr>
        <w:pStyle w:val="ListParagraph"/>
        <w:numPr>
          <w:ilvl w:val="0"/>
          <w:numId w:val="14"/>
        </w:numPr>
        <w:spacing w:after="0" w:line="256" w:lineRule="auto"/>
        <w:ind w:left="720"/>
        <w:jc w:val="both"/>
        <w:rPr>
          <w:sz w:val="24"/>
          <w:szCs w:val="24"/>
          <w:lang w:val="en-US"/>
        </w:rPr>
      </w:pPr>
      <w:proofErr w:type="gramStart"/>
      <w:r>
        <w:rPr>
          <w:sz w:val="24"/>
          <w:szCs w:val="24"/>
          <w:lang w:val="en-US"/>
        </w:rPr>
        <w:t>Allow for</w:t>
      </w:r>
      <w:proofErr w:type="gramEnd"/>
      <w:r>
        <w:rPr>
          <w:sz w:val="24"/>
          <w:szCs w:val="24"/>
          <w:lang w:val="en-US"/>
        </w:rPr>
        <w:t xml:space="preserve"> trials with re-usable packaging materials </w:t>
      </w:r>
    </w:p>
    <w:p w14:paraId="624BAF98" w14:textId="77777777" w:rsidR="008277F1" w:rsidRPr="006F0D61" w:rsidRDefault="008277F1" w:rsidP="008277F1">
      <w:pPr>
        <w:pStyle w:val="ListParagraph"/>
        <w:spacing w:after="0" w:line="256" w:lineRule="auto"/>
        <w:jc w:val="both"/>
        <w:rPr>
          <w:sz w:val="24"/>
          <w:szCs w:val="24"/>
          <w:lang w:val="en-US"/>
        </w:rPr>
      </w:pPr>
    </w:p>
    <w:p w14:paraId="0C255C94" w14:textId="198D8F39" w:rsidR="008D3E27" w:rsidRPr="00EE0675" w:rsidRDefault="008825FA" w:rsidP="003D281F">
      <w:pPr>
        <w:pStyle w:val="ListParagraph"/>
        <w:numPr>
          <w:ilvl w:val="0"/>
          <w:numId w:val="15"/>
        </w:numPr>
        <w:spacing w:after="0" w:line="254" w:lineRule="auto"/>
        <w:jc w:val="both"/>
        <w:rPr>
          <w:bCs/>
          <w:sz w:val="24"/>
          <w:szCs w:val="24"/>
          <w:lang w:val="en-US"/>
        </w:rPr>
      </w:pPr>
      <w:r w:rsidRPr="008825FA">
        <w:rPr>
          <w:b/>
          <w:sz w:val="24"/>
          <w:szCs w:val="24"/>
          <w:lang w:val="en-US"/>
        </w:rPr>
        <w:t>Uncertainty due to policy and regulatory changes undermine existing investments because regulatory responsibilities are unclear</w:t>
      </w:r>
      <w:r>
        <w:rPr>
          <w:b/>
          <w:sz w:val="24"/>
          <w:szCs w:val="24"/>
          <w:lang w:val="en-US"/>
        </w:rPr>
        <w:t>.</w:t>
      </w:r>
      <w:r w:rsidRPr="008825FA">
        <w:rPr>
          <w:b/>
          <w:sz w:val="24"/>
          <w:szCs w:val="24"/>
          <w:lang w:val="en-US"/>
        </w:rPr>
        <w:t xml:space="preserve"> or </w:t>
      </w:r>
      <w:r>
        <w:rPr>
          <w:b/>
          <w:sz w:val="24"/>
          <w:szCs w:val="24"/>
          <w:lang w:val="en-US"/>
        </w:rPr>
        <w:t xml:space="preserve">because changes </w:t>
      </w:r>
      <w:r w:rsidRPr="008825FA">
        <w:rPr>
          <w:b/>
          <w:sz w:val="24"/>
          <w:szCs w:val="24"/>
          <w:lang w:val="en-US"/>
        </w:rPr>
        <w:t>are applied retroactively or are applied without giving sufficient notice</w:t>
      </w:r>
      <w:r w:rsidR="00524A60">
        <w:rPr>
          <w:b/>
          <w:sz w:val="24"/>
          <w:szCs w:val="24"/>
          <w:lang w:val="en-US"/>
        </w:rPr>
        <w:t xml:space="preserve">. </w:t>
      </w:r>
    </w:p>
    <w:p w14:paraId="0BF66446" w14:textId="25DF253F" w:rsidR="008D3E27" w:rsidRDefault="008D3E27" w:rsidP="008D3E27">
      <w:pPr>
        <w:pStyle w:val="ListParagraph"/>
        <w:numPr>
          <w:ilvl w:val="1"/>
          <w:numId w:val="15"/>
        </w:numPr>
        <w:spacing w:after="0" w:line="256" w:lineRule="auto"/>
        <w:jc w:val="both"/>
        <w:rPr>
          <w:b/>
          <w:bCs/>
          <w:sz w:val="24"/>
          <w:szCs w:val="24"/>
          <w:lang w:val="en-US"/>
        </w:rPr>
      </w:pPr>
      <w:r>
        <w:rPr>
          <w:b/>
          <w:bCs/>
          <w:sz w:val="24"/>
          <w:szCs w:val="24"/>
          <w:lang w:val="en-US"/>
        </w:rPr>
        <w:t xml:space="preserve">Examples: </w:t>
      </w:r>
    </w:p>
    <w:p w14:paraId="1265B2ED" w14:textId="2ACDB46C" w:rsidR="006F0D61" w:rsidRPr="00CE5CB1" w:rsidRDefault="00CE5CB1" w:rsidP="00EE0675">
      <w:pPr>
        <w:pStyle w:val="ListParagraph"/>
        <w:numPr>
          <w:ilvl w:val="1"/>
          <w:numId w:val="17"/>
        </w:numPr>
        <w:spacing w:after="0" w:line="256" w:lineRule="auto"/>
        <w:jc w:val="both"/>
        <w:rPr>
          <w:bCs/>
          <w:sz w:val="24"/>
          <w:szCs w:val="24"/>
          <w:lang w:val="en-US"/>
        </w:rPr>
      </w:pPr>
      <w:r>
        <w:rPr>
          <w:bCs/>
          <w:sz w:val="24"/>
          <w:szCs w:val="24"/>
          <w:lang w:val="en-US"/>
        </w:rPr>
        <w:t>R</w:t>
      </w:r>
      <w:r w:rsidRPr="00EE0675">
        <w:rPr>
          <w:bCs/>
          <w:sz w:val="24"/>
          <w:szCs w:val="24"/>
          <w:lang w:val="en-US"/>
        </w:rPr>
        <w:t xml:space="preserve">ecent examples </w:t>
      </w:r>
      <w:r>
        <w:rPr>
          <w:bCs/>
          <w:sz w:val="24"/>
          <w:szCs w:val="24"/>
          <w:lang w:val="en-US"/>
        </w:rPr>
        <w:t xml:space="preserve">of this issue are </w:t>
      </w:r>
      <w:r w:rsidRPr="00EE0675">
        <w:rPr>
          <w:bCs/>
          <w:sz w:val="24"/>
          <w:szCs w:val="24"/>
          <w:lang w:val="en-US"/>
        </w:rPr>
        <w:t>the following provisions of the Merchant Shipping (Maritime Transport Operators) Regulations 2024 (the "MTO Regulations")</w:t>
      </w:r>
      <w:r w:rsidR="007A5C1F" w:rsidRPr="00CE5CB1">
        <w:rPr>
          <w:bCs/>
          <w:sz w:val="24"/>
          <w:szCs w:val="24"/>
          <w:lang w:val="en-US"/>
        </w:rPr>
        <w:t>:</w:t>
      </w:r>
    </w:p>
    <w:p w14:paraId="6A62BDE1" w14:textId="0773C971" w:rsidR="00AD13FF" w:rsidRPr="00CE5CB1" w:rsidRDefault="00CE5CB1" w:rsidP="00524A60">
      <w:pPr>
        <w:pStyle w:val="ListParagraph"/>
        <w:numPr>
          <w:ilvl w:val="2"/>
          <w:numId w:val="17"/>
        </w:numPr>
        <w:spacing w:after="0" w:line="256" w:lineRule="auto"/>
        <w:jc w:val="both"/>
        <w:rPr>
          <w:bCs/>
          <w:sz w:val="24"/>
          <w:szCs w:val="24"/>
          <w:lang w:val="en-US"/>
        </w:rPr>
      </w:pPr>
      <w:r>
        <w:rPr>
          <w:bCs/>
          <w:sz w:val="24"/>
          <w:szCs w:val="24"/>
          <w:lang w:val="en-US"/>
        </w:rPr>
        <w:t xml:space="preserve">Provision imposing </w:t>
      </w:r>
      <w:r w:rsidR="00AD13FF" w:rsidRPr="00CE5CB1">
        <w:rPr>
          <w:bCs/>
          <w:sz w:val="24"/>
          <w:szCs w:val="24"/>
          <w:lang w:val="en-US"/>
        </w:rPr>
        <w:t xml:space="preserve">a foreign shareholder cap </w:t>
      </w:r>
      <w:r w:rsidR="0003581F">
        <w:rPr>
          <w:bCs/>
          <w:sz w:val="24"/>
          <w:szCs w:val="24"/>
          <w:lang w:val="en-US"/>
        </w:rPr>
        <w:t>of</w:t>
      </w:r>
      <w:r w:rsidR="00AD13FF" w:rsidRPr="00CE5CB1">
        <w:rPr>
          <w:bCs/>
          <w:sz w:val="24"/>
          <w:szCs w:val="24"/>
          <w:lang w:val="en-US"/>
        </w:rPr>
        <w:t xml:space="preserve"> 49% on the ownership of shipping agents</w:t>
      </w:r>
      <w:r>
        <w:rPr>
          <w:bCs/>
          <w:sz w:val="24"/>
          <w:szCs w:val="24"/>
          <w:lang w:val="en-US"/>
        </w:rPr>
        <w:t>.  This provision, which Kenya Maritime Authority (</w:t>
      </w:r>
      <w:proofErr w:type="spellStart"/>
      <w:r>
        <w:rPr>
          <w:bCs/>
          <w:sz w:val="24"/>
          <w:szCs w:val="24"/>
          <w:lang w:val="en-US"/>
        </w:rPr>
        <w:t>KMA</w:t>
      </w:r>
      <w:proofErr w:type="spellEnd"/>
      <w:r>
        <w:rPr>
          <w:bCs/>
          <w:sz w:val="24"/>
          <w:szCs w:val="24"/>
          <w:lang w:val="en-US"/>
        </w:rPr>
        <w:t xml:space="preserve">) intends to apply retroactively, effectively constitutes an act of expropriation, as it forces international shipping lines which have established, sometimes decades ago, </w:t>
      </w:r>
      <w:r w:rsidR="00197E38">
        <w:rPr>
          <w:bCs/>
          <w:sz w:val="24"/>
          <w:szCs w:val="24"/>
          <w:lang w:val="en-US"/>
        </w:rPr>
        <w:t xml:space="preserve">their own </w:t>
      </w:r>
      <w:r>
        <w:rPr>
          <w:bCs/>
          <w:sz w:val="24"/>
          <w:szCs w:val="24"/>
          <w:lang w:val="en-US"/>
        </w:rPr>
        <w:t>shipping agents</w:t>
      </w:r>
      <w:r w:rsidR="00197E38">
        <w:rPr>
          <w:bCs/>
          <w:sz w:val="24"/>
          <w:szCs w:val="24"/>
          <w:lang w:val="en-US"/>
        </w:rPr>
        <w:t xml:space="preserve"> operating in Kenya, to divest 51% of their shareholding in these companies. Similar measures send the worst possible message to international investors about the business and investment climate in Kenya.   </w:t>
      </w:r>
      <w:r>
        <w:rPr>
          <w:bCs/>
          <w:sz w:val="24"/>
          <w:szCs w:val="24"/>
          <w:lang w:val="en-US"/>
        </w:rPr>
        <w:t xml:space="preserve"> </w:t>
      </w:r>
    </w:p>
    <w:p w14:paraId="5CCB7BF8" w14:textId="29BDB497" w:rsidR="00EE223E" w:rsidRDefault="00197E38" w:rsidP="00524A60">
      <w:pPr>
        <w:pStyle w:val="ListParagraph"/>
        <w:numPr>
          <w:ilvl w:val="2"/>
          <w:numId w:val="17"/>
        </w:numPr>
        <w:spacing w:after="0" w:line="256" w:lineRule="auto"/>
        <w:jc w:val="both"/>
        <w:rPr>
          <w:sz w:val="24"/>
          <w:szCs w:val="24"/>
          <w:lang w:val="en-US"/>
        </w:rPr>
      </w:pPr>
      <w:r w:rsidRPr="00197E38">
        <w:rPr>
          <w:bCs/>
          <w:sz w:val="24"/>
          <w:szCs w:val="24"/>
          <w:lang w:val="en-US"/>
        </w:rPr>
        <w:t xml:space="preserve">Provisions imposing </w:t>
      </w:r>
      <w:r w:rsidR="00AD13FF" w:rsidRPr="00197E38">
        <w:rPr>
          <w:bCs/>
          <w:sz w:val="24"/>
          <w:szCs w:val="24"/>
          <w:lang w:val="en-US"/>
        </w:rPr>
        <w:t xml:space="preserve">a cap of 10% on foreign employees and managers of shipping </w:t>
      </w:r>
      <w:proofErr w:type="gramStart"/>
      <w:r w:rsidR="00AD13FF" w:rsidRPr="00197E38">
        <w:rPr>
          <w:bCs/>
          <w:sz w:val="24"/>
          <w:szCs w:val="24"/>
          <w:lang w:val="en-US"/>
        </w:rPr>
        <w:t>agents</w:t>
      </w:r>
      <w:r w:rsidRPr="00197E38">
        <w:rPr>
          <w:bCs/>
          <w:sz w:val="24"/>
          <w:szCs w:val="24"/>
          <w:lang w:val="en-US"/>
        </w:rPr>
        <w:t>, and</w:t>
      </w:r>
      <w:proofErr w:type="gramEnd"/>
      <w:r w:rsidRPr="00197E38">
        <w:rPr>
          <w:bCs/>
          <w:sz w:val="24"/>
          <w:szCs w:val="24"/>
          <w:lang w:val="en-US"/>
        </w:rPr>
        <w:t xml:space="preserve"> </w:t>
      </w:r>
      <w:proofErr w:type="gramStart"/>
      <w:r w:rsidRPr="00197E38">
        <w:rPr>
          <w:bCs/>
          <w:sz w:val="24"/>
          <w:szCs w:val="24"/>
          <w:lang w:val="en-US"/>
        </w:rPr>
        <w:t>r</w:t>
      </w:r>
      <w:r w:rsidR="00AD13FF" w:rsidRPr="00197E38">
        <w:rPr>
          <w:bCs/>
          <w:sz w:val="24"/>
          <w:szCs w:val="24"/>
          <w:lang w:val="en-US"/>
        </w:rPr>
        <w:t>equir</w:t>
      </w:r>
      <w:r>
        <w:rPr>
          <w:bCs/>
          <w:sz w:val="24"/>
          <w:szCs w:val="24"/>
          <w:lang w:val="en-US"/>
        </w:rPr>
        <w:t xml:space="preserve">ing </w:t>
      </w:r>
      <w:r w:rsidR="00AD13FF" w:rsidRPr="00197E38">
        <w:rPr>
          <w:bCs/>
          <w:sz w:val="24"/>
          <w:szCs w:val="24"/>
          <w:lang w:val="en-US"/>
        </w:rPr>
        <w:t>for</w:t>
      </w:r>
      <w:proofErr w:type="gramEnd"/>
      <w:r w:rsidR="00AD13FF" w:rsidRPr="00197E38">
        <w:rPr>
          <w:bCs/>
          <w:sz w:val="24"/>
          <w:szCs w:val="24"/>
          <w:lang w:val="en-US"/>
        </w:rPr>
        <w:t xml:space="preserve"> shipping agents to have 60% of their staff trained on maritime related professional courses offered by recognized training institutions. </w:t>
      </w:r>
      <w:r>
        <w:rPr>
          <w:bCs/>
          <w:sz w:val="24"/>
          <w:szCs w:val="24"/>
          <w:lang w:val="en-US"/>
        </w:rPr>
        <w:t>The MTO Regulations do not contain any transitional provision allowing operators to adopt the necessary steps to comply</w:t>
      </w:r>
      <w:r w:rsidR="008D3E27">
        <w:rPr>
          <w:bCs/>
          <w:sz w:val="24"/>
          <w:szCs w:val="24"/>
          <w:lang w:val="en-US"/>
        </w:rPr>
        <w:t xml:space="preserve"> in a gradual manner</w:t>
      </w:r>
      <w:r>
        <w:rPr>
          <w:bCs/>
          <w:sz w:val="24"/>
          <w:szCs w:val="24"/>
          <w:lang w:val="en-US"/>
        </w:rPr>
        <w:t xml:space="preserve">. </w:t>
      </w:r>
      <w:r>
        <w:rPr>
          <w:sz w:val="24"/>
          <w:szCs w:val="24"/>
          <w:lang w:val="en-US"/>
        </w:rPr>
        <w:t>Since c</w:t>
      </w:r>
      <w:r w:rsidR="00EE223E" w:rsidRPr="00EE223E">
        <w:rPr>
          <w:sz w:val="24"/>
          <w:szCs w:val="24"/>
          <w:lang w:val="en-US"/>
        </w:rPr>
        <w:t>ompliance to these requirements is a pre-requisite of licensing</w:t>
      </w:r>
      <w:r>
        <w:rPr>
          <w:sz w:val="24"/>
          <w:szCs w:val="24"/>
          <w:lang w:val="en-US"/>
        </w:rPr>
        <w:t>, and since s</w:t>
      </w:r>
      <w:r w:rsidR="00EE223E" w:rsidRPr="00EE223E">
        <w:rPr>
          <w:sz w:val="24"/>
          <w:szCs w:val="24"/>
          <w:lang w:val="en-US"/>
        </w:rPr>
        <w:t>hipping lines and ship agents in Kenya are licensed every year</w:t>
      </w:r>
      <w:r>
        <w:rPr>
          <w:sz w:val="24"/>
          <w:szCs w:val="24"/>
          <w:lang w:val="en-US"/>
        </w:rPr>
        <w:t xml:space="preserve">, similar provisions raised </w:t>
      </w:r>
      <w:r w:rsidR="008D3E27">
        <w:rPr>
          <w:sz w:val="24"/>
          <w:szCs w:val="24"/>
          <w:lang w:val="en-US"/>
        </w:rPr>
        <w:t xml:space="preserve">serious </w:t>
      </w:r>
      <w:r>
        <w:rPr>
          <w:sz w:val="24"/>
          <w:szCs w:val="24"/>
          <w:lang w:val="en-US"/>
        </w:rPr>
        <w:t>concerns that operators would not be able to obtain their licenses</w:t>
      </w:r>
      <w:r w:rsidR="008D3E27">
        <w:rPr>
          <w:sz w:val="24"/>
          <w:szCs w:val="24"/>
          <w:lang w:val="en-US"/>
        </w:rPr>
        <w:t xml:space="preserve"> in 2025 and 2026</w:t>
      </w:r>
      <w:r w:rsidR="00EE223E" w:rsidRPr="00EE223E">
        <w:rPr>
          <w:sz w:val="24"/>
          <w:szCs w:val="24"/>
          <w:lang w:val="en-US"/>
        </w:rPr>
        <w:t xml:space="preserve">. </w:t>
      </w:r>
      <w:r w:rsidR="008D3E27">
        <w:rPr>
          <w:sz w:val="24"/>
          <w:szCs w:val="24"/>
          <w:lang w:val="en-US"/>
        </w:rPr>
        <w:t xml:space="preserve">Eventually, </w:t>
      </w:r>
      <w:proofErr w:type="spellStart"/>
      <w:r w:rsidR="008D3E27">
        <w:rPr>
          <w:sz w:val="24"/>
          <w:szCs w:val="24"/>
          <w:lang w:val="en-US"/>
        </w:rPr>
        <w:t>KMA</w:t>
      </w:r>
      <w:proofErr w:type="spellEnd"/>
      <w:r w:rsidR="008D3E27">
        <w:rPr>
          <w:sz w:val="24"/>
          <w:szCs w:val="24"/>
          <w:lang w:val="en-US"/>
        </w:rPr>
        <w:t xml:space="preserve"> accepted </w:t>
      </w:r>
      <w:proofErr w:type="gramStart"/>
      <w:r w:rsidR="008D3E27">
        <w:rPr>
          <w:sz w:val="24"/>
          <w:szCs w:val="24"/>
          <w:lang w:val="en-US"/>
        </w:rPr>
        <w:t>a gradual</w:t>
      </w:r>
      <w:proofErr w:type="gramEnd"/>
      <w:r w:rsidR="008D3E27">
        <w:rPr>
          <w:sz w:val="24"/>
          <w:szCs w:val="24"/>
          <w:lang w:val="en-US"/>
        </w:rPr>
        <w:t xml:space="preserve"> implementation of these provisions. However, the MTO Regulations could have included provisions allowing operators to comply gradually, and over a certain </w:t>
      </w:r>
      <w:proofErr w:type="gramStart"/>
      <w:r w:rsidR="008D3E27">
        <w:rPr>
          <w:sz w:val="24"/>
          <w:szCs w:val="24"/>
          <w:lang w:val="en-US"/>
        </w:rPr>
        <w:t>period of time</w:t>
      </w:r>
      <w:proofErr w:type="gramEnd"/>
      <w:r w:rsidR="008D3E27">
        <w:rPr>
          <w:sz w:val="24"/>
          <w:szCs w:val="24"/>
          <w:lang w:val="en-US"/>
        </w:rPr>
        <w:t xml:space="preserve">. </w:t>
      </w:r>
    </w:p>
    <w:p w14:paraId="307611AF" w14:textId="77777777" w:rsidR="00B36691" w:rsidRDefault="00524A60" w:rsidP="00524A60">
      <w:pPr>
        <w:pStyle w:val="ListParagraph"/>
        <w:numPr>
          <w:ilvl w:val="1"/>
          <w:numId w:val="17"/>
        </w:numPr>
        <w:spacing w:after="0" w:line="256" w:lineRule="auto"/>
        <w:jc w:val="both"/>
        <w:rPr>
          <w:sz w:val="24"/>
          <w:szCs w:val="24"/>
          <w:lang w:val="en-US"/>
        </w:rPr>
      </w:pPr>
      <w:r w:rsidRPr="00524A60">
        <w:rPr>
          <w:sz w:val="24"/>
          <w:szCs w:val="24"/>
          <w:lang w:val="en-GB"/>
        </w:rPr>
        <w:lastRenderedPageBreak/>
        <w:t>An example of regulatory uncertainty</w:t>
      </w:r>
      <w:r>
        <w:rPr>
          <w:sz w:val="24"/>
          <w:szCs w:val="24"/>
          <w:lang w:val="en-GB"/>
        </w:rPr>
        <w:t xml:space="preserve"> </w:t>
      </w:r>
      <w:r w:rsidRPr="00524A60">
        <w:rPr>
          <w:sz w:val="24"/>
          <w:szCs w:val="24"/>
          <w:lang w:val="en-US"/>
        </w:rPr>
        <w:t>relates to the overlap of regulatory governance arising from the involvement of multiple authorities in the oversight of a low</w:t>
      </w:r>
      <w:r w:rsidRPr="00524A60">
        <w:rPr>
          <w:sz w:val="24"/>
          <w:szCs w:val="24"/>
          <w:lang w:val="en-US"/>
        </w:rPr>
        <w:noBreakHyphen/>
        <w:t>risk product category such as cosmetics. Whilst the Kenya Bureau of Standards (KEBS) currently issues product standards and conducts conformity assessments for cosmetics and personal care products, amendments to the Pharmacy and Poisons Act adopted in December 2023 assign</w:t>
      </w:r>
      <w:r>
        <w:rPr>
          <w:sz w:val="24"/>
          <w:szCs w:val="24"/>
          <w:lang w:val="en-US"/>
        </w:rPr>
        <w:t>ed</w:t>
      </w:r>
      <w:r w:rsidRPr="00524A60">
        <w:rPr>
          <w:sz w:val="24"/>
          <w:szCs w:val="24"/>
          <w:lang w:val="en-US"/>
        </w:rPr>
        <w:t xml:space="preserve"> oversight of broadly defined “Health Products” to the Pharmacy and Poisons Board (PPB), without clearly defining the scope of this term. In practice, this has resulted in an interpretation that brings cosmetics within the remit of both authorities. The absence of clearly delineated roles and responsibilities between KEBS and PPB creates a risk of duplicative reviews, inconsistent or overlapping requirements, and unclear lines of accountability. Such a dual</w:t>
      </w:r>
      <w:r w:rsidRPr="00524A60">
        <w:rPr>
          <w:sz w:val="24"/>
          <w:szCs w:val="24"/>
          <w:lang w:val="en-US"/>
        </w:rPr>
        <w:noBreakHyphen/>
        <w:t>regulator model increases administrative burdens, raises compliance costs for exporters, and undermines business certainty and foreign investment, without delivering any additional safety benefits. In addition, Kenya’s current approach of classifying products adds to fragmentation and confusion. By splitting cosmetics and personal care items into categories like “cosmetics”, “special cosmetics”, and “therapeutic cosmetics”, it causes uncertainty in how regulations distinguish between cosmetics and medicines. This exposes companies to discretionary reclassification decisions and inconsistent enforcement, complicating compliance planning and increasing business risk. This approach cause misalignment and divergent whilst Kenya and EU share the same cosmetic product definition, as reflected in the EAS 377 standard.</w:t>
      </w:r>
      <w:r w:rsidR="00B36691" w:rsidRPr="00B36691">
        <w:rPr>
          <w:sz w:val="24"/>
          <w:szCs w:val="24"/>
          <w:lang w:val="en-US"/>
        </w:rPr>
        <w:t xml:space="preserve"> </w:t>
      </w:r>
    </w:p>
    <w:p w14:paraId="049A8D55" w14:textId="73A9100D" w:rsidR="00524A60" w:rsidRDefault="00B36691" w:rsidP="00524A60">
      <w:pPr>
        <w:pStyle w:val="ListParagraph"/>
        <w:numPr>
          <w:ilvl w:val="1"/>
          <w:numId w:val="17"/>
        </w:numPr>
        <w:spacing w:after="0" w:line="256" w:lineRule="auto"/>
        <w:jc w:val="both"/>
        <w:rPr>
          <w:sz w:val="24"/>
          <w:szCs w:val="24"/>
          <w:lang w:val="en-US"/>
        </w:rPr>
      </w:pPr>
      <w:r w:rsidRPr="00B36691">
        <w:rPr>
          <w:sz w:val="24"/>
          <w:szCs w:val="24"/>
          <w:lang w:val="en-US"/>
        </w:rPr>
        <w:t xml:space="preserve">Regulatory overlaps and the fragmentation of product categories in Kenya create business uncertainty that may discourage future investment or further </w:t>
      </w:r>
      <w:r w:rsidR="00CF20BA" w:rsidRPr="00B36691">
        <w:rPr>
          <w:sz w:val="24"/>
          <w:szCs w:val="24"/>
          <w:lang w:val="en-US"/>
        </w:rPr>
        <w:t>incentivize</w:t>
      </w:r>
      <w:r w:rsidRPr="00B36691">
        <w:rPr>
          <w:sz w:val="24"/>
          <w:szCs w:val="24"/>
          <w:lang w:val="en-US"/>
        </w:rPr>
        <w:t xml:space="preserve"> the relocation of manufacturing activities outside the country, as already observed in several recent cases within the sector, including Beiersdorf</w:t>
      </w:r>
      <w:r>
        <w:rPr>
          <w:sz w:val="24"/>
          <w:szCs w:val="24"/>
          <w:lang w:val="en-US"/>
        </w:rPr>
        <w:t>.</w:t>
      </w:r>
    </w:p>
    <w:p w14:paraId="35F5A86B" w14:textId="0E33276E" w:rsidR="00CF20BA" w:rsidRPr="00524A60" w:rsidRDefault="00CF20BA" w:rsidP="00524A60">
      <w:pPr>
        <w:pStyle w:val="ListParagraph"/>
        <w:numPr>
          <w:ilvl w:val="1"/>
          <w:numId w:val="17"/>
        </w:numPr>
        <w:spacing w:after="0" w:line="256" w:lineRule="auto"/>
        <w:jc w:val="both"/>
        <w:rPr>
          <w:sz w:val="24"/>
          <w:szCs w:val="24"/>
          <w:lang w:val="en-US"/>
        </w:rPr>
      </w:pPr>
      <w:r w:rsidRPr="00CF20BA">
        <w:rPr>
          <w:sz w:val="24"/>
          <w:szCs w:val="24"/>
          <w:lang w:val="en-US"/>
        </w:rPr>
        <w:t>A company, which employs over 200 people in Kenya and is rapidly expanding, is facing significant delays in obtaining work visas. These delays affect both its management team from the EU and French-speaking African professionals hired from other countries. As a result, the entire process is hindering new hiring and business growth. The Ministry of Foreign Affairs appears to be linking visa approvals to the issuance of a tax compliance certificate. However, the company is also experiencing prolonged delays in obtaining this certificate from the KRA.</w:t>
      </w:r>
    </w:p>
    <w:p w14:paraId="723F903F" w14:textId="2DA0E208" w:rsidR="00EE223E" w:rsidRPr="00EE0675" w:rsidRDefault="00EE223E" w:rsidP="00EE0675">
      <w:pPr>
        <w:pStyle w:val="ListParagraph"/>
        <w:numPr>
          <w:ilvl w:val="1"/>
          <w:numId w:val="15"/>
        </w:numPr>
        <w:spacing w:after="0" w:line="254" w:lineRule="auto"/>
        <w:jc w:val="both"/>
        <w:rPr>
          <w:sz w:val="24"/>
          <w:szCs w:val="24"/>
          <w:lang w:val="en-US"/>
        </w:rPr>
      </w:pPr>
      <w:r w:rsidRPr="00EE0675">
        <w:rPr>
          <w:b/>
          <w:bCs/>
          <w:sz w:val="24"/>
          <w:szCs w:val="24"/>
          <w:lang w:val="en-US"/>
        </w:rPr>
        <w:t>Proposed solution</w:t>
      </w:r>
      <w:r w:rsidR="00524A60">
        <w:rPr>
          <w:b/>
          <w:bCs/>
          <w:sz w:val="24"/>
          <w:szCs w:val="24"/>
          <w:lang w:val="en-US"/>
        </w:rPr>
        <w:t>s</w:t>
      </w:r>
      <w:r w:rsidRPr="00EE0675">
        <w:rPr>
          <w:b/>
          <w:bCs/>
          <w:sz w:val="24"/>
          <w:szCs w:val="24"/>
          <w:lang w:val="en-US"/>
        </w:rPr>
        <w:t>:</w:t>
      </w:r>
    </w:p>
    <w:p w14:paraId="0B8DA585" w14:textId="247EFB9C" w:rsidR="00EE223E" w:rsidRDefault="00EE223E" w:rsidP="00EE223E">
      <w:pPr>
        <w:pStyle w:val="ListParagraph"/>
        <w:numPr>
          <w:ilvl w:val="0"/>
          <w:numId w:val="14"/>
        </w:numPr>
        <w:spacing w:after="0" w:line="256" w:lineRule="auto"/>
        <w:ind w:left="720"/>
        <w:jc w:val="both"/>
        <w:rPr>
          <w:sz w:val="24"/>
          <w:szCs w:val="24"/>
          <w:lang w:val="en-US"/>
        </w:rPr>
      </w:pPr>
      <w:r>
        <w:rPr>
          <w:sz w:val="24"/>
          <w:szCs w:val="24"/>
          <w:lang w:val="en-US"/>
        </w:rPr>
        <w:t>I</w:t>
      </w:r>
      <w:r w:rsidRPr="00200B24">
        <w:rPr>
          <w:sz w:val="24"/>
          <w:szCs w:val="24"/>
          <w:lang w:val="en-US"/>
        </w:rPr>
        <w:t>ntensive and prior consultations to create win-win solutions for the</w:t>
      </w:r>
      <w:r w:rsidR="00524A60">
        <w:rPr>
          <w:sz w:val="24"/>
          <w:szCs w:val="24"/>
          <w:lang w:val="en-US"/>
        </w:rPr>
        <w:t xml:space="preserve"> affected</w:t>
      </w:r>
      <w:r w:rsidRPr="00200B24">
        <w:rPr>
          <w:sz w:val="24"/>
          <w:szCs w:val="24"/>
          <w:lang w:val="en-US"/>
        </w:rPr>
        <w:t xml:space="preserve"> sector</w:t>
      </w:r>
      <w:r w:rsidR="00524A60">
        <w:rPr>
          <w:sz w:val="24"/>
          <w:szCs w:val="24"/>
          <w:lang w:val="en-US"/>
        </w:rPr>
        <w:t>s</w:t>
      </w:r>
      <w:r>
        <w:rPr>
          <w:sz w:val="24"/>
          <w:szCs w:val="24"/>
          <w:lang w:val="en-US"/>
        </w:rPr>
        <w:t>.</w:t>
      </w:r>
    </w:p>
    <w:p w14:paraId="01D21BF9" w14:textId="6A17ABD3" w:rsidR="00AC1B49" w:rsidRDefault="00AC1B49" w:rsidP="00EE223E">
      <w:pPr>
        <w:pStyle w:val="ListParagraph"/>
        <w:numPr>
          <w:ilvl w:val="0"/>
          <w:numId w:val="14"/>
        </w:numPr>
        <w:spacing w:after="0" w:line="256" w:lineRule="auto"/>
        <w:ind w:left="720"/>
        <w:jc w:val="both"/>
        <w:rPr>
          <w:sz w:val="24"/>
          <w:szCs w:val="24"/>
          <w:lang w:val="en-US"/>
        </w:rPr>
      </w:pPr>
      <w:r>
        <w:rPr>
          <w:sz w:val="24"/>
          <w:szCs w:val="24"/>
          <w:lang w:val="en-US"/>
        </w:rPr>
        <w:t>Refrain to apply provisions retroactively, in a way which seriously undermines existing investments.</w:t>
      </w:r>
    </w:p>
    <w:p w14:paraId="541390B1" w14:textId="18C612F6" w:rsidR="00EE223E" w:rsidRDefault="00EE223E" w:rsidP="00EE223E">
      <w:pPr>
        <w:pStyle w:val="ListParagraph"/>
        <w:numPr>
          <w:ilvl w:val="0"/>
          <w:numId w:val="14"/>
        </w:numPr>
        <w:spacing w:after="0" w:line="256" w:lineRule="auto"/>
        <w:ind w:left="720"/>
        <w:jc w:val="both"/>
        <w:rPr>
          <w:sz w:val="24"/>
          <w:szCs w:val="24"/>
          <w:lang w:val="en-US"/>
        </w:rPr>
      </w:pPr>
      <w:r>
        <w:rPr>
          <w:sz w:val="24"/>
          <w:szCs w:val="24"/>
          <w:lang w:val="en-US"/>
        </w:rPr>
        <w:t>Allowing for a gradual transition would enable stakeholders to adapt to changing market dynamics, explore alternative strategies, and ensure the continuity of high-quality products</w:t>
      </w:r>
      <w:r w:rsidR="008D3E27">
        <w:rPr>
          <w:sz w:val="24"/>
          <w:szCs w:val="24"/>
          <w:lang w:val="en-US"/>
        </w:rPr>
        <w:t xml:space="preserve"> or services</w:t>
      </w:r>
      <w:r>
        <w:rPr>
          <w:sz w:val="24"/>
          <w:szCs w:val="24"/>
          <w:lang w:val="en-US"/>
        </w:rPr>
        <w:t xml:space="preserve">. </w:t>
      </w:r>
      <w:r w:rsidR="008D3E27">
        <w:rPr>
          <w:sz w:val="24"/>
          <w:szCs w:val="24"/>
          <w:lang w:val="en-US"/>
        </w:rPr>
        <w:t xml:space="preserve"> </w:t>
      </w:r>
    </w:p>
    <w:p w14:paraId="5E096D40" w14:textId="062C31BF" w:rsidR="00524A60" w:rsidRPr="00524A60" w:rsidRDefault="00524A60" w:rsidP="00524A60">
      <w:pPr>
        <w:pStyle w:val="ListParagraph"/>
        <w:numPr>
          <w:ilvl w:val="0"/>
          <w:numId w:val="14"/>
        </w:numPr>
        <w:spacing w:after="0" w:line="256" w:lineRule="auto"/>
        <w:ind w:left="720"/>
        <w:jc w:val="both"/>
        <w:rPr>
          <w:sz w:val="24"/>
          <w:szCs w:val="24"/>
          <w:lang w:val="en-US"/>
        </w:rPr>
      </w:pPr>
      <w:r>
        <w:rPr>
          <w:sz w:val="24"/>
          <w:szCs w:val="24"/>
          <w:lang w:val="en-US"/>
        </w:rPr>
        <w:t>With respect to the</w:t>
      </w:r>
      <w:r w:rsidR="004D1182">
        <w:rPr>
          <w:sz w:val="24"/>
          <w:szCs w:val="24"/>
          <w:lang w:val="en-US"/>
        </w:rPr>
        <w:t xml:space="preserve"> cosmetic sector, d</w:t>
      </w:r>
      <w:r w:rsidRPr="00524A60">
        <w:rPr>
          <w:sz w:val="24"/>
          <w:szCs w:val="24"/>
          <w:lang w:val="en-US"/>
        </w:rPr>
        <w:t>ual-regulators approach diverges from international best practice, under which cosmetics are typically regulated by a single competent authority to ensure efficiency, predictability and regulatory clarity. In jurisdictions where the cosmetics sector is well established and thriving, irrespective of whether the competent authority also covers medicines, food or medical devices, a unique, dedicated cosmetic unit with sector</w:t>
      </w:r>
      <w:r w:rsidRPr="00524A60">
        <w:rPr>
          <w:sz w:val="24"/>
          <w:szCs w:val="24"/>
          <w:lang w:val="en-US"/>
        </w:rPr>
        <w:noBreakHyphen/>
        <w:t>specific expertise is consistently in place.</w:t>
      </w:r>
    </w:p>
    <w:p w14:paraId="2AB11960" w14:textId="77777777" w:rsidR="00524A60" w:rsidRDefault="00524A60" w:rsidP="00524A60">
      <w:pPr>
        <w:pStyle w:val="ListParagraph"/>
        <w:numPr>
          <w:ilvl w:val="0"/>
          <w:numId w:val="14"/>
        </w:numPr>
        <w:spacing w:after="0" w:line="256" w:lineRule="auto"/>
        <w:ind w:left="720"/>
        <w:jc w:val="both"/>
        <w:rPr>
          <w:sz w:val="24"/>
          <w:szCs w:val="24"/>
          <w:lang w:val="en-US"/>
        </w:rPr>
      </w:pPr>
      <w:r w:rsidRPr="00524A60">
        <w:rPr>
          <w:sz w:val="24"/>
          <w:szCs w:val="24"/>
          <w:lang w:val="en-US"/>
        </w:rPr>
        <w:lastRenderedPageBreak/>
        <w:t>International experience demonstrates that regulatory certainty is best achieved through a clear, function</w:t>
      </w:r>
      <w:r w:rsidRPr="00524A60">
        <w:rPr>
          <w:sz w:val="24"/>
          <w:szCs w:val="24"/>
          <w:lang w:val="en-US"/>
        </w:rPr>
        <w:noBreakHyphen/>
        <w:t xml:space="preserve"> and claims</w:t>
      </w:r>
      <w:r w:rsidRPr="00524A60">
        <w:rPr>
          <w:sz w:val="24"/>
          <w:szCs w:val="24"/>
          <w:lang w:val="en-US"/>
        </w:rPr>
        <w:noBreakHyphen/>
        <w:t>based distinction between cosmetics and drugs, grounded in objective criteria and scientific evidence. Such an approach ensures that safety assessments focus on the finished cosmetic product and on real consumer exposure to its ingredients, independently of any presumed complexity or perceived harmlessness of the product. Aligning Kenya’s regulatory framework with internationally recognized principles would support consistent enforcement, facilitate trade, and preserve a high level of consumer protection, while reinforcing Kenya’s ambition to remain an attractive, competitive and credible regional hub for manufacturing, investment and international commerce.</w:t>
      </w:r>
    </w:p>
    <w:p w14:paraId="66994912" w14:textId="77777777" w:rsidR="00E410C2" w:rsidRPr="00524A60" w:rsidRDefault="00E410C2" w:rsidP="00E410C2">
      <w:pPr>
        <w:pStyle w:val="ListParagraph"/>
        <w:spacing w:after="0" w:line="256" w:lineRule="auto"/>
        <w:jc w:val="both"/>
        <w:rPr>
          <w:sz w:val="24"/>
          <w:szCs w:val="24"/>
          <w:lang w:val="en-US"/>
        </w:rPr>
      </w:pPr>
    </w:p>
    <w:p w14:paraId="50224980" w14:textId="0C9C497E" w:rsidR="00B84AEB" w:rsidRDefault="00B84AEB" w:rsidP="00B84AEB">
      <w:pPr>
        <w:pStyle w:val="ListParagraph"/>
        <w:numPr>
          <w:ilvl w:val="0"/>
          <w:numId w:val="10"/>
        </w:numPr>
        <w:spacing w:line="256" w:lineRule="auto"/>
        <w:jc w:val="both"/>
        <w:rPr>
          <w:b/>
          <w:sz w:val="24"/>
          <w:szCs w:val="24"/>
          <w:lang w:val="en-US"/>
        </w:rPr>
      </w:pPr>
      <w:r>
        <w:rPr>
          <w:b/>
          <w:sz w:val="24"/>
          <w:szCs w:val="24"/>
          <w:lang w:val="en-US"/>
        </w:rPr>
        <w:t>TAXATION ISSUES</w:t>
      </w:r>
    </w:p>
    <w:p w14:paraId="62BC1022" w14:textId="77777777" w:rsidR="008277F1" w:rsidRDefault="008277F1" w:rsidP="008277F1">
      <w:pPr>
        <w:pStyle w:val="ListParagraph"/>
        <w:spacing w:line="256" w:lineRule="auto"/>
        <w:jc w:val="both"/>
        <w:rPr>
          <w:b/>
          <w:sz w:val="24"/>
          <w:szCs w:val="24"/>
          <w:lang w:val="en-US"/>
        </w:rPr>
      </w:pPr>
    </w:p>
    <w:p w14:paraId="4E6A84A6" w14:textId="77777777" w:rsidR="00B84AEB" w:rsidRDefault="00B84AEB" w:rsidP="008277F1">
      <w:pPr>
        <w:pStyle w:val="ListParagraph"/>
        <w:numPr>
          <w:ilvl w:val="0"/>
          <w:numId w:val="15"/>
        </w:numPr>
        <w:spacing w:after="0" w:line="256" w:lineRule="auto"/>
        <w:jc w:val="both"/>
        <w:rPr>
          <w:sz w:val="24"/>
          <w:szCs w:val="24"/>
          <w:lang w:val="en-US"/>
        </w:rPr>
      </w:pPr>
      <w:r>
        <w:rPr>
          <w:b/>
          <w:bCs/>
          <w:sz w:val="24"/>
          <w:szCs w:val="24"/>
          <w:lang w:val="en-US"/>
        </w:rPr>
        <w:t xml:space="preserve">Fiscal harassment: </w:t>
      </w:r>
      <w:r>
        <w:rPr>
          <w:sz w:val="24"/>
          <w:szCs w:val="24"/>
          <w:lang w:val="en-US"/>
        </w:rPr>
        <w:t xml:space="preserve">European companies established in Kenya regularly complain about fiscal harassment from the Kenya Revenues Authority (KRA), citing a proliferation of controls and frequently arbitrary fines. </w:t>
      </w:r>
    </w:p>
    <w:p w14:paraId="676FA347" w14:textId="77777777" w:rsidR="00B84AEB" w:rsidRDefault="00B84AEB" w:rsidP="008277F1">
      <w:pPr>
        <w:pStyle w:val="ListParagraph"/>
        <w:numPr>
          <w:ilvl w:val="1"/>
          <w:numId w:val="15"/>
        </w:numPr>
        <w:spacing w:after="0" w:line="256" w:lineRule="auto"/>
        <w:jc w:val="both"/>
        <w:rPr>
          <w:b/>
          <w:bCs/>
          <w:sz w:val="24"/>
          <w:szCs w:val="24"/>
          <w:lang w:val="en-US"/>
        </w:rPr>
      </w:pPr>
      <w:r>
        <w:rPr>
          <w:b/>
          <w:bCs/>
          <w:sz w:val="24"/>
          <w:szCs w:val="24"/>
          <w:lang w:val="en-US"/>
        </w:rPr>
        <w:t xml:space="preserve">Examples: </w:t>
      </w:r>
    </w:p>
    <w:p w14:paraId="40D7C5DE" w14:textId="77777777" w:rsidR="00B84AEB" w:rsidRDefault="00B84AEB" w:rsidP="00B84AEB">
      <w:pPr>
        <w:pStyle w:val="ListParagraph"/>
        <w:numPr>
          <w:ilvl w:val="0"/>
          <w:numId w:val="14"/>
        </w:numPr>
        <w:spacing w:line="256" w:lineRule="auto"/>
        <w:ind w:left="720"/>
        <w:jc w:val="both"/>
        <w:rPr>
          <w:sz w:val="24"/>
          <w:szCs w:val="24"/>
          <w:lang w:val="en-US"/>
        </w:rPr>
      </w:pPr>
      <w:r>
        <w:rPr>
          <w:sz w:val="24"/>
          <w:szCs w:val="24"/>
          <w:lang w:val="en-US"/>
        </w:rPr>
        <w:t xml:space="preserve">Many companies complain that KRA imposes very high fines for unpaid VAT dating many years back. The companies then </w:t>
      </w:r>
      <w:proofErr w:type="gramStart"/>
      <w:r>
        <w:rPr>
          <w:sz w:val="24"/>
          <w:szCs w:val="24"/>
          <w:lang w:val="en-US"/>
        </w:rPr>
        <w:t>have to</w:t>
      </w:r>
      <w:proofErr w:type="gramEnd"/>
      <w:r>
        <w:rPr>
          <w:sz w:val="24"/>
          <w:szCs w:val="24"/>
          <w:lang w:val="en-US"/>
        </w:rPr>
        <w:t xml:space="preserve"> hire international audit firms to prove they have </w:t>
      </w:r>
      <w:proofErr w:type="gramStart"/>
      <w:r>
        <w:rPr>
          <w:sz w:val="24"/>
          <w:szCs w:val="24"/>
          <w:lang w:val="en-US"/>
        </w:rPr>
        <w:t>paid</w:t>
      </w:r>
      <w:proofErr w:type="gramEnd"/>
      <w:r>
        <w:rPr>
          <w:sz w:val="24"/>
          <w:szCs w:val="24"/>
          <w:lang w:val="en-US"/>
        </w:rPr>
        <w:t xml:space="preserve"> everything. Eventually, KRA either drops its claim, or sharply reduces it, but the companies have spent large amounts of money and time to prove their compliance. In these processes, rogue KRA officers open the opportunity to have claims dropped if a bribe is paid. </w:t>
      </w:r>
    </w:p>
    <w:p w14:paraId="30CE9EC8" w14:textId="77777777" w:rsidR="00B84AEB" w:rsidRDefault="00B84AEB" w:rsidP="008277F1">
      <w:pPr>
        <w:pStyle w:val="ListParagraph"/>
        <w:numPr>
          <w:ilvl w:val="1"/>
          <w:numId w:val="15"/>
        </w:numPr>
        <w:spacing w:after="0" w:line="256" w:lineRule="auto"/>
        <w:jc w:val="both"/>
        <w:rPr>
          <w:b/>
          <w:bCs/>
          <w:sz w:val="24"/>
          <w:szCs w:val="24"/>
          <w:lang w:val="en-US"/>
        </w:rPr>
      </w:pPr>
      <w:r>
        <w:rPr>
          <w:b/>
          <w:bCs/>
          <w:sz w:val="24"/>
          <w:szCs w:val="24"/>
          <w:lang w:val="en-US"/>
        </w:rPr>
        <w:t>Proposed solutions:</w:t>
      </w:r>
    </w:p>
    <w:p w14:paraId="01AE1CED" w14:textId="77777777" w:rsidR="00B84AEB" w:rsidRDefault="00B84AEB" w:rsidP="00B84AEB">
      <w:pPr>
        <w:pStyle w:val="ListParagraph"/>
        <w:numPr>
          <w:ilvl w:val="0"/>
          <w:numId w:val="14"/>
        </w:numPr>
        <w:spacing w:line="256" w:lineRule="auto"/>
        <w:ind w:left="720"/>
        <w:jc w:val="both"/>
        <w:rPr>
          <w:sz w:val="24"/>
          <w:szCs w:val="24"/>
          <w:lang w:val="en-US"/>
        </w:rPr>
      </w:pPr>
      <w:r>
        <w:rPr>
          <w:sz w:val="24"/>
          <w:szCs w:val="24"/>
          <w:lang w:val="en-US"/>
        </w:rPr>
        <w:t>Simplification and digitalization of the revenue collection system to make (and provide proof of) compliance easier. The current system makes it difficult to prove compliance, as companies need to engage an accountant to file returns on their behalf making it costly.</w:t>
      </w:r>
    </w:p>
    <w:p w14:paraId="0F986167" w14:textId="7E97EE67" w:rsidR="00B84AEB" w:rsidRDefault="00B84AEB" w:rsidP="00B84AEB">
      <w:pPr>
        <w:pStyle w:val="ListParagraph"/>
        <w:numPr>
          <w:ilvl w:val="0"/>
          <w:numId w:val="14"/>
        </w:numPr>
        <w:spacing w:line="256" w:lineRule="auto"/>
        <w:ind w:left="720"/>
        <w:jc w:val="both"/>
        <w:rPr>
          <w:sz w:val="24"/>
          <w:szCs w:val="24"/>
          <w:lang w:val="en-US"/>
        </w:rPr>
      </w:pPr>
      <w:r>
        <w:rPr>
          <w:sz w:val="24"/>
          <w:szCs w:val="24"/>
          <w:lang w:val="en-US"/>
        </w:rPr>
        <w:t>Establish an effective platform for public-private dialogue on taxation matters</w:t>
      </w:r>
      <w:r w:rsidR="007A5C1F">
        <w:rPr>
          <w:sz w:val="24"/>
          <w:szCs w:val="24"/>
          <w:lang w:val="en-US"/>
        </w:rPr>
        <w:t xml:space="preserve">, whereby </w:t>
      </w:r>
      <w:r w:rsidR="007A5C1F" w:rsidRPr="007A5C1F">
        <w:rPr>
          <w:sz w:val="24"/>
          <w:szCs w:val="24"/>
          <w:lang w:val="en-US"/>
        </w:rPr>
        <w:t>private sector</w:t>
      </w:r>
      <w:r w:rsidR="007A5C1F">
        <w:rPr>
          <w:sz w:val="24"/>
          <w:szCs w:val="24"/>
          <w:lang w:val="en-US"/>
        </w:rPr>
        <w:t xml:space="preserve"> is properly consulted p</w:t>
      </w:r>
      <w:r w:rsidR="007A5C1F" w:rsidRPr="007A5C1F">
        <w:rPr>
          <w:sz w:val="24"/>
          <w:szCs w:val="24"/>
          <w:lang w:val="en-US"/>
        </w:rPr>
        <w:t xml:space="preserve">rior to </w:t>
      </w:r>
      <w:r w:rsidR="007A5C1F">
        <w:rPr>
          <w:sz w:val="24"/>
          <w:szCs w:val="24"/>
          <w:lang w:val="en-US"/>
        </w:rPr>
        <w:t xml:space="preserve">announcement of new </w:t>
      </w:r>
      <w:r w:rsidR="007A5C1F" w:rsidRPr="007A5C1F">
        <w:rPr>
          <w:sz w:val="24"/>
          <w:szCs w:val="24"/>
          <w:lang w:val="en-US"/>
        </w:rPr>
        <w:t>measures</w:t>
      </w:r>
      <w:r w:rsidR="007A5C1F">
        <w:rPr>
          <w:sz w:val="24"/>
          <w:szCs w:val="24"/>
          <w:lang w:val="en-US"/>
        </w:rPr>
        <w:t xml:space="preserve"> or policies.</w:t>
      </w:r>
      <w:r w:rsidR="007A5C1F" w:rsidRPr="007A5C1F">
        <w:rPr>
          <w:sz w:val="24"/>
          <w:szCs w:val="24"/>
          <w:lang w:val="en-US"/>
        </w:rPr>
        <w:t xml:space="preserve"> </w:t>
      </w:r>
      <w:r w:rsidR="007A5C1F">
        <w:rPr>
          <w:sz w:val="24"/>
          <w:szCs w:val="24"/>
          <w:lang w:val="en-US"/>
        </w:rPr>
        <w:t xml:space="preserve"> </w:t>
      </w:r>
    </w:p>
    <w:p w14:paraId="63DD73D3" w14:textId="77777777" w:rsidR="00B84AEB" w:rsidRDefault="00B84AEB" w:rsidP="00B84AEB">
      <w:pPr>
        <w:pStyle w:val="ListParagraph"/>
        <w:jc w:val="both"/>
        <w:rPr>
          <w:sz w:val="24"/>
          <w:szCs w:val="24"/>
          <w:highlight w:val="yellow"/>
          <w:lang w:val="en-GB"/>
        </w:rPr>
      </w:pPr>
    </w:p>
    <w:p w14:paraId="41B15A77" w14:textId="77777777" w:rsidR="00B84AEB" w:rsidRDefault="00B84AEB" w:rsidP="008277F1">
      <w:pPr>
        <w:pStyle w:val="ListParagraph"/>
        <w:numPr>
          <w:ilvl w:val="0"/>
          <w:numId w:val="15"/>
        </w:numPr>
        <w:spacing w:after="0" w:line="256" w:lineRule="auto"/>
        <w:jc w:val="both"/>
        <w:rPr>
          <w:sz w:val="24"/>
          <w:szCs w:val="24"/>
          <w:lang w:val="en-US"/>
        </w:rPr>
      </w:pPr>
      <w:r>
        <w:rPr>
          <w:b/>
          <w:bCs/>
          <w:sz w:val="24"/>
          <w:szCs w:val="24"/>
          <w:lang w:val="en-US"/>
        </w:rPr>
        <w:t xml:space="preserve">VAT refunds: </w:t>
      </w:r>
      <w:r>
        <w:rPr>
          <w:sz w:val="24"/>
          <w:szCs w:val="24"/>
          <w:lang w:val="en-US"/>
        </w:rPr>
        <w:t xml:space="preserve">European companies encounter challenges in obtaining refunds for the </w:t>
      </w:r>
      <w:r>
        <w:rPr>
          <w:bCs/>
          <w:sz w:val="24"/>
          <w:szCs w:val="24"/>
          <w:lang w:val="en-US"/>
        </w:rPr>
        <w:t>recoverable VAT</w:t>
      </w:r>
      <w:r>
        <w:rPr>
          <w:sz w:val="24"/>
          <w:szCs w:val="24"/>
          <w:lang w:val="en-US"/>
        </w:rPr>
        <w:t xml:space="preserve"> on expenses, even when KRA acknowledges the refund. </w:t>
      </w:r>
    </w:p>
    <w:p w14:paraId="4BE867E3" w14:textId="77777777" w:rsidR="00B84AEB" w:rsidRDefault="00B84AEB" w:rsidP="008277F1">
      <w:pPr>
        <w:pStyle w:val="ListParagraph"/>
        <w:numPr>
          <w:ilvl w:val="1"/>
          <w:numId w:val="15"/>
        </w:numPr>
        <w:spacing w:after="0" w:line="256" w:lineRule="auto"/>
        <w:jc w:val="both"/>
        <w:rPr>
          <w:b/>
          <w:bCs/>
          <w:sz w:val="24"/>
          <w:szCs w:val="24"/>
          <w:lang w:val="en-US"/>
        </w:rPr>
      </w:pPr>
      <w:r>
        <w:rPr>
          <w:b/>
          <w:bCs/>
          <w:sz w:val="24"/>
          <w:szCs w:val="24"/>
          <w:lang w:val="en-US"/>
        </w:rPr>
        <w:t xml:space="preserve">Examples: </w:t>
      </w:r>
    </w:p>
    <w:p w14:paraId="66EEE014" w14:textId="0DDC5207" w:rsidR="0011731C" w:rsidRPr="0011731C" w:rsidRDefault="0011731C" w:rsidP="00B84AEB">
      <w:pPr>
        <w:pStyle w:val="ListParagraph"/>
        <w:numPr>
          <w:ilvl w:val="0"/>
          <w:numId w:val="14"/>
        </w:numPr>
        <w:spacing w:after="0" w:line="256" w:lineRule="auto"/>
        <w:ind w:left="720"/>
        <w:jc w:val="both"/>
        <w:rPr>
          <w:sz w:val="24"/>
          <w:szCs w:val="24"/>
          <w:lang w:val="en-US"/>
        </w:rPr>
      </w:pPr>
      <w:r>
        <w:rPr>
          <w:sz w:val="24"/>
          <w:szCs w:val="24"/>
          <w:lang w:val="en-US"/>
        </w:rPr>
        <w:t xml:space="preserve">Several outstanding VAT refunds from </w:t>
      </w:r>
      <w:proofErr w:type="gramStart"/>
      <w:r>
        <w:rPr>
          <w:sz w:val="24"/>
          <w:szCs w:val="24"/>
          <w:lang w:val="en-US"/>
        </w:rPr>
        <w:t>exporting</w:t>
      </w:r>
      <w:proofErr w:type="gramEnd"/>
      <w:r>
        <w:rPr>
          <w:sz w:val="24"/>
          <w:szCs w:val="24"/>
          <w:lang w:val="en-US"/>
        </w:rPr>
        <w:t xml:space="preserve"> companies, including in the flower sub-sector. </w:t>
      </w:r>
    </w:p>
    <w:p w14:paraId="2DE65572" w14:textId="42E49FA0" w:rsidR="00B84AEB" w:rsidRDefault="00B22D38" w:rsidP="00B84AEB">
      <w:pPr>
        <w:pStyle w:val="ListParagraph"/>
        <w:numPr>
          <w:ilvl w:val="0"/>
          <w:numId w:val="14"/>
        </w:numPr>
        <w:spacing w:after="0" w:line="256" w:lineRule="auto"/>
        <w:ind w:left="720"/>
        <w:jc w:val="both"/>
        <w:rPr>
          <w:sz w:val="24"/>
          <w:szCs w:val="24"/>
          <w:lang w:val="en-US"/>
        </w:rPr>
      </w:pPr>
      <w:r>
        <w:rPr>
          <w:bCs/>
          <w:sz w:val="24"/>
          <w:szCs w:val="24"/>
          <w:lang w:val="en-US"/>
        </w:rPr>
        <w:t>European c</w:t>
      </w:r>
      <w:r w:rsidR="00B84AEB">
        <w:rPr>
          <w:bCs/>
          <w:sz w:val="24"/>
          <w:szCs w:val="24"/>
          <w:lang w:val="en-US"/>
        </w:rPr>
        <w:t xml:space="preserve">ompanies </w:t>
      </w:r>
      <w:r>
        <w:rPr>
          <w:bCs/>
          <w:sz w:val="24"/>
          <w:szCs w:val="24"/>
          <w:lang w:val="en-US"/>
        </w:rPr>
        <w:t xml:space="preserve">operating in Kenya </w:t>
      </w:r>
      <w:r w:rsidR="00B84AEB">
        <w:rPr>
          <w:bCs/>
          <w:sz w:val="24"/>
          <w:szCs w:val="24"/>
          <w:lang w:val="en-US"/>
        </w:rPr>
        <w:t>struggle to recover sometimes significant amounts</w:t>
      </w:r>
      <w:r w:rsidR="00B84AEB">
        <w:rPr>
          <w:sz w:val="24"/>
          <w:szCs w:val="24"/>
          <w:lang w:val="en-US"/>
        </w:rPr>
        <w:t xml:space="preserve"> (as an example: the French company </w:t>
      </w:r>
      <w:proofErr w:type="spellStart"/>
      <w:r w:rsidR="00B84AEB">
        <w:rPr>
          <w:sz w:val="24"/>
          <w:szCs w:val="24"/>
          <w:lang w:val="en-US"/>
        </w:rPr>
        <w:t>Bioline</w:t>
      </w:r>
      <w:proofErr w:type="spellEnd"/>
      <w:r w:rsidR="00B84AEB">
        <w:rPr>
          <w:sz w:val="24"/>
          <w:szCs w:val="24"/>
          <w:lang w:val="en-US"/>
        </w:rPr>
        <w:t xml:space="preserve"> </w:t>
      </w:r>
      <w:r>
        <w:rPr>
          <w:sz w:val="24"/>
          <w:szCs w:val="24"/>
          <w:lang w:val="en-US"/>
        </w:rPr>
        <w:t>Agrosciences Africa</w:t>
      </w:r>
      <w:r w:rsidR="00B84AEB">
        <w:rPr>
          <w:sz w:val="24"/>
          <w:szCs w:val="24"/>
          <w:lang w:val="en-US"/>
        </w:rPr>
        <w:t>– see letter sent by the embassy to CS NT</w:t>
      </w:r>
      <w:r w:rsidR="00B84AEB">
        <w:rPr>
          <w:bCs/>
          <w:sz w:val="24"/>
          <w:szCs w:val="24"/>
          <w:lang w:val="en-US"/>
        </w:rPr>
        <w:t>)</w:t>
      </w:r>
      <w:r w:rsidR="00B84AEB">
        <w:rPr>
          <w:sz w:val="24"/>
          <w:szCs w:val="24"/>
          <w:lang w:val="en-US"/>
        </w:rPr>
        <w:t>.</w:t>
      </w:r>
    </w:p>
    <w:p w14:paraId="7868B20E" w14:textId="77777777" w:rsidR="00B84AEB" w:rsidRDefault="00B84AEB" w:rsidP="008277F1">
      <w:pPr>
        <w:pStyle w:val="ListParagraph"/>
        <w:numPr>
          <w:ilvl w:val="1"/>
          <w:numId w:val="15"/>
        </w:numPr>
        <w:spacing w:after="0" w:line="256" w:lineRule="auto"/>
        <w:jc w:val="both"/>
        <w:rPr>
          <w:b/>
          <w:bCs/>
          <w:sz w:val="24"/>
          <w:szCs w:val="24"/>
          <w:lang w:val="en-US"/>
        </w:rPr>
      </w:pPr>
      <w:r>
        <w:rPr>
          <w:b/>
          <w:bCs/>
          <w:sz w:val="24"/>
          <w:szCs w:val="24"/>
          <w:lang w:val="en-US"/>
        </w:rPr>
        <w:t>Proposed solutions:</w:t>
      </w:r>
    </w:p>
    <w:p w14:paraId="6383B367" w14:textId="77777777" w:rsidR="00B84AEB" w:rsidRDefault="00B84AEB" w:rsidP="00B84AEB">
      <w:pPr>
        <w:pStyle w:val="ListParagraph"/>
        <w:numPr>
          <w:ilvl w:val="0"/>
          <w:numId w:val="14"/>
        </w:numPr>
        <w:spacing w:line="254" w:lineRule="auto"/>
        <w:ind w:left="720"/>
        <w:jc w:val="both"/>
        <w:rPr>
          <w:sz w:val="24"/>
          <w:szCs w:val="24"/>
          <w:lang w:val="en-US"/>
        </w:rPr>
      </w:pPr>
      <w:r>
        <w:rPr>
          <w:sz w:val="24"/>
          <w:szCs w:val="24"/>
          <w:lang w:val="en-US"/>
        </w:rPr>
        <w:t xml:space="preserve">Government </w:t>
      </w:r>
      <w:proofErr w:type="gramStart"/>
      <w:r>
        <w:rPr>
          <w:sz w:val="24"/>
          <w:szCs w:val="24"/>
          <w:lang w:val="en-US"/>
        </w:rPr>
        <w:t>to prioritize</w:t>
      </w:r>
      <w:proofErr w:type="gramEnd"/>
      <w:r>
        <w:rPr>
          <w:sz w:val="24"/>
          <w:szCs w:val="24"/>
          <w:lang w:val="en-US"/>
        </w:rPr>
        <w:t xml:space="preserve"> VAT refunds for corporates. </w:t>
      </w:r>
    </w:p>
    <w:p w14:paraId="4E865B0C" w14:textId="345B63CB" w:rsidR="00B84AEB" w:rsidRDefault="00083EC5" w:rsidP="00B84AEB">
      <w:pPr>
        <w:pStyle w:val="ListParagraph"/>
        <w:numPr>
          <w:ilvl w:val="0"/>
          <w:numId w:val="14"/>
        </w:numPr>
        <w:spacing w:after="0" w:line="256" w:lineRule="auto"/>
        <w:ind w:left="720"/>
        <w:jc w:val="both"/>
        <w:rPr>
          <w:bCs/>
          <w:sz w:val="24"/>
          <w:szCs w:val="24"/>
          <w:lang w:val="en-US"/>
        </w:rPr>
      </w:pPr>
      <w:r>
        <w:rPr>
          <w:bCs/>
          <w:sz w:val="24"/>
          <w:szCs w:val="24"/>
          <w:lang w:val="en-US"/>
        </w:rPr>
        <w:t xml:space="preserve">Effectively allowing the </w:t>
      </w:r>
      <w:r w:rsidR="00B84AEB">
        <w:rPr>
          <w:bCs/>
          <w:sz w:val="24"/>
          <w:szCs w:val="24"/>
          <w:lang w:val="en-US"/>
        </w:rPr>
        <w:t>possibilit</w:t>
      </w:r>
      <w:r>
        <w:rPr>
          <w:bCs/>
          <w:sz w:val="24"/>
          <w:szCs w:val="24"/>
          <w:lang w:val="en-US"/>
        </w:rPr>
        <w:t>y</w:t>
      </w:r>
      <w:r w:rsidR="00B84AEB">
        <w:rPr>
          <w:bCs/>
          <w:sz w:val="24"/>
          <w:szCs w:val="24"/>
          <w:lang w:val="en-US"/>
        </w:rPr>
        <w:t xml:space="preserve"> of offsetting VAT refunds from other tax obligations such as Corporate Tax or PAYE.</w:t>
      </w:r>
    </w:p>
    <w:p w14:paraId="135FB307" w14:textId="77777777" w:rsidR="00B84AEB" w:rsidRDefault="00B84AEB" w:rsidP="00B84AEB">
      <w:pPr>
        <w:pStyle w:val="ListParagraph"/>
        <w:numPr>
          <w:ilvl w:val="0"/>
          <w:numId w:val="14"/>
        </w:numPr>
        <w:spacing w:line="254" w:lineRule="auto"/>
        <w:ind w:left="720"/>
        <w:jc w:val="both"/>
        <w:rPr>
          <w:sz w:val="24"/>
          <w:szCs w:val="24"/>
          <w:lang w:val="en-US"/>
        </w:rPr>
      </w:pPr>
      <w:r>
        <w:rPr>
          <w:sz w:val="24"/>
          <w:szCs w:val="24"/>
          <w:lang w:val="en-US"/>
        </w:rPr>
        <w:t>Introduction of an online VAT refund system with a specified period of application and refund.</w:t>
      </w:r>
    </w:p>
    <w:p w14:paraId="5963DAF3" w14:textId="77777777" w:rsidR="00B84AEB" w:rsidRDefault="00B84AEB" w:rsidP="00B84AEB">
      <w:pPr>
        <w:pStyle w:val="ListParagraph"/>
        <w:spacing w:after="0"/>
        <w:ind w:left="360"/>
        <w:jc w:val="both"/>
        <w:rPr>
          <w:sz w:val="24"/>
          <w:szCs w:val="24"/>
          <w:lang w:val="en-GB"/>
        </w:rPr>
      </w:pPr>
    </w:p>
    <w:p w14:paraId="2070C4D0" w14:textId="4264AC78" w:rsidR="00C373CA" w:rsidRPr="00C373CA" w:rsidRDefault="00B84AEB" w:rsidP="00C373CA">
      <w:pPr>
        <w:pStyle w:val="ListParagraph"/>
        <w:numPr>
          <w:ilvl w:val="0"/>
          <w:numId w:val="15"/>
        </w:numPr>
        <w:spacing w:after="0" w:line="256" w:lineRule="auto"/>
        <w:jc w:val="both"/>
        <w:rPr>
          <w:sz w:val="24"/>
          <w:szCs w:val="24"/>
          <w:lang w:val="en-US"/>
        </w:rPr>
      </w:pPr>
      <w:r w:rsidRPr="00C373CA">
        <w:rPr>
          <w:b/>
          <w:bCs/>
          <w:sz w:val="24"/>
          <w:szCs w:val="24"/>
          <w:lang w:val="en-US"/>
        </w:rPr>
        <w:t xml:space="preserve">Tax policy unpredictability. </w:t>
      </w:r>
      <w:r w:rsidRPr="00C373CA">
        <w:rPr>
          <w:bCs/>
          <w:sz w:val="24"/>
          <w:szCs w:val="24"/>
          <w:lang w:val="en-US"/>
        </w:rPr>
        <w:t>Each fiscal year, new taxes or new tax scales are introduced through the Finance Bill without sufficient prior notice and consultation, creating an unpredictability</w:t>
      </w:r>
      <w:r w:rsidRPr="00C373CA">
        <w:rPr>
          <w:sz w:val="24"/>
          <w:szCs w:val="24"/>
          <w:lang w:val="en-US"/>
        </w:rPr>
        <w:t xml:space="preserve"> which is prejudicial for the business and investment climate, and negatively impacting companies’ cash-flow and revenue generation. </w:t>
      </w:r>
      <w:r w:rsidR="00C373CA" w:rsidRPr="00C373CA">
        <w:rPr>
          <w:sz w:val="24"/>
          <w:szCs w:val="24"/>
          <w:lang w:val="en-US"/>
        </w:rPr>
        <w:t>A</w:t>
      </w:r>
      <w:r w:rsidR="00C373CA" w:rsidRPr="00EE0675">
        <w:rPr>
          <w:sz w:val="24"/>
          <w:szCs w:val="24"/>
          <w:lang w:val="en-US"/>
        </w:rPr>
        <w:t xml:space="preserve"> National Tax Policy has been adopted in 2023, which should provide some form of tax predictability over a </w:t>
      </w:r>
      <w:proofErr w:type="gramStart"/>
      <w:r w:rsidR="00C373CA" w:rsidRPr="00EE0675">
        <w:rPr>
          <w:sz w:val="24"/>
          <w:szCs w:val="24"/>
          <w:lang w:val="en-US"/>
        </w:rPr>
        <w:t xml:space="preserve">5 </w:t>
      </w:r>
      <w:r w:rsidR="00C373CA" w:rsidRPr="00C373CA">
        <w:rPr>
          <w:sz w:val="24"/>
          <w:szCs w:val="24"/>
          <w:lang w:val="en-US"/>
        </w:rPr>
        <w:t>year</w:t>
      </w:r>
      <w:proofErr w:type="gramEnd"/>
      <w:r w:rsidR="00C373CA" w:rsidRPr="00EE0675">
        <w:rPr>
          <w:sz w:val="24"/>
          <w:szCs w:val="24"/>
          <w:lang w:val="en-US"/>
        </w:rPr>
        <w:t xml:space="preserve"> horizon. </w:t>
      </w:r>
      <w:r w:rsidR="00C373CA" w:rsidRPr="00C373CA">
        <w:rPr>
          <w:sz w:val="24"/>
          <w:szCs w:val="24"/>
          <w:lang w:val="en-US"/>
        </w:rPr>
        <w:t xml:space="preserve">Moreover, the National Treasury </w:t>
      </w:r>
      <w:r w:rsidR="00C373CA" w:rsidRPr="00EE0675">
        <w:rPr>
          <w:sz w:val="24"/>
          <w:szCs w:val="24"/>
          <w:lang w:val="en-US"/>
        </w:rPr>
        <w:t xml:space="preserve">adopts </w:t>
      </w:r>
      <w:r w:rsidR="00C373CA" w:rsidRPr="00C373CA">
        <w:rPr>
          <w:sz w:val="24"/>
          <w:szCs w:val="24"/>
          <w:lang w:val="en-US"/>
        </w:rPr>
        <w:t xml:space="preserve">every three years </w:t>
      </w:r>
      <w:r w:rsidR="00C373CA" w:rsidRPr="00EE0675">
        <w:rPr>
          <w:sz w:val="24"/>
          <w:szCs w:val="24"/>
          <w:lang w:val="en-US"/>
        </w:rPr>
        <w:t xml:space="preserve">a Medium-Term Revenue Strategy that should provide an additional form of predictability.  </w:t>
      </w:r>
      <w:r w:rsidR="00C373CA" w:rsidRPr="00C373CA">
        <w:rPr>
          <w:sz w:val="24"/>
          <w:szCs w:val="24"/>
          <w:lang w:val="en-US"/>
        </w:rPr>
        <w:t xml:space="preserve">However, business keeps on complaining. For instance, the EIPL and the excise duties on imported goods </w:t>
      </w:r>
      <w:r w:rsidR="00C373CA">
        <w:rPr>
          <w:sz w:val="24"/>
          <w:szCs w:val="24"/>
          <w:lang w:val="en-US"/>
        </w:rPr>
        <w:t>described above</w:t>
      </w:r>
      <w:r w:rsidR="00C373CA" w:rsidRPr="00C373CA">
        <w:rPr>
          <w:sz w:val="24"/>
          <w:szCs w:val="24"/>
          <w:lang w:val="en-US"/>
        </w:rPr>
        <w:t xml:space="preserve"> were introduced in 2024 without prior announcement. </w:t>
      </w:r>
      <w:r w:rsidR="00E1142A">
        <w:rPr>
          <w:sz w:val="24"/>
          <w:szCs w:val="24"/>
          <w:lang w:val="en-US"/>
        </w:rPr>
        <w:t xml:space="preserve"> </w:t>
      </w:r>
    </w:p>
    <w:p w14:paraId="59FF87B7" w14:textId="77777777" w:rsidR="00B84AEB" w:rsidRDefault="00B84AEB" w:rsidP="008277F1">
      <w:pPr>
        <w:pStyle w:val="ListParagraph"/>
        <w:spacing w:after="0" w:line="256" w:lineRule="auto"/>
        <w:jc w:val="both"/>
        <w:rPr>
          <w:b/>
          <w:bCs/>
          <w:sz w:val="24"/>
          <w:szCs w:val="24"/>
          <w:lang w:val="en-US"/>
        </w:rPr>
      </w:pPr>
      <w:r w:rsidRPr="008277F1">
        <w:rPr>
          <w:b/>
          <w:bCs/>
          <w:sz w:val="24"/>
          <w:szCs w:val="24"/>
          <w:lang w:val="en-US"/>
        </w:rPr>
        <w:t>Proposed</w:t>
      </w:r>
      <w:r>
        <w:rPr>
          <w:b/>
          <w:bCs/>
          <w:sz w:val="24"/>
          <w:szCs w:val="24"/>
          <w:lang w:val="en-US"/>
        </w:rPr>
        <w:t xml:space="preserve"> solutions:</w:t>
      </w:r>
    </w:p>
    <w:p w14:paraId="3B065CA2" w14:textId="0A3DC533" w:rsidR="00B84AEB" w:rsidRDefault="00E1142A" w:rsidP="00B84AEB">
      <w:pPr>
        <w:pStyle w:val="ListParagraph"/>
        <w:numPr>
          <w:ilvl w:val="0"/>
          <w:numId w:val="14"/>
        </w:numPr>
        <w:spacing w:line="256" w:lineRule="auto"/>
        <w:ind w:left="720"/>
        <w:jc w:val="both"/>
        <w:rPr>
          <w:sz w:val="24"/>
          <w:szCs w:val="24"/>
          <w:lang w:val="en-US"/>
        </w:rPr>
      </w:pPr>
      <w:r>
        <w:rPr>
          <w:sz w:val="24"/>
          <w:szCs w:val="24"/>
          <w:lang w:val="en-US"/>
        </w:rPr>
        <w:t xml:space="preserve">Effective </w:t>
      </w:r>
      <w:proofErr w:type="gramStart"/>
      <w:r w:rsidR="00B84AEB">
        <w:rPr>
          <w:sz w:val="24"/>
          <w:szCs w:val="24"/>
          <w:lang w:val="en-US"/>
        </w:rPr>
        <w:t>3-5 year</w:t>
      </w:r>
      <w:proofErr w:type="gramEnd"/>
      <w:r w:rsidR="00B84AEB">
        <w:rPr>
          <w:sz w:val="24"/>
          <w:szCs w:val="24"/>
          <w:lang w:val="en-US"/>
        </w:rPr>
        <w:t xml:space="preserve"> tax planning regime and </w:t>
      </w:r>
      <w:proofErr w:type="gramStart"/>
      <w:r w:rsidR="00B84AEB">
        <w:rPr>
          <w:sz w:val="24"/>
          <w:szCs w:val="24"/>
          <w:lang w:val="en-US"/>
        </w:rPr>
        <w:t>evidence based</w:t>
      </w:r>
      <w:proofErr w:type="gramEnd"/>
      <w:r w:rsidR="00B84AEB">
        <w:rPr>
          <w:sz w:val="24"/>
          <w:szCs w:val="24"/>
          <w:lang w:val="en-US"/>
        </w:rPr>
        <w:t xml:space="preserve"> policy making in tax decisions </w:t>
      </w:r>
    </w:p>
    <w:p w14:paraId="090D7A05" w14:textId="6DC5DF84" w:rsidR="00784A23" w:rsidRDefault="00E1142A" w:rsidP="00B84AEB">
      <w:pPr>
        <w:pStyle w:val="ListParagraph"/>
        <w:numPr>
          <w:ilvl w:val="0"/>
          <w:numId w:val="14"/>
        </w:numPr>
        <w:spacing w:line="256" w:lineRule="auto"/>
        <w:ind w:left="720"/>
        <w:jc w:val="both"/>
        <w:rPr>
          <w:sz w:val="24"/>
          <w:szCs w:val="24"/>
          <w:lang w:val="en-US"/>
        </w:rPr>
      </w:pPr>
      <w:r>
        <w:rPr>
          <w:sz w:val="24"/>
          <w:szCs w:val="24"/>
          <w:lang w:val="en-US"/>
        </w:rPr>
        <w:t xml:space="preserve">Effective application of a </w:t>
      </w:r>
      <w:r w:rsidR="00784A23">
        <w:rPr>
          <w:sz w:val="24"/>
          <w:szCs w:val="24"/>
          <w:lang w:val="en-US"/>
        </w:rPr>
        <w:t xml:space="preserve">national tax policy framework </w:t>
      </w:r>
      <w:proofErr w:type="gramStart"/>
      <w:r w:rsidR="00784A23">
        <w:rPr>
          <w:sz w:val="24"/>
          <w:szCs w:val="24"/>
          <w:lang w:val="en-US"/>
        </w:rPr>
        <w:t>in order to</w:t>
      </w:r>
      <w:proofErr w:type="gramEnd"/>
      <w:r w:rsidR="00784A23">
        <w:rPr>
          <w:sz w:val="24"/>
          <w:szCs w:val="24"/>
          <w:lang w:val="en-US"/>
        </w:rPr>
        <w:t xml:space="preserve"> create predictability and transparency in the taxation system for the country. </w:t>
      </w:r>
    </w:p>
    <w:p w14:paraId="298A65C0" w14:textId="77777777" w:rsidR="00B84AEB" w:rsidRDefault="00B84AEB" w:rsidP="00B84AEB">
      <w:pPr>
        <w:pStyle w:val="ListParagraph"/>
        <w:numPr>
          <w:ilvl w:val="0"/>
          <w:numId w:val="14"/>
        </w:numPr>
        <w:spacing w:line="256" w:lineRule="auto"/>
        <w:ind w:left="720"/>
        <w:jc w:val="both"/>
        <w:rPr>
          <w:sz w:val="24"/>
          <w:szCs w:val="24"/>
          <w:lang w:val="en-US"/>
        </w:rPr>
      </w:pPr>
      <w:r>
        <w:rPr>
          <w:sz w:val="24"/>
          <w:szCs w:val="24"/>
          <w:lang w:val="en-US"/>
        </w:rPr>
        <w:t>Establish an effective platform for public-private dialogue on taxation matters.</w:t>
      </w:r>
    </w:p>
    <w:p w14:paraId="71FAECCA" w14:textId="77777777" w:rsidR="00B84AEB" w:rsidRDefault="00B84AEB" w:rsidP="00B84AEB">
      <w:pPr>
        <w:pStyle w:val="ListParagraph"/>
        <w:tabs>
          <w:tab w:val="left" w:pos="1540"/>
        </w:tabs>
        <w:spacing w:after="0"/>
        <w:ind w:left="360"/>
        <w:jc w:val="both"/>
        <w:rPr>
          <w:sz w:val="24"/>
          <w:szCs w:val="24"/>
          <w:lang w:val="en-US"/>
        </w:rPr>
      </w:pPr>
    </w:p>
    <w:p w14:paraId="0486288D" w14:textId="77777777" w:rsidR="00E4406A" w:rsidRDefault="00E4406A" w:rsidP="00E4406A">
      <w:pPr>
        <w:pStyle w:val="ListParagraph"/>
        <w:numPr>
          <w:ilvl w:val="0"/>
          <w:numId w:val="10"/>
        </w:numPr>
        <w:spacing w:line="254" w:lineRule="auto"/>
        <w:jc w:val="both"/>
        <w:rPr>
          <w:b/>
          <w:sz w:val="24"/>
          <w:szCs w:val="24"/>
          <w:lang w:val="en-US"/>
        </w:rPr>
      </w:pPr>
      <w:r>
        <w:rPr>
          <w:b/>
          <w:sz w:val="24"/>
          <w:szCs w:val="24"/>
          <w:lang w:val="en-US"/>
        </w:rPr>
        <w:t xml:space="preserve">LEVEL PLAYING FIELD FOR INVESTMENTS </w:t>
      </w:r>
    </w:p>
    <w:p w14:paraId="29CE5D87" w14:textId="77777777" w:rsidR="00E4406A" w:rsidRDefault="00E4406A" w:rsidP="008277F1">
      <w:pPr>
        <w:pStyle w:val="ListParagraph"/>
        <w:numPr>
          <w:ilvl w:val="0"/>
          <w:numId w:val="15"/>
        </w:numPr>
        <w:spacing w:after="0" w:line="256" w:lineRule="auto"/>
        <w:jc w:val="both"/>
        <w:rPr>
          <w:sz w:val="24"/>
          <w:szCs w:val="24"/>
          <w:lang w:val="en-US"/>
        </w:rPr>
      </w:pPr>
      <w:r>
        <w:rPr>
          <w:b/>
          <w:bCs/>
          <w:sz w:val="24"/>
          <w:szCs w:val="24"/>
          <w:lang w:val="en-US"/>
        </w:rPr>
        <w:t xml:space="preserve">Lack of transparency in the award of procurement contracts. </w:t>
      </w:r>
      <w:r>
        <w:rPr>
          <w:sz w:val="24"/>
          <w:szCs w:val="24"/>
          <w:lang w:val="en-US"/>
        </w:rPr>
        <w:t xml:space="preserve">This lack of transparency is twofold. On the one hand, tenders should follow clear procedures, timelines and responsibilities. </w:t>
      </w:r>
      <w:proofErr w:type="gramStart"/>
      <w:r>
        <w:rPr>
          <w:sz w:val="24"/>
          <w:szCs w:val="24"/>
          <w:lang w:val="en-US"/>
        </w:rPr>
        <w:t>At the moment</w:t>
      </w:r>
      <w:proofErr w:type="gramEnd"/>
      <w:r>
        <w:rPr>
          <w:sz w:val="24"/>
          <w:szCs w:val="24"/>
          <w:lang w:val="en-US"/>
        </w:rPr>
        <w:t xml:space="preserve">, it is quite unclear which Kenyan entity is responsible for which part of the tender. On the other hand, the procurement process for government projects is often perceived as flawed. Winning certain tenders typically requires an additional fee of approximately 10%, to secure a favorable outcome. Furthermore, within the tendering process, third parties are inevitably involved, and occasionally cause disruptions by demanding inflated invoices from businesses seeking to participate in the tender process. As a result, these businesses are often compelled to make down payments, which in turn serve as kickbacks to the third party and the individuals responsible for issuing the tender. </w:t>
      </w:r>
    </w:p>
    <w:p w14:paraId="6CE6C645" w14:textId="77777777" w:rsidR="00E4406A" w:rsidRDefault="00E4406A" w:rsidP="008277F1">
      <w:pPr>
        <w:pStyle w:val="ListParagraph"/>
        <w:numPr>
          <w:ilvl w:val="1"/>
          <w:numId w:val="15"/>
        </w:numPr>
        <w:spacing w:after="0" w:line="256" w:lineRule="auto"/>
        <w:jc w:val="both"/>
        <w:rPr>
          <w:b/>
          <w:bCs/>
          <w:sz w:val="24"/>
          <w:szCs w:val="24"/>
          <w:lang w:val="en-US"/>
        </w:rPr>
      </w:pPr>
      <w:r>
        <w:rPr>
          <w:b/>
          <w:bCs/>
          <w:sz w:val="24"/>
          <w:szCs w:val="24"/>
          <w:lang w:val="en-US"/>
        </w:rPr>
        <w:t xml:space="preserve">Examples: </w:t>
      </w:r>
    </w:p>
    <w:p w14:paraId="6C512589" w14:textId="77777777" w:rsidR="00E4406A" w:rsidRDefault="00E4406A" w:rsidP="00E4406A">
      <w:pPr>
        <w:pStyle w:val="ListParagraph"/>
        <w:numPr>
          <w:ilvl w:val="0"/>
          <w:numId w:val="14"/>
        </w:numPr>
        <w:spacing w:line="256" w:lineRule="auto"/>
        <w:ind w:left="720"/>
        <w:jc w:val="both"/>
        <w:rPr>
          <w:sz w:val="24"/>
          <w:szCs w:val="24"/>
          <w:lang w:val="en-US"/>
        </w:rPr>
      </w:pPr>
      <w:r>
        <w:rPr>
          <w:sz w:val="24"/>
          <w:szCs w:val="24"/>
          <w:lang w:val="en-US"/>
        </w:rPr>
        <w:t>One of the cases reported involved a scenario in which a third party, who had already won a tender, approached a European company with a proposition to use them as a front to take over the tender. As part of the arrangement, a significant down payment was proposed, with a portion of the funds intended as a kickback to the third party and the officials involved in issuing the tender. The European company was made to understand that the only way to secure the tender was to comply with these demands. The company refused and subsequently lost the tender.</w:t>
      </w:r>
    </w:p>
    <w:p w14:paraId="0019E08D" w14:textId="77777777" w:rsidR="00E4406A" w:rsidRDefault="00E4406A" w:rsidP="008277F1">
      <w:pPr>
        <w:pStyle w:val="ListParagraph"/>
        <w:numPr>
          <w:ilvl w:val="1"/>
          <w:numId w:val="15"/>
        </w:numPr>
        <w:spacing w:after="0" w:line="256" w:lineRule="auto"/>
        <w:jc w:val="both"/>
        <w:rPr>
          <w:b/>
          <w:bCs/>
          <w:sz w:val="24"/>
          <w:szCs w:val="24"/>
          <w:lang w:val="en-US"/>
        </w:rPr>
      </w:pPr>
      <w:r>
        <w:rPr>
          <w:b/>
          <w:bCs/>
          <w:sz w:val="24"/>
          <w:szCs w:val="24"/>
          <w:lang w:val="en-US"/>
        </w:rPr>
        <w:t>Proposed solutions:</w:t>
      </w:r>
    </w:p>
    <w:p w14:paraId="4827E4E5" w14:textId="52CDB03A" w:rsidR="00E4406A" w:rsidRDefault="008C2E2E" w:rsidP="00E4406A">
      <w:pPr>
        <w:pStyle w:val="ListParagraph"/>
        <w:numPr>
          <w:ilvl w:val="0"/>
          <w:numId w:val="14"/>
        </w:numPr>
        <w:spacing w:line="256" w:lineRule="auto"/>
        <w:ind w:left="720"/>
        <w:jc w:val="both"/>
        <w:rPr>
          <w:sz w:val="24"/>
          <w:szCs w:val="24"/>
          <w:lang w:val="en-US"/>
        </w:rPr>
      </w:pPr>
      <w:r>
        <w:rPr>
          <w:sz w:val="24"/>
          <w:szCs w:val="24"/>
          <w:lang w:val="en-US"/>
        </w:rPr>
        <w:t xml:space="preserve">Effective application of the e-procurement platform </w:t>
      </w:r>
      <w:r w:rsidR="00E4406A">
        <w:rPr>
          <w:sz w:val="24"/>
          <w:szCs w:val="24"/>
          <w:lang w:val="en-US"/>
        </w:rPr>
        <w:t xml:space="preserve">minimizing human interaction, reducing conspiracy and enhancing transparency, efficiency, and effectiveness. </w:t>
      </w:r>
    </w:p>
    <w:p w14:paraId="3D84F60A" w14:textId="77777777" w:rsidR="00E4406A" w:rsidRDefault="00E4406A" w:rsidP="00E4406A">
      <w:pPr>
        <w:pStyle w:val="ListParagraph"/>
        <w:numPr>
          <w:ilvl w:val="0"/>
          <w:numId w:val="14"/>
        </w:numPr>
        <w:spacing w:line="256" w:lineRule="auto"/>
        <w:ind w:left="720"/>
        <w:jc w:val="both"/>
        <w:rPr>
          <w:sz w:val="24"/>
          <w:szCs w:val="24"/>
          <w:lang w:val="en-US"/>
        </w:rPr>
      </w:pPr>
      <w:r>
        <w:rPr>
          <w:sz w:val="24"/>
          <w:szCs w:val="24"/>
          <w:lang w:val="en-US"/>
        </w:rPr>
        <w:t>Clarity to be provided on Direct Procurement approach to avoid misuse and front running.</w:t>
      </w:r>
    </w:p>
    <w:p w14:paraId="30DFB719" w14:textId="77777777" w:rsidR="00E4406A" w:rsidRDefault="00E4406A" w:rsidP="00E4406A">
      <w:pPr>
        <w:pStyle w:val="ListParagraph"/>
        <w:numPr>
          <w:ilvl w:val="0"/>
          <w:numId w:val="14"/>
        </w:numPr>
        <w:spacing w:line="254" w:lineRule="auto"/>
        <w:ind w:left="720"/>
        <w:jc w:val="both"/>
        <w:rPr>
          <w:sz w:val="24"/>
          <w:szCs w:val="24"/>
          <w:lang w:val="en-US"/>
        </w:rPr>
      </w:pPr>
      <w:r>
        <w:rPr>
          <w:sz w:val="24"/>
          <w:szCs w:val="24"/>
          <w:lang w:val="en-US"/>
        </w:rPr>
        <w:t xml:space="preserve">There should be </w:t>
      </w:r>
      <w:proofErr w:type="gramStart"/>
      <w:r>
        <w:rPr>
          <w:sz w:val="24"/>
          <w:szCs w:val="24"/>
          <w:lang w:val="en-US"/>
        </w:rPr>
        <w:t>a mandatory</w:t>
      </w:r>
      <w:proofErr w:type="gramEnd"/>
      <w:r>
        <w:rPr>
          <w:sz w:val="24"/>
          <w:szCs w:val="24"/>
          <w:lang w:val="en-US"/>
        </w:rPr>
        <w:t xml:space="preserve"> due diligence before an award is completed to the tendering company. This would reduce “brief case companies” that masquerade as bidders yet they are not up to the task.  </w:t>
      </w:r>
    </w:p>
    <w:p w14:paraId="11800F47" w14:textId="77777777" w:rsidR="00E4406A" w:rsidRDefault="00E4406A" w:rsidP="00E4406A">
      <w:pPr>
        <w:pStyle w:val="ListParagraph"/>
        <w:numPr>
          <w:ilvl w:val="0"/>
          <w:numId w:val="14"/>
        </w:numPr>
        <w:spacing w:line="256" w:lineRule="auto"/>
        <w:ind w:left="720"/>
        <w:jc w:val="both"/>
        <w:rPr>
          <w:sz w:val="24"/>
          <w:szCs w:val="24"/>
          <w:lang w:val="en-US"/>
        </w:rPr>
      </w:pPr>
      <w:r>
        <w:rPr>
          <w:sz w:val="24"/>
          <w:szCs w:val="24"/>
          <w:lang w:val="en-US"/>
        </w:rPr>
        <w:lastRenderedPageBreak/>
        <w:t xml:space="preserve">Ensure effective implementation of the Beneficial Ownership regulation that requires the Public Procurement Regulatory Authority to publish the beneficial owners of companies that win Government contracts (thus improving transparency).  </w:t>
      </w:r>
    </w:p>
    <w:p w14:paraId="78D6DE6C" w14:textId="77777777" w:rsidR="00E4406A" w:rsidRDefault="00E4406A" w:rsidP="00E4406A">
      <w:pPr>
        <w:pStyle w:val="ListParagraph"/>
        <w:jc w:val="both"/>
        <w:rPr>
          <w:sz w:val="24"/>
          <w:szCs w:val="24"/>
          <w:lang w:val="en-US"/>
        </w:rPr>
      </w:pPr>
    </w:p>
    <w:p w14:paraId="661FC7F3" w14:textId="30EF04CA" w:rsidR="00E4406A" w:rsidRDefault="00E4406A" w:rsidP="008277F1">
      <w:pPr>
        <w:pStyle w:val="ListParagraph"/>
        <w:numPr>
          <w:ilvl w:val="0"/>
          <w:numId w:val="15"/>
        </w:numPr>
        <w:spacing w:after="0" w:line="256" w:lineRule="auto"/>
        <w:jc w:val="both"/>
        <w:rPr>
          <w:sz w:val="24"/>
          <w:szCs w:val="24"/>
          <w:lang w:val="en-US"/>
        </w:rPr>
      </w:pPr>
      <w:r>
        <w:rPr>
          <w:b/>
          <w:sz w:val="24"/>
          <w:szCs w:val="24"/>
          <w:lang w:val="en-US"/>
        </w:rPr>
        <w:t xml:space="preserve">Delayed (or no) payments of public contracts. </w:t>
      </w:r>
      <w:r w:rsidR="00F176AB">
        <w:rPr>
          <w:sz w:val="24"/>
          <w:szCs w:val="24"/>
          <w:lang w:val="en-US"/>
        </w:rPr>
        <w:t>P</w:t>
      </w:r>
      <w:r>
        <w:rPr>
          <w:sz w:val="24"/>
          <w:szCs w:val="24"/>
          <w:lang w:val="en-US"/>
        </w:rPr>
        <w:t>ending bills of the Government of Kenya owed to private sector is one of the most important business environment challenges cited by European companies doing business in Kenya.</w:t>
      </w:r>
    </w:p>
    <w:p w14:paraId="6C4692B6" w14:textId="77777777" w:rsidR="00E4406A" w:rsidRDefault="00E4406A" w:rsidP="008277F1">
      <w:pPr>
        <w:pStyle w:val="ListParagraph"/>
        <w:numPr>
          <w:ilvl w:val="1"/>
          <w:numId w:val="15"/>
        </w:numPr>
        <w:spacing w:after="0" w:line="256" w:lineRule="auto"/>
        <w:jc w:val="both"/>
        <w:rPr>
          <w:b/>
          <w:bCs/>
          <w:sz w:val="24"/>
          <w:szCs w:val="24"/>
          <w:lang w:val="en-US"/>
        </w:rPr>
      </w:pPr>
      <w:r>
        <w:rPr>
          <w:b/>
          <w:bCs/>
          <w:sz w:val="24"/>
          <w:szCs w:val="24"/>
          <w:lang w:val="en-US"/>
        </w:rPr>
        <w:t xml:space="preserve">Examples: </w:t>
      </w:r>
    </w:p>
    <w:p w14:paraId="6A773D5C" w14:textId="1DDF14FC" w:rsidR="00E4406A" w:rsidRDefault="00E4406A" w:rsidP="00E4406A">
      <w:pPr>
        <w:pStyle w:val="ListParagraph"/>
        <w:numPr>
          <w:ilvl w:val="0"/>
          <w:numId w:val="14"/>
        </w:numPr>
        <w:spacing w:line="256" w:lineRule="auto"/>
        <w:ind w:left="720"/>
        <w:jc w:val="both"/>
        <w:rPr>
          <w:sz w:val="24"/>
          <w:szCs w:val="24"/>
          <w:lang w:val="en-US"/>
        </w:rPr>
      </w:pPr>
      <w:r>
        <w:rPr>
          <w:sz w:val="24"/>
          <w:szCs w:val="24"/>
          <w:lang w:val="en-US"/>
        </w:rPr>
        <w:t xml:space="preserve">A European company that was owed money by Nairobi Water Company had to wait for too long for payment for goods delivered, including having to seek protracted legal options to compel Nairobi water to </w:t>
      </w:r>
      <w:r w:rsidR="008277F1">
        <w:rPr>
          <w:sz w:val="24"/>
          <w:szCs w:val="24"/>
          <w:lang w:val="en-US"/>
        </w:rPr>
        <w:t>honor</w:t>
      </w:r>
      <w:r>
        <w:rPr>
          <w:sz w:val="24"/>
          <w:szCs w:val="24"/>
          <w:lang w:val="en-US"/>
        </w:rPr>
        <w:t xml:space="preserve"> its obligations. </w:t>
      </w:r>
    </w:p>
    <w:p w14:paraId="7B79EC54" w14:textId="77777777" w:rsidR="00E4406A" w:rsidRDefault="00E4406A" w:rsidP="00E4406A">
      <w:pPr>
        <w:pStyle w:val="ListParagraph"/>
        <w:numPr>
          <w:ilvl w:val="0"/>
          <w:numId w:val="14"/>
        </w:numPr>
        <w:spacing w:line="256" w:lineRule="auto"/>
        <w:ind w:left="720"/>
        <w:jc w:val="both"/>
        <w:rPr>
          <w:sz w:val="24"/>
          <w:szCs w:val="24"/>
          <w:lang w:val="en-US"/>
        </w:rPr>
      </w:pPr>
      <w:r>
        <w:rPr>
          <w:sz w:val="24"/>
          <w:szCs w:val="24"/>
          <w:lang w:val="en-US"/>
        </w:rPr>
        <w:t>Another European company was requested to make an additional payment to ensure payment of its invoice. The company chose to decline the request and had to acknowledge the payment as a bad debt. Given the uncertainty surrounding legal recourse against political institutions, writing off the bad debt was deemed a more practical solution for the client.</w:t>
      </w:r>
    </w:p>
    <w:p w14:paraId="0F6C40AA" w14:textId="77777777" w:rsidR="00E4406A" w:rsidRDefault="00E4406A" w:rsidP="008277F1">
      <w:pPr>
        <w:pStyle w:val="ListParagraph"/>
        <w:numPr>
          <w:ilvl w:val="1"/>
          <w:numId w:val="15"/>
        </w:numPr>
        <w:spacing w:after="0" w:line="256" w:lineRule="auto"/>
        <w:jc w:val="both"/>
        <w:rPr>
          <w:b/>
          <w:bCs/>
          <w:sz w:val="24"/>
          <w:szCs w:val="24"/>
          <w:lang w:val="en-US"/>
        </w:rPr>
      </w:pPr>
      <w:r>
        <w:rPr>
          <w:b/>
          <w:bCs/>
          <w:sz w:val="24"/>
          <w:szCs w:val="24"/>
          <w:lang w:val="en-US"/>
        </w:rPr>
        <w:t>Proposed solutions:</w:t>
      </w:r>
    </w:p>
    <w:p w14:paraId="46F96DD5" w14:textId="77777777" w:rsidR="00E4406A" w:rsidRDefault="00E4406A" w:rsidP="00E4406A">
      <w:pPr>
        <w:pStyle w:val="ListParagraph"/>
        <w:numPr>
          <w:ilvl w:val="0"/>
          <w:numId w:val="14"/>
        </w:numPr>
        <w:spacing w:line="256" w:lineRule="auto"/>
        <w:ind w:left="720"/>
        <w:jc w:val="both"/>
        <w:rPr>
          <w:sz w:val="24"/>
          <w:szCs w:val="24"/>
          <w:lang w:val="en-US"/>
        </w:rPr>
      </w:pPr>
      <w:r>
        <w:rPr>
          <w:sz w:val="24"/>
          <w:szCs w:val="24"/>
          <w:lang w:val="en-US"/>
        </w:rPr>
        <w:t>Provide companies with a payment plan and clear timeline backed by National Treasury.</w:t>
      </w:r>
    </w:p>
    <w:p w14:paraId="69F7676F" w14:textId="77777777" w:rsidR="00E4406A" w:rsidRDefault="00E4406A" w:rsidP="00E4406A">
      <w:pPr>
        <w:pStyle w:val="ListParagraph"/>
        <w:numPr>
          <w:ilvl w:val="0"/>
          <w:numId w:val="14"/>
        </w:numPr>
        <w:spacing w:line="256" w:lineRule="auto"/>
        <w:ind w:left="720"/>
        <w:jc w:val="both"/>
        <w:rPr>
          <w:sz w:val="24"/>
          <w:szCs w:val="24"/>
          <w:lang w:val="en-US"/>
        </w:rPr>
      </w:pPr>
      <w:r>
        <w:rPr>
          <w:sz w:val="24"/>
          <w:szCs w:val="24"/>
          <w:lang w:val="en-US"/>
        </w:rPr>
        <w:t>Ensure a speedy and successful outcome of the work of the “Pending Bills Verification Committee” that was constituted on November 2, 2023.</w:t>
      </w:r>
    </w:p>
    <w:p w14:paraId="5347EC1C" w14:textId="77777777" w:rsidR="00E4406A" w:rsidRDefault="00E4406A" w:rsidP="00E4406A">
      <w:pPr>
        <w:pStyle w:val="ListParagraph"/>
        <w:numPr>
          <w:ilvl w:val="0"/>
          <w:numId w:val="14"/>
        </w:numPr>
        <w:spacing w:line="256" w:lineRule="auto"/>
        <w:ind w:left="720"/>
        <w:jc w:val="both"/>
        <w:rPr>
          <w:sz w:val="24"/>
          <w:szCs w:val="24"/>
          <w:lang w:val="en-US"/>
        </w:rPr>
      </w:pPr>
      <w:r>
        <w:rPr>
          <w:sz w:val="24"/>
          <w:szCs w:val="24"/>
          <w:lang w:val="en-US"/>
        </w:rPr>
        <w:t>Ensuring implementation of the Public Finance Management reform strategy 2023-28.</w:t>
      </w:r>
    </w:p>
    <w:p w14:paraId="1338851F" w14:textId="77777777" w:rsidR="00B84AEB" w:rsidRDefault="00B84AEB" w:rsidP="00B84AEB">
      <w:pPr>
        <w:spacing w:after="0"/>
        <w:jc w:val="both"/>
        <w:rPr>
          <w:sz w:val="24"/>
          <w:szCs w:val="24"/>
          <w:lang w:val="en-US"/>
        </w:rPr>
      </w:pPr>
    </w:p>
    <w:p w14:paraId="7A57AE4E" w14:textId="77777777" w:rsidR="00B84AEB" w:rsidRDefault="00B84AEB" w:rsidP="00B84AEB">
      <w:pPr>
        <w:spacing w:after="0"/>
        <w:jc w:val="both"/>
        <w:rPr>
          <w:sz w:val="24"/>
          <w:szCs w:val="24"/>
          <w:lang w:val="en-GB"/>
        </w:rPr>
      </w:pPr>
    </w:p>
    <w:p w14:paraId="42FCD3B3" w14:textId="77777777" w:rsidR="00B84AEB" w:rsidRPr="00B84AEB" w:rsidRDefault="00B84AEB" w:rsidP="00B84AEB">
      <w:pPr>
        <w:spacing w:before="120" w:after="120"/>
        <w:jc w:val="both"/>
        <w:rPr>
          <w:sz w:val="24"/>
          <w:szCs w:val="24"/>
          <w:lang w:val="en-GB"/>
        </w:rPr>
      </w:pPr>
    </w:p>
    <w:sectPr w:rsidR="00B84AEB" w:rsidRPr="00B84AEB" w:rsidSect="00203901">
      <w:footerReference w:type="default" r:id="rId14"/>
      <w:pgSz w:w="11906" w:h="16838"/>
      <w:pgMar w:top="993"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FB03B" w14:textId="77777777" w:rsidR="00752D0D" w:rsidRDefault="00752D0D" w:rsidP="005E4594">
      <w:pPr>
        <w:spacing w:after="0" w:line="240" w:lineRule="auto"/>
      </w:pPr>
      <w:r>
        <w:separator/>
      </w:r>
    </w:p>
  </w:endnote>
  <w:endnote w:type="continuationSeparator" w:id="0">
    <w:p w14:paraId="77EB4FE8" w14:textId="77777777" w:rsidR="00752D0D" w:rsidRDefault="00752D0D" w:rsidP="005E4594">
      <w:pPr>
        <w:spacing w:after="0" w:line="240" w:lineRule="auto"/>
      </w:pPr>
      <w:r>
        <w:continuationSeparator/>
      </w:r>
    </w:p>
  </w:endnote>
  <w:endnote w:type="continuationNotice" w:id="1">
    <w:p w14:paraId="65497A58" w14:textId="77777777" w:rsidR="00752D0D" w:rsidRDefault="00752D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569571"/>
      <w:docPartObj>
        <w:docPartGallery w:val="Page Numbers (Bottom of Page)"/>
        <w:docPartUnique/>
      </w:docPartObj>
    </w:sdtPr>
    <w:sdtContent>
      <w:p w14:paraId="750FDC81" w14:textId="76052A42" w:rsidR="00E410C2" w:rsidRDefault="00E410C2">
        <w:pPr>
          <w:pStyle w:val="Footer"/>
          <w:jc w:val="right"/>
        </w:pPr>
        <w:r>
          <w:fldChar w:fldCharType="begin"/>
        </w:r>
        <w:r>
          <w:instrText>PAGE   \* MERGEFORMAT</w:instrText>
        </w:r>
        <w:r>
          <w:fldChar w:fldCharType="separate"/>
        </w:r>
        <w:r>
          <w:rPr>
            <w:lang w:val="en-GB"/>
          </w:rPr>
          <w:t>2</w:t>
        </w:r>
        <w:r>
          <w:fldChar w:fldCharType="end"/>
        </w:r>
      </w:p>
    </w:sdtContent>
  </w:sdt>
  <w:p w14:paraId="0EAE7876" w14:textId="77777777" w:rsidR="004B3DFC" w:rsidRDefault="004B3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739C4" w14:textId="77777777" w:rsidR="00752D0D" w:rsidRDefault="00752D0D" w:rsidP="005E4594">
      <w:pPr>
        <w:spacing w:after="0" w:line="240" w:lineRule="auto"/>
      </w:pPr>
      <w:r>
        <w:separator/>
      </w:r>
    </w:p>
  </w:footnote>
  <w:footnote w:type="continuationSeparator" w:id="0">
    <w:p w14:paraId="5267DD4D" w14:textId="77777777" w:rsidR="00752D0D" w:rsidRDefault="00752D0D" w:rsidP="005E4594">
      <w:pPr>
        <w:spacing w:after="0" w:line="240" w:lineRule="auto"/>
      </w:pPr>
      <w:r>
        <w:continuationSeparator/>
      </w:r>
    </w:p>
  </w:footnote>
  <w:footnote w:type="continuationNotice" w:id="1">
    <w:p w14:paraId="5877C1D3" w14:textId="77777777" w:rsidR="00752D0D" w:rsidRDefault="00752D0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B56"/>
    <w:multiLevelType w:val="hybridMultilevel"/>
    <w:tmpl w:val="1ADEFD7A"/>
    <w:lvl w:ilvl="0" w:tplc="5F0A59E4">
      <w:numFmt w:val="bullet"/>
      <w:lvlText w:val="-"/>
      <w:lvlJc w:val="left"/>
      <w:pPr>
        <w:ind w:left="2629" w:hanging="360"/>
      </w:pPr>
      <w:rPr>
        <w:rFonts w:ascii="Calibri" w:eastAsiaTheme="minorHAnsi" w:hAnsi="Calibri" w:cs="Calibri" w:hint="default"/>
      </w:rPr>
    </w:lvl>
    <w:lvl w:ilvl="1" w:tplc="08090003">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 w15:restartNumberingAfterBreak="0">
    <w:nsid w:val="0A702833"/>
    <w:multiLevelType w:val="hybridMultilevel"/>
    <w:tmpl w:val="22405D2A"/>
    <w:lvl w:ilvl="0" w:tplc="DE808448">
      <w:numFmt w:val="bullet"/>
      <w:lvlText w:val=""/>
      <w:lvlJc w:val="left"/>
      <w:pPr>
        <w:ind w:left="720" w:hanging="360"/>
      </w:pPr>
      <w:rPr>
        <w:rFonts w:ascii="Symbol" w:eastAsia="Aptos"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2782990"/>
    <w:multiLevelType w:val="hybridMultilevel"/>
    <w:tmpl w:val="F9FA79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4E07D38"/>
    <w:multiLevelType w:val="hybridMultilevel"/>
    <w:tmpl w:val="3FDE95B4"/>
    <w:lvl w:ilvl="0" w:tplc="890C2D58">
      <w:start w:val="1"/>
      <w:numFmt w:val="bullet"/>
      <w:lvlText w:val="-"/>
      <w:lvlJc w:val="left"/>
      <w:pPr>
        <w:ind w:left="1440" w:hanging="360"/>
      </w:pPr>
      <w:rPr>
        <w:rFonts w:ascii="Aptos" w:eastAsiaTheme="minorHAnsi" w:hAnsi="Aptos" w:cstheme="minorBidi" w:hint="default"/>
      </w:rPr>
    </w:lvl>
    <w:lvl w:ilvl="1" w:tplc="10000003">
      <w:start w:val="1"/>
      <w:numFmt w:val="bullet"/>
      <w:lvlText w:val="o"/>
      <w:lvlJc w:val="left"/>
      <w:pPr>
        <w:ind w:left="2160" w:hanging="360"/>
      </w:pPr>
      <w:rPr>
        <w:rFonts w:ascii="Courier New" w:hAnsi="Courier New" w:cs="Courier New" w:hint="default"/>
      </w:rPr>
    </w:lvl>
    <w:lvl w:ilvl="2" w:tplc="10000005">
      <w:start w:val="1"/>
      <w:numFmt w:val="bullet"/>
      <w:lvlText w:val=""/>
      <w:lvlJc w:val="left"/>
      <w:pPr>
        <w:ind w:left="2880" w:hanging="360"/>
      </w:pPr>
      <w:rPr>
        <w:rFonts w:ascii="Wingdings" w:hAnsi="Wingdings" w:hint="default"/>
      </w:rPr>
    </w:lvl>
    <w:lvl w:ilvl="3" w:tplc="10000001">
      <w:start w:val="1"/>
      <w:numFmt w:val="bullet"/>
      <w:lvlText w:val=""/>
      <w:lvlJc w:val="left"/>
      <w:pPr>
        <w:ind w:left="3600" w:hanging="360"/>
      </w:pPr>
      <w:rPr>
        <w:rFonts w:ascii="Symbol" w:hAnsi="Symbol" w:hint="default"/>
      </w:rPr>
    </w:lvl>
    <w:lvl w:ilvl="4" w:tplc="10000003">
      <w:start w:val="1"/>
      <w:numFmt w:val="bullet"/>
      <w:lvlText w:val="o"/>
      <w:lvlJc w:val="left"/>
      <w:pPr>
        <w:ind w:left="4320" w:hanging="360"/>
      </w:pPr>
      <w:rPr>
        <w:rFonts w:ascii="Courier New" w:hAnsi="Courier New" w:cs="Courier New" w:hint="default"/>
      </w:rPr>
    </w:lvl>
    <w:lvl w:ilvl="5" w:tplc="10000005">
      <w:start w:val="1"/>
      <w:numFmt w:val="bullet"/>
      <w:lvlText w:val=""/>
      <w:lvlJc w:val="left"/>
      <w:pPr>
        <w:ind w:left="5040" w:hanging="360"/>
      </w:pPr>
      <w:rPr>
        <w:rFonts w:ascii="Wingdings" w:hAnsi="Wingdings" w:hint="default"/>
      </w:rPr>
    </w:lvl>
    <w:lvl w:ilvl="6" w:tplc="10000001">
      <w:start w:val="1"/>
      <w:numFmt w:val="bullet"/>
      <w:lvlText w:val=""/>
      <w:lvlJc w:val="left"/>
      <w:pPr>
        <w:ind w:left="5760" w:hanging="360"/>
      </w:pPr>
      <w:rPr>
        <w:rFonts w:ascii="Symbol" w:hAnsi="Symbol" w:hint="default"/>
      </w:rPr>
    </w:lvl>
    <w:lvl w:ilvl="7" w:tplc="10000003">
      <w:start w:val="1"/>
      <w:numFmt w:val="bullet"/>
      <w:lvlText w:val="o"/>
      <w:lvlJc w:val="left"/>
      <w:pPr>
        <w:ind w:left="6480" w:hanging="360"/>
      </w:pPr>
      <w:rPr>
        <w:rFonts w:ascii="Courier New" w:hAnsi="Courier New" w:cs="Courier New" w:hint="default"/>
      </w:rPr>
    </w:lvl>
    <w:lvl w:ilvl="8" w:tplc="10000005">
      <w:start w:val="1"/>
      <w:numFmt w:val="bullet"/>
      <w:lvlText w:val=""/>
      <w:lvlJc w:val="left"/>
      <w:pPr>
        <w:ind w:left="7200" w:hanging="360"/>
      </w:pPr>
      <w:rPr>
        <w:rFonts w:ascii="Wingdings" w:hAnsi="Wingdings" w:hint="default"/>
      </w:rPr>
    </w:lvl>
  </w:abstractNum>
  <w:abstractNum w:abstractNumId="4" w15:restartNumberingAfterBreak="0">
    <w:nsid w:val="2AEE366D"/>
    <w:multiLevelType w:val="hybridMultilevel"/>
    <w:tmpl w:val="1BACD85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B53CC7"/>
    <w:multiLevelType w:val="hybridMultilevel"/>
    <w:tmpl w:val="001EBA56"/>
    <w:lvl w:ilvl="0" w:tplc="890C2D58">
      <w:start w:val="1"/>
      <w:numFmt w:val="bullet"/>
      <w:lvlText w:val="-"/>
      <w:lvlJc w:val="left"/>
      <w:pPr>
        <w:ind w:left="720" w:hanging="360"/>
      </w:pPr>
      <w:rPr>
        <w:rFonts w:ascii="Aptos" w:eastAsiaTheme="minorHAnsi" w:hAnsi="Aptos" w:cstheme="minorBidi"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6" w15:restartNumberingAfterBreak="0">
    <w:nsid w:val="38196575"/>
    <w:multiLevelType w:val="hybridMultilevel"/>
    <w:tmpl w:val="F788D87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385C6B78"/>
    <w:multiLevelType w:val="hybridMultilevel"/>
    <w:tmpl w:val="54164D7E"/>
    <w:lvl w:ilvl="0" w:tplc="0809000F">
      <w:start w:val="1"/>
      <w:numFmt w:val="decimal"/>
      <w:lvlText w:val="%1."/>
      <w:lvlJc w:val="left"/>
      <w:pPr>
        <w:ind w:left="785"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D55AA6"/>
    <w:multiLevelType w:val="multilevel"/>
    <w:tmpl w:val="0809001D"/>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F113D44"/>
    <w:multiLevelType w:val="hybridMultilevel"/>
    <w:tmpl w:val="E3B2E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3C6908"/>
    <w:multiLevelType w:val="multilevel"/>
    <w:tmpl w:val="C1A2DBDA"/>
    <w:lvl w:ilvl="0">
      <w:start w:val="1"/>
      <w:numFmt w:val="decimal"/>
      <w:lvlText w:val="%1)"/>
      <w:lvlJc w:val="left"/>
      <w:pPr>
        <w:ind w:left="360" w:hanging="360"/>
      </w:pPr>
      <w:rPr>
        <w:rFonts w:hint="default"/>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F6815FE"/>
    <w:multiLevelType w:val="hybridMultilevel"/>
    <w:tmpl w:val="A894A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154B6E"/>
    <w:multiLevelType w:val="multilevel"/>
    <w:tmpl w:val="14C4E920"/>
    <w:lvl w:ilvl="0">
      <w:start w:val="1"/>
      <w:numFmt w:val="decimal"/>
      <w:lvlText w:val="%1)"/>
      <w:lvlJc w:val="left"/>
      <w:pPr>
        <w:ind w:left="360" w:hanging="360"/>
      </w:pPr>
      <w:rPr>
        <w:rFonts w:hint="default"/>
        <w:b/>
      </w:rPr>
    </w:lvl>
    <w:lvl w:ilvl="1">
      <w:numFmt w:val="bullet"/>
      <w:lvlText w:val="-"/>
      <w:lvlJc w:val="left"/>
      <w:pPr>
        <w:ind w:left="720" w:hanging="360"/>
      </w:pPr>
      <w:rPr>
        <w:rFonts w:ascii="Calibri" w:eastAsiaTheme="minorHAnsi" w:hAnsi="Calibri" w:cs="Calibri"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9953CDA"/>
    <w:multiLevelType w:val="hybridMultilevel"/>
    <w:tmpl w:val="71684258"/>
    <w:lvl w:ilvl="0" w:tplc="FEEAF0F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E3E5E47"/>
    <w:multiLevelType w:val="multilevel"/>
    <w:tmpl w:val="0809001D"/>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25942740">
    <w:abstractNumId w:val="13"/>
  </w:num>
  <w:num w:numId="2" w16cid:durableId="1172256311">
    <w:abstractNumId w:val="8"/>
  </w:num>
  <w:num w:numId="3" w16cid:durableId="501089363">
    <w:abstractNumId w:val="14"/>
  </w:num>
  <w:num w:numId="4" w16cid:durableId="539248640">
    <w:abstractNumId w:val="0"/>
  </w:num>
  <w:num w:numId="5" w16cid:durableId="856844424">
    <w:abstractNumId w:val="4"/>
  </w:num>
  <w:num w:numId="6" w16cid:durableId="2068413873">
    <w:abstractNumId w:val="11"/>
  </w:num>
  <w:num w:numId="7" w16cid:durableId="381445672">
    <w:abstractNumId w:val="9"/>
  </w:num>
  <w:num w:numId="8" w16cid:durableId="1277784882">
    <w:abstractNumId w:val="0"/>
  </w:num>
  <w:num w:numId="9" w16cid:durableId="18159502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62239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9379888">
    <w:abstractNumId w:val="0"/>
  </w:num>
  <w:num w:numId="12" w16cid:durableId="4684746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7180529">
    <w:abstractNumId w:val="7"/>
  </w:num>
  <w:num w:numId="14" w16cid:durableId="841894553">
    <w:abstractNumId w:val="0"/>
  </w:num>
  <w:num w:numId="15" w16cid:durableId="1614244957">
    <w:abstractNumId w:val="10"/>
  </w:num>
  <w:num w:numId="16" w16cid:durableId="493040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49769">
    <w:abstractNumId w:val="12"/>
  </w:num>
  <w:num w:numId="18" w16cid:durableId="12294569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4680745">
    <w:abstractNumId w:val="5"/>
  </w:num>
  <w:num w:numId="20" w16cid:durableId="68770503">
    <w:abstractNumId w:val="3"/>
  </w:num>
  <w:num w:numId="21" w16cid:durableId="588925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52741"/>
    <w:rsid w:val="000049E0"/>
    <w:rsid w:val="000110CF"/>
    <w:rsid w:val="00023DD0"/>
    <w:rsid w:val="0002713A"/>
    <w:rsid w:val="00032FE1"/>
    <w:rsid w:val="0003581F"/>
    <w:rsid w:val="00035D95"/>
    <w:rsid w:val="00047C21"/>
    <w:rsid w:val="000504DE"/>
    <w:rsid w:val="0006345D"/>
    <w:rsid w:val="00083EC5"/>
    <w:rsid w:val="00084094"/>
    <w:rsid w:val="00092281"/>
    <w:rsid w:val="00097CF6"/>
    <w:rsid w:val="000A7A1D"/>
    <w:rsid w:val="000A7DAA"/>
    <w:rsid w:val="000C310A"/>
    <w:rsid w:val="00100A72"/>
    <w:rsid w:val="001021B9"/>
    <w:rsid w:val="0011731C"/>
    <w:rsid w:val="00121406"/>
    <w:rsid w:val="00134019"/>
    <w:rsid w:val="00137F28"/>
    <w:rsid w:val="00140F30"/>
    <w:rsid w:val="00145FB4"/>
    <w:rsid w:val="00150565"/>
    <w:rsid w:val="001532DA"/>
    <w:rsid w:val="00170712"/>
    <w:rsid w:val="0019149A"/>
    <w:rsid w:val="0019190F"/>
    <w:rsid w:val="00193DEB"/>
    <w:rsid w:val="00197E38"/>
    <w:rsid w:val="001A3314"/>
    <w:rsid w:val="001B7BA4"/>
    <w:rsid w:val="001D2FEF"/>
    <w:rsid w:val="001D3601"/>
    <w:rsid w:val="001E374A"/>
    <w:rsid w:val="001F481D"/>
    <w:rsid w:val="001F506C"/>
    <w:rsid w:val="001F50D0"/>
    <w:rsid w:val="00203901"/>
    <w:rsid w:val="00215C9E"/>
    <w:rsid w:val="00220FC6"/>
    <w:rsid w:val="0022201D"/>
    <w:rsid w:val="00224BBF"/>
    <w:rsid w:val="00226A97"/>
    <w:rsid w:val="0022789B"/>
    <w:rsid w:val="00264938"/>
    <w:rsid w:val="002735C0"/>
    <w:rsid w:val="00287877"/>
    <w:rsid w:val="002A5217"/>
    <w:rsid w:val="002A53D9"/>
    <w:rsid w:val="002B2D64"/>
    <w:rsid w:val="002B44BA"/>
    <w:rsid w:val="002C3670"/>
    <w:rsid w:val="002C420C"/>
    <w:rsid w:val="002D08AA"/>
    <w:rsid w:val="002D543C"/>
    <w:rsid w:val="002E32DC"/>
    <w:rsid w:val="003040A1"/>
    <w:rsid w:val="003230BD"/>
    <w:rsid w:val="00326A58"/>
    <w:rsid w:val="003279D2"/>
    <w:rsid w:val="00333192"/>
    <w:rsid w:val="003379A7"/>
    <w:rsid w:val="0035538C"/>
    <w:rsid w:val="00362A24"/>
    <w:rsid w:val="00363482"/>
    <w:rsid w:val="003637E8"/>
    <w:rsid w:val="003778DC"/>
    <w:rsid w:val="0038213F"/>
    <w:rsid w:val="00385B7C"/>
    <w:rsid w:val="003C3A78"/>
    <w:rsid w:val="003C7ACC"/>
    <w:rsid w:val="003D281F"/>
    <w:rsid w:val="003F2180"/>
    <w:rsid w:val="003F2DF4"/>
    <w:rsid w:val="003F4357"/>
    <w:rsid w:val="00411BFD"/>
    <w:rsid w:val="0042717F"/>
    <w:rsid w:val="00437711"/>
    <w:rsid w:val="004473E1"/>
    <w:rsid w:val="004559A0"/>
    <w:rsid w:val="00480C79"/>
    <w:rsid w:val="00487A0C"/>
    <w:rsid w:val="00491387"/>
    <w:rsid w:val="00494B5B"/>
    <w:rsid w:val="00495D8C"/>
    <w:rsid w:val="004962A9"/>
    <w:rsid w:val="004B2734"/>
    <w:rsid w:val="004B3DFC"/>
    <w:rsid w:val="004B3E8F"/>
    <w:rsid w:val="004B7219"/>
    <w:rsid w:val="004C1B55"/>
    <w:rsid w:val="004C2EF1"/>
    <w:rsid w:val="004D10AB"/>
    <w:rsid w:val="004D1182"/>
    <w:rsid w:val="004D1760"/>
    <w:rsid w:val="004E3A35"/>
    <w:rsid w:val="004F42FB"/>
    <w:rsid w:val="00503FA4"/>
    <w:rsid w:val="005124E1"/>
    <w:rsid w:val="00524A60"/>
    <w:rsid w:val="0054025F"/>
    <w:rsid w:val="00572D08"/>
    <w:rsid w:val="00592913"/>
    <w:rsid w:val="005A7D6C"/>
    <w:rsid w:val="005B26A1"/>
    <w:rsid w:val="005C365B"/>
    <w:rsid w:val="005C6393"/>
    <w:rsid w:val="005C647F"/>
    <w:rsid w:val="005D14B3"/>
    <w:rsid w:val="005D1CC0"/>
    <w:rsid w:val="005D4E8F"/>
    <w:rsid w:val="005D55BB"/>
    <w:rsid w:val="005D77E0"/>
    <w:rsid w:val="005E3354"/>
    <w:rsid w:val="005E4594"/>
    <w:rsid w:val="005F0FBD"/>
    <w:rsid w:val="005F3244"/>
    <w:rsid w:val="00612A35"/>
    <w:rsid w:val="00617D75"/>
    <w:rsid w:val="006203EB"/>
    <w:rsid w:val="006207C4"/>
    <w:rsid w:val="006255D9"/>
    <w:rsid w:val="0064586C"/>
    <w:rsid w:val="00647BEC"/>
    <w:rsid w:val="00655AD9"/>
    <w:rsid w:val="00655CDB"/>
    <w:rsid w:val="006647B2"/>
    <w:rsid w:val="006670E8"/>
    <w:rsid w:val="00680145"/>
    <w:rsid w:val="006817FF"/>
    <w:rsid w:val="0069002B"/>
    <w:rsid w:val="006938E5"/>
    <w:rsid w:val="006B27AF"/>
    <w:rsid w:val="006C0A50"/>
    <w:rsid w:val="006C2E4B"/>
    <w:rsid w:val="006C4A96"/>
    <w:rsid w:val="006D378E"/>
    <w:rsid w:val="006E3349"/>
    <w:rsid w:val="006F0D61"/>
    <w:rsid w:val="00701197"/>
    <w:rsid w:val="0070177B"/>
    <w:rsid w:val="007033A2"/>
    <w:rsid w:val="00706DEF"/>
    <w:rsid w:val="00707054"/>
    <w:rsid w:val="00712FE2"/>
    <w:rsid w:val="007142A7"/>
    <w:rsid w:val="00717468"/>
    <w:rsid w:val="007205EF"/>
    <w:rsid w:val="00720ABA"/>
    <w:rsid w:val="00732E92"/>
    <w:rsid w:val="007449C7"/>
    <w:rsid w:val="00752D0D"/>
    <w:rsid w:val="00760ABC"/>
    <w:rsid w:val="007772C3"/>
    <w:rsid w:val="00784A23"/>
    <w:rsid w:val="007873C7"/>
    <w:rsid w:val="007A082C"/>
    <w:rsid w:val="007A5C1F"/>
    <w:rsid w:val="007B0D11"/>
    <w:rsid w:val="007C5FEF"/>
    <w:rsid w:val="007D3670"/>
    <w:rsid w:val="007E3E16"/>
    <w:rsid w:val="007E7525"/>
    <w:rsid w:val="007F7180"/>
    <w:rsid w:val="0080477A"/>
    <w:rsid w:val="00810074"/>
    <w:rsid w:val="008149DC"/>
    <w:rsid w:val="008268CE"/>
    <w:rsid w:val="008277F1"/>
    <w:rsid w:val="00831A31"/>
    <w:rsid w:val="00831E38"/>
    <w:rsid w:val="00841C40"/>
    <w:rsid w:val="0084302B"/>
    <w:rsid w:val="00850744"/>
    <w:rsid w:val="0085784A"/>
    <w:rsid w:val="008779C8"/>
    <w:rsid w:val="008825FA"/>
    <w:rsid w:val="0088529B"/>
    <w:rsid w:val="00897734"/>
    <w:rsid w:val="008B1E5D"/>
    <w:rsid w:val="008C15BF"/>
    <w:rsid w:val="008C2E2E"/>
    <w:rsid w:val="008C31F1"/>
    <w:rsid w:val="008D3E27"/>
    <w:rsid w:val="008D4710"/>
    <w:rsid w:val="008D7E98"/>
    <w:rsid w:val="008E0559"/>
    <w:rsid w:val="008E23D8"/>
    <w:rsid w:val="008E29E4"/>
    <w:rsid w:val="008F5C40"/>
    <w:rsid w:val="00912EE7"/>
    <w:rsid w:val="00913309"/>
    <w:rsid w:val="00916760"/>
    <w:rsid w:val="0092431B"/>
    <w:rsid w:val="00925910"/>
    <w:rsid w:val="00927069"/>
    <w:rsid w:val="009372E0"/>
    <w:rsid w:val="00950011"/>
    <w:rsid w:val="0095376C"/>
    <w:rsid w:val="009553DE"/>
    <w:rsid w:val="009629EB"/>
    <w:rsid w:val="00966873"/>
    <w:rsid w:val="00971A36"/>
    <w:rsid w:val="00972FCE"/>
    <w:rsid w:val="00991061"/>
    <w:rsid w:val="009937CC"/>
    <w:rsid w:val="009A62C8"/>
    <w:rsid w:val="009A6DF9"/>
    <w:rsid w:val="009C141A"/>
    <w:rsid w:val="009C77C8"/>
    <w:rsid w:val="009D0B51"/>
    <w:rsid w:val="009E39F3"/>
    <w:rsid w:val="009F3E1C"/>
    <w:rsid w:val="00A07721"/>
    <w:rsid w:val="00A1153D"/>
    <w:rsid w:val="00A120A7"/>
    <w:rsid w:val="00A163E3"/>
    <w:rsid w:val="00A1778A"/>
    <w:rsid w:val="00A262D3"/>
    <w:rsid w:val="00A32000"/>
    <w:rsid w:val="00A512CF"/>
    <w:rsid w:val="00A5234A"/>
    <w:rsid w:val="00A56ED2"/>
    <w:rsid w:val="00A64418"/>
    <w:rsid w:val="00A66E41"/>
    <w:rsid w:val="00A71142"/>
    <w:rsid w:val="00A769A3"/>
    <w:rsid w:val="00A871B4"/>
    <w:rsid w:val="00A927B0"/>
    <w:rsid w:val="00A950CB"/>
    <w:rsid w:val="00AA2D44"/>
    <w:rsid w:val="00AC1B49"/>
    <w:rsid w:val="00AC4C68"/>
    <w:rsid w:val="00AD13FF"/>
    <w:rsid w:val="00AE3AC8"/>
    <w:rsid w:val="00AE52A6"/>
    <w:rsid w:val="00AE7627"/>
    <w:rsid w:val="00AF13E5"/>
    <w:rsid w:val="00AF334C"/>
    <w:rsid w:val="00B1311F"/>
    <w:rsid w:val="00B22D38"/>
    <w:rsid w:val="00B31514"/>
    <w:rsid w:val="00B354CD"/>
    <w:rsid w:val="00B357B0"/>
    <w:rsid w:val="00B36691"/>
    <w:rsid w:val="00B40AE4"/>
    <w:rsid w:val="00B41D81"/>
    <w:rsid w:val="00B45623"/>
    <w:rsid w:val="00B513AE"/>
    <w:rsid w:val="00B5193B"/>
    <w:rsid w:val="00B547D8"/>
    <w:rsid w:val="00B5512F"/>
    <w:rsid w:val="00B67ADC"/>
    <w:rsid w:val="00B74FCA"/>
    <w:rsid w:val="00B80990"/>
    <w:rsid w:val="00B81DE2"/>
    <w:rsid w:val="00B82292"/>
    <w:rsid w:val="00B84AEB"/>
    <w:rsid w:val="00B926E1"/>
    <w:rsid w:val="00B97169"/>
    <w:rsid w:val="00BA13F0"/>
    <w:rsid w:val="00BA1C14"/>
    <w:rsid w:val="00BA53D7"/>
    <w:rsid w:val="00BB4A85"/>
    <w:rsid w:val="00BB4EE2"/>
    <w:rsid w:val="00BD5625"/>
    <w:rsid w:val="00BD597B"/>
    <w:rsid w:val="00BE22B9"/>
    <w:rsid w:val="00BE7C13"/>
    <w:rsid w:val="00C1006C"/>
    <w:rsid w:val="00C116DB"/>
    <w:rsid w:val="00C343D9"/>
    <w:rsid w:val="00C373CA"/>
    <w:rsid w:val="00C47BD8"/>
    <w:rsid w:val="00C57EB1"/>
    <w:rsid w:val="00C6575F"/>
    <w:rsid w:val="00C71ADA"/>
    <w:rsid w:val="00C7327B"/>
    <w:rsid w:val="00C74B25"/>
    <w:rsid w:val="00C74C8A"/>
    <w:rsid w:val="00C85811"/>
    <w:rsid w:val="00C862D7"/>
    <w:rsid w:val="00C90F98"/>
    <w:rsid w:val="00C9104B"/>
    <w:rsid w:val="00C973EB"/>
    <w:rsid w:val="00CA224C"/>
    <w:rsid w:val="00CB00F7"/>
    <w:rsid w:val="00CB4155"/>
    <w:rsid w:val="00CC53CF"/>
    <w:rsid w:val="00CD0100"/>
    <w:rsid w:val="00CD5048"/>
    <w:rsid w:val="00CE1302"/>
    <w:rsid w:val="00CE5CB1"/>
    <w:rsid w:val="00CF20BA"/>
    <w:rsid w:val="00CF64EC"/>
    <w:rsid w:val="00D0093D"/>
    <w:rsid w:val="00D02F3B"/>
    <w:rsid w:val="00D05C85"/>
    <w:rsid w:val="00D3071B"/>
    <w:rsid w:val="00D31068"/>
    <w:rsid w:val="00D34C48"/>
    <w:rsid w:val="00D51B2E"/>
    <w:rsid w:val="00D52741"/>
    <w:rsid w:val="00D608A6"/>
    <w:rsid w:val="00D64E60"/>
    <w:rsid w:val="00D748B0"/>
    <w:rsid w:val="00D8263B"/>
    <w:rsid w:val="00D901F3"/>
    <w:rsid w:val="00D91AE2"/>
    <w:rsid w:val="00DB730B"/>
    <w:rsid w:val="00DC2DBA"/>
    <w:rsid w:val="00DC424E"/>
    <w:rsid w:val="00DC6FDE"/>
    <w:rsid w:val="00DD0006"/>
    <w:rsid w:val="00DE0961"/>
    <w:rsid w:val="00DF20F3"/>
    <w:rsid w:val="00DF4D73"/>
    <w:rsid w:val="00E01204"/>
    <w:rsid w:val="00E032A9"/>
    <w:rsid w:val="00E1142A"/>
    <w:rsid w:val="00E17723"/>
    <w:rsid w:val="00E17AE9"/>
    <w:rsid w:val="00E219FF"/>
    <w:rsid w:val="00E25DA1"/>
    <w:rsid w:val="00E27170"/>
    <w:rsid w:val="00E37711"/>
    <w:rsid w:val="00E410C2"/>
    <w:rsid w:val="00E4406A"/>
    <w:rsid w:val="00E45132"/>
    <w:rsid w:val="00E52AB8"/>
    <w:rsid w:val="00E71B6B"/>
    <w:rsid w:val="00E73769"/>
    <w:rsid w:val="00E812C2"/>
    <w:rsid w:val="00E817EA"/>
    <w:rsid w:val="00E8784B"/>
    <w:rsid w:val="00E95266"/>
    <w:rsid w:val="00E973F9"/>
    <w:rsid w:val="00EA2479"/>
    <w:rsid w:val="00EA428D"/>
    <w:rsid w:val="00EA5DA0"/>
    <w:rsid w:val="00EB41EB"/>
    <w:rsid w:val="00EC0485"/>
    <w:rsid w:val="00EE0675"/>
    <w:rsid w:val="00EE223E"/>
    <w:rsid w:val="00EF069F"/>
    <w:rsid w:val="00EF1B48"/>
    <w:rsid w:val="00F015E3"/>
    <w:rsid w:val="00F02902"/>
    <w:rsid w:val="00F05F0D"/>
    <w:rsid w:val="00F1392B"/>
    <w:rsid w:val="00F15FA4"/>
    <w:rsid w:val="00F176AB"/>
    <w:rsid w:val="00F23728"/>
    <w:rsid w:val="00F4209D"/>
    <w:rsid w:val="00F44885"/>
    <w:rsid w:val="00F4648B"/>
    <w:rsid w:val="00F50770"/>
    <w:rsid w:val="00F55B85"/>
    <w:rsid w:val="00F65823"/>
    <w:rsid w:val="00F7521D"/>
    <w:rsid w:val="00F75E7C"/>
    <w:rsid w:val="00FD59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62C02"/>
  <w15:chartTrackingRefBased/>
  <w15:docId w15:val="{CFC6C9B2-18F2-4479-BBFD-737ABF140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73E1"/>
    <w:pPr>
      <w:ind w:left="720"/>
      <w:contextualSpacing/>
    </w:pPr>
  </w:style>
  <w:style w:type="character" w:styleId="CommentReference">
    <w:name w:val="annotation reference"/>
    <w:basedOn w:val="DefaultParagraphFont"/>
    <w:uiPriority w:val="99"/>
    <w:semiHidden/>
    <w:unhideWhenUsed/>
    <w:rsid w:val="0002713A"/>
    <w:rPr>
      <w:sz w:val="16"/>
      <w:szCs w:val="16"/>
    </w:rPr>
  </w:style>
  <w:style w:type="paragraph" w:styleId="CommentText">
    <w:name w:val="annotation text"/>
    <w:basedOn w:val="Normal"/>
    <w:link w:val="CommentTextChar"/>
    <w:uiPriority w:val="99"/>
    <w:unhideWhenUsed/>
    <w:rsid w:val="0002713A"/>
    <w:pPr>
      <w:spacing w:line="240" w:lineRule="auto"/>
    </w:pPr>
    <w:rPr>
      <w:sz w:val="20"/>
      <w:szCs w:val="20"/>
    </w:rPr>
  </w:style>
  <w:style w:type="character" w:customStyle="1" w:styleId="CommentTextChar">
    <w:name w:val="Comment Text Char"/>
    <w:basedOn w:val="DefaultParagraphFont"/>
    <w:link w:val="CommentText"/>
    <w:uiPriority w:val="99"/>
    <w:rsid w:val="0002713A"/>
    <w:rPr>
      <w:sz w:val="20"/>
      <w:szCs w:val="20"/>
    </w:rPr>
  </w:style>
  <w:style w:type="paragraph" w:styleId="CommentSubject">
    <w:name w:val="annotation subject"/>
    <w:basedOn w:val="CommentText"/>
    <w:next w:val="CommentText"/>
    <w:link w:val="CommentSubjectChar"/>
    <w:uiPriority w:val="99"/>
    <w:semiHidden/>
    <w:unhideWhenUsed/>
    <w:rsid w:val="0002713A"/>
    <w:rPr>
      <w:b/>
      <w:bCs/>
    </w:rPr>
  </w:style>
  <w:style w:type="character" w:customStyle="1" w:styleId="CommentSubjectChar">
    <w:name w:val="Comment Subject Char"/>
    <w:basedOn w:val="CommentTextChar"/>
    <w:link w:val="CommentSubject"/>
    <w:uiPriority w:val="99"/>
    <w:semiHidden/>
    <w:rsid w:val="0002713A"/>
    <w:rPr>
      <w:b/>
      <w:bCs/>
      <w:sz w:val="20"/>
      <w:szCs w:val="20"/>
    </w:rPr>
  </w:style>
  <w:style w:type="paragraph" w:styleId="FootnoteText">
    <w:name w:val="footnote text"/>
    <w:basedOn w:val="Normal"/>
    <w:link w:val="FootnoteTextChar"/>
    <w:uiPriority w:val="99"/>
    <w:semiHidden/>
    <w:unhideWhenUsed/>
    <w:rsid w:val="005E45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4594"/>
    <w:rPr>
      <w:sz w:val="20"/>
      <w:szCs w:val="20"/>
    </w:rPr>
  </w:style>
  <w:style w:type="character" w:styleId="FootnoteReference">
    <w:name w:val="footnote reference"/>
    <w:basedOn w:val="DefaultParagraphFont"/>
    <w:uiPriority w:val="99"/>
    <w:semiHidden/>
    <w:unhideWhenUsed/>
    <w:rsid w:val="005E4594"/>
    <w:rPr>
      <w:vertAlign w:val="superscript"/>
    </w:rPr>
  </w:style>
  <w:style w:type="paragraph" w:styleId="BalloonText">
    <w:name w:val="Balloon Text"/>
    <w:basedOn w:val="Normal"/>
    <w:link w:val="BalloonTextChar"/>
    <w:uiPriority w:val="99"/>
    <w:semiHidden/>
    <w:unhideWhenUsed/>
    <w:rsid w:val="005D14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14B3"/>
    <w:rPr>
      <w:rFonts w:ascii="Segoe UI" w:hAnsi="Segoe UI" w:cs="Segoe UI"/>
      <w:sz w:val="18"/>
      <w:szCs w:val="18"/>
    </w:rPr>
  </w:style>
  <w:style w:type="paragraph" w:styleId="Header">
    <w:name w:val="header"/>
    <w:basedOn w:val="Normal"/>
    <w:link w:val="HeaderChar"/>
    <w:uiPriority w:val="99"/>
    <w:unhideWhenUsed/>
    <w:rsid w:val="004B3D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DFC"/>
  </w:style>
  <w:style w:type="paragraph" w:styleId="Footer">
    <w:name w:val="footer"/>
    <w:basedOn w:val="Normal"/>
    <w:link w:val="FooterChar"/>
    <w:uiPriority w:val="99"/>
    <w:unhideWhenUsed/>
    <w:rsid w:val="004B3D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DFC"/>
  </w:style>
  <w:style w:type="paragraph" w:styleId="Revision">
    <w:name w:val="Revision"/>
    <w:hidden/>
    <w:uiPriority w:val="99"/>
    <w:semiHidden/>
    <w:rsid w:val="00784A23"/>
    <w:pPr>
      <w:spacing w:after="0" w:line="240" w:lineRule="auto"/>
    </w:pPr>
  </w:style>
  <w:style w:type="character" w:styleId="Hyperlink">
    <w:name w:val="Hyperlink"/>
    <w:basedOn w:val="DefaultParagraphFont"/>
    <w:uiPriority w:val="99"/>
    <w:unhideWhenUsed/>
    <w:rsid w:val="003F2DF4"/>
    <w:rPr>
      <w:color w:val="0563C1" w:themeColor="hyperlink"/>
      <w:u w:val="single"/>
    </w:rPr>
  </w:style>
  <w:style w:type="character" w:customStyle="1" w:styleId="UnresolvedMention1">
    <w:name w:val="Unresolved Mention1"/>
    <w:basedOn w:val="DefaultParagraphFont"/>
    <w:uiPriority w:val="99"/>
    <w:semiHidden/>
    <w:unhideWhenUsed/>
    <w:rsid w:val="003F2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8693">
      <w:bodyDiv w:val="1"/>
      <w:marLeft w:val="0"/>
      <w:marRight w:val="0"/>
      <w:marTop w:val="0"/>
      <w:marBottom w:val="0"/>
      <w:divBdr>
        <w:top w:val="none" w:sz="0" w:space="0" w:color="auto"/>
        <w:left w:val="none" w:sz="0" w:space="0" w:color="auto"/>
        <w:bottom w:val="none" w:sz="0" w:space="0" w:color="auto"/>
        <w:right w:val="none" w:sz="0" w:space="0" w:color="auto"/>
      </w:divBdr>
    </w:div>
    <w:div w:id="56367238">
      <w:bodyDiv w:val="1"/>
      <w:marLeft w:val="0"/>
      <w:marRight w:val="0"/>
      <w:marTop w:val="0"/>
      <w:marBottom w:val="0"/>
      <w:divBdr>
        <w:top w:val="none" w:sz="0" w:space="0" w:color="auto"/>
        <w:left w:val="none" w:sz="0" w:space="0" w:color="auto"/>
        <w:bottom w:val="none" w:sz="0" w:space="0" w:color="auto"/>
        <w:right w:val="none" w:sz="0" w:space="0" w:color="auto"/>
      </w:divBdr>
    </w:div>
    <w:div w:id="80105636">
      <w:bodyDiv w:val="1"/>
      <w:marLeft w:val="0"/>
      <w:marRight w:val="0"/>
      <w:marTop w:val="0"/>
      <w:marBottom w:val="0"/>
      <w:divBdr>
        <w:top w:val="none" w:sz="0" w:space="0" w:color="auto"/>
        <w:left w:val="none" w:sz="0" w:space="0" w:color="auto"/>
        <w:bottom w:val="none" w:sz="0" w:space="0" w:color="auto"/>
        <w:right w:val="none" w:sz="0" w:space="0" w:color="auto"/>
      </w:divBdr>
    </w:div>
    <w:div w:id="444274667">
      <w:bodyDiv w:val="1"/>
      <w:marLeft w:val="0"/>
      <w:marRight w:val="0"/>
      <w:marTop w:val="0"/>
      <w:marBottom w:val="0"/>
      <w:divBdr>
        <w:top w:val="none" w:sz="0" w:space="0" w:color="auto"/>
        <w:left w:val="none" w:sz="0" w:space="0" w:color="auto"/>
        <w:bottom w:val="none" w:sz="0" w:space="0" w:color="auto"/>
        <w:right w:val="none" w:sz="0" w:space="0" w:color="auto"/>
      </w:divBdr>
    </w:div>
    <w:div w:id="550306404">
      <w:bodyDiv w:val="1"/>
      <w:marLeft w:val="0"/>
      <w:marRight w:val="0"/>
      <w:marTop w:val="0"/>
      <w:marBottom w:val="0"/>
      <w:divBdr>
        <w:top w:val="none" w:sz="0" w:space="0" w:color="auto"/>
        <w:left w:val="none" w:sz="0" w:space="0" w:color="auto"/>
        <w:bottom w:val="none" w:sz="0" w:space="0" w:color="auto"/>
        <w:right w:val="none" w:sz="0" w:space="0" w:color="auto"/>
      </w:divBdr>
    </w:div>
    <w:div w:id="633214712">
      <w:bodyDiv w:val="1"/>
      <w:marLeft w:val="0"/>
      <w:marRight w:val="0"/>
      <w:marTop w:val="0"/>
      <w:marBottom w:val="0"/>
      <w:divBdr>
        <w:top w:val="none" w:sz="0" w:space="0" w:color="auto"/>
        <w:left w:val="none" w:sz="0" w:space="0" w:color="auto"/>
        <w:bottom w:val="none" w:sz="0" w:space="0" w:color="auto"/>
        <w:right w:val="none" w:sz="0" w:space="0" w:color="auto"/>
      </w:divBdr>
    </w:div>
    <w:div w:id="850946179">
      <w:bodyDiv w:val="1"/>
      <w:marLeft w:val="0"/>
      <w:marRight w:val="0"/>
      <w:marTop w:val="0"/>
      <w:marBottom w:val="0"/>
      <w:divBdr>
        <w:top w:val="none" w:sz="0" w:space="0" w:color="auto"/>
        <w:left w:val="none" w:sz="0" w:space="0" w:color="auto"/>
        <w:bottom w:val="none" w:sz="0" w:space="0" w:color="auto"/>
        <w:right w:val="none" w:sz="0" w:space="0" w:color="auto"/>
      </w:divBdr>
    </w:div>
    <w:div w:id="942540953">
      <w:bodyDiv w:val="1"/>
      <w:marLeft w:val="0"/>
      <w:marRight w:val="0"/>
      <w:marTop w:val="0"/>
      <w:marBottom w:val="0"/>
      <w:divBdr>
        <w:top w:val="none" w:sz="0" w:space="0" w:color="auto"/>
        <w:left w:val="none" w:sz="0" w:space="0" w:color="auto"/>
        <w:bottom w:val="none" w:sz="0" w:space="0" w:color="auto"/>
        <w:right w:val="none" w:sz="0" w:space="0" w:color="auto"/>
      </w:divBdr>
    </w:div>
    <w:div w:id="998458900">
      <w:bodyDiv w:val="1"/>
      <w:marLeft w:val="0"/>
      <w:marRight w:val="0"/>
      <w:marTop w:val="0"/>
      <w:marBottom w:val="0"/>
      <w:divBdr>
        <w:top w:val="none" w:sz="0" w:space="0" w:color="auto"/>
        <w:left w:val="none" w:sz="0" w:space="0" w:color="auto"/>
        <w:bottom w:val="none" w:sz="0" w:space="0" w:color="auto"/>
        <w:right w:val="none" w:sz="0" w:space="0" w:color="auto"/>
      </w:divBdr>
      <w:divsChild>
        <w:div w:id="396899028">
          <w:marLeft w:val="0"/>
          <w:marRight w:val="0"/>
          <w:marTop w:val="0"/>
          <w:marBottom w:val="0"/>
          <w:divBdr>
            <w:top w:val="none" w:sz="0" w:space="0" w:color="auto"/>
            <w:left w:val="none" w:sz="0" w:space="0" w:color="auto"/>
            <w:bottom w:val="none" w:sz="0" w:space="0" w:color="auto"/>
            <w:right w:val="none" w:sz="0" w:space="0" w:color="auto"/>
          </w:divBdr>
          <w:divsChild>
            <w:div w:id="776752758">
              <w:marLeft w:val="0"/>
              <w:marRight w:val="0"/>
              <w:marTop w:val="100"/>
              <w:marBottom w:val="100"/>
              <w:divBdr>
                <w:top w:val="single" w:sz="2" w:space="0" w:color="D9D9E3"/>
                <w:left w:val="single" w:sz="2" w:space="0" w:color="D9D9E3"/>
                <w:bottom w:val="single" w:sz="2" w:space="0" w:color="D9D9E3"/>
                <w:right w:val="single" w:sz="2" w:space="0" w:color="D9D9E3"/>
              </w:divBdr>
              <w:divsChild>
                <w:div w:id="468136307">
                  <w:marLeft w:val="0"/>
                  <w:marRight w:val="0"/>
                  <w:marTop w:val="0"/>
                  <w:marBottom w:val="0"/>
                  <w:divBdr>
                    <w:top w:val="single" w:sz="2" w:space="0" w:color="D9D9E3"/>
                    <w:left w:val="single" w:sz="2" w:space="0" w:color="D9D9E3"/>
                    <w:bottom w:val="single" w:sz="2" w:space="0" w:color="D9D9E3"/>
                    <w:right w:val="single" w:sz="2" w:space="0" w:color="D9D9E3"/>
                  </w:divBdr>
                  <w:divsChild>
                    <w:div w:id="1223370682">
                      <w:marLeft w:val="0"/>
                      <w:marRight w:val="0"/>
                      <w:marTop w:val="0"/>
                      <w:marBottom w:val="0"/>
                      <w:divBdr>
                        <w:top w:val="single" w:sz="2" w:space="0" w:color="D9D9E3"/>
                        <w:left w:val="single" w:sz="2" w:space="0" w:color="D9D9E3"/>
                        <w:bottom w:val="single" w:sz="2" w:space="0" w:color="D9D9E3"/>
                        <w:right w:val="single" w:sz="2" w:space="0" w:color="D9D9E3"/>
                      </w:divBdr>
                      <w:divsChild>
                        <w:div w:id="1435783115">
                          <w:marLeft w:val="0"/>
                          <w:marRight w:val="0"/>
                          <w:marTop w:val="0"/>
                          <w:marBottom w:val="0"/>
                          <w:divBdr>
                            <w:top w:val="single" w:sz="2" w:space="0" w:color="D9D9E3"/>
                            <w:left w:val="single" w:sz="2" w:space="0" w:color="D9D9E3"/>
                            <w:bottom w:val="single" w:sz="2" w:space="0" w:color="D9D9E3"/>
                            <w:right w:val="single" w:sz="2" w:space="0" w:color="D9D9E3"/>
                          </w:divBdr>
                          <w:divsChild>
                            <w:div w:id="1549413114">
                              <w:marLeft w:val="0"/>
                              <w:marRight w:val="0"/>
                              <w:marTop w:val="0"/>
                              <w:marBottom w:val="0"/>
                              <w:divBdr>
                                <w:top w:val="single" w:sz="2" w:space="0" w:color="D9D9E3"/>
                                <w:left w:val="single" w:sz="2" w:space="0" w:color="D9D9E3"/>
                                <w:bottom w:val="single" w:sz="2" w:space="0" w:color="D9D9E3"/>
                                <w:right w:val="single" w:sz="2" w:space="0" w:color="D9D9E3"/>
                              </w:divBdr>
                              <w:divsChild>
                                <w:div w:id="339360424">
                                  <w:marLeft w:val="0"/>
                                  <w:marRight w:val="0"/>
                                  <w:marTop w:val="0"/>
                                  <w:marBottom w:val="0"/>
                                  <w:divBdr>
                                    <w:top w:val="single" w:sz="2" w:space="0" w:color="D9D9E3"/>
                                    <w:left w:val="single" w:sz="2" w:space="0" w:color="D9D9E3"/>
                                    <w:bottom w:val="single" w:sz="2" w:space="0" w:color="D9D9E3"/>
                                    <w:right w:val="single" w:sz="2" w:space="0" w:color="D9D9E3"/>
                                  </w:divBdr>
                                  <w:divsChild>
                                    <w:div w:id="20367368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57263675">
      <w:bodyDiv w:val="1"/>
      <w:marLeft w:val="0"/>
      <w:marRight w:val="0"/>
      <w:marTop w:val="0"/>
      <w:marBottom w:val="0"/>
      <w:divBdr>
        <w:top w:val="none" w:sz="0" w:space="0" w:color="auto"/>
        <w:left w:val="none" w:sz="0" w:space="0" w:color="auto"/>
        <w:bottom w:val="none" w:sz="0" w:space="0" w:color="auto"/>
        <w:right w:val="none" w:sz="0" w:space="0" w:color="auto"/>
      </w:divBdr>
    </w:div>
    <w:div w:id="1168669750">
      <w:bodyDiv w:val="1"/>
      <w:marLeft w:val="0"/>
      <w:marRight w:val="0"/>
      <w:marTop w:val="0"/>
      <w:marBottom w:val="0"/>
      <w:divBdr>
        <w:top w:val="none" w:sz="0" w:space="0" w:color="auto"/>
        <w:left w:val="none" w:sz="0" w:space="0" w:color="auto"/>
        <w:bottom w:val="none" w:sz="0" w:space="0" w:color="auto"/>
        <w:right w:val="none" w:sz="0" w:space="0" w:color="auto"/>
      </w:divBdr>
    </w:div>
    <w:div w:id="1204901695">
      <w:bodyDiv w:val="1"/>
      <w:marLeft w:val="0"/>
      <w:marRight w:val="0"/>
      <w:marTop w:val="0"/>
      <w:marBottom w:val="0"/>
      <w:divBdr>
        <w:top w:val="none" w:sz="0" w:space="0" w:color="auto"/>
        <w:left w:val="none" w:sz="0" w:space="0" w:color="auto"/>
        <w:bottom w:val="none" w:sz="0" w:space="0" w:color="auto"/>
        <w:right w:val="none" w:sz="0" w:space="0" w:color="auto"/>
      </w:divBdr>
    </w:div>
    <w:div w:id="1216086083">
      <w:bodyDiv w:val="1"/>
      <w:marLeft w:val="0"/>
      <w:marRight w:val="0"/>
      <w:marTop w:val="0"/>
      <w:marBottom w:val="0"/>
      <w:divBdr>
        <w:top w:val="none" w:sz="0" w:space="0" w:color="auto"/>
        <w:left w:val="none" w:sz="0" w:space="0" w:color="auto"/>
        <w:bottom w:val="none" w:sz="0" w:space="0" w:color="auto"/>
        <w:right w:val="none" w:sz="0" w:space="0" w:color="auto"/>
      </w:divBdr>
    </w:div>
    <w:div w:id="1252156974">
      <w:bodyDiv w:val="1"/>
      <w:marLeft w:val="0"/>
      <w:marRight w:val="0"/>
      <w:marTop w:val="0"/>
      <w:marBottom w:val="0"/>
      <w:divBdr>
        <w:top w:val="none" w:sz="0" w:space="0" w:color="auto"/>
        <w:left w:val="none" w:sz="0" w:space="0" w:color="auto"/>
        <w:bottom w:val="none" w:sz="0" w:space="0" w:color="auto"/>
        <w:right w:val="none" w:sz="0" w:space="0" w:color="auto"/>
      </w:divBdr>
      <w:divsChild>
        <w:div w:id="1953855176">
          <w:marLeft w:val="0"/>
          <w:marRight w:val="0"/>
          <w:marTop w:val="0"/>
          <w:marBottom w:val="0"/>
          <w:divBdr>
            <w:top w:val="none" w:sz="0" w:space="0" w:color="auto"/>
            <w:left w:val="none" w:sz="0" w:space="0" w:color="auto"/>
            <w:bottom w:val="none" w:sz="0" w:space="0" w:color="auto"/>
            <w:right w:val="none" w:sz="0" w:space="0" w:color="auto"/>
          </w:divBdr>
          <w:divsChild>
            <w:div w:id="1451850914">
              <w:marLeft w:val="0"/>
              <w:marRight w:val="0"/>
              <w:marTop w:val="100"/>
              <w:marBottom w:val="100"/>
              <w:divBdr>
                <w:top w:val="single" w:sz="2" w:space="0" w:color="D9D9E3"/>
                <w:left w:val="single" w:sz="2" w:space="0" w:color="D9D9E3"/>
                <w:bottom w:val="single" w:sz="2" w:space="0" w:color="D9D9E3"/>
                <w:right w:val="single" w:sz="2" w:space="0" w:color="D9D9E3"/>
              </w:divBdr>
              <w:divsChild>
                <w:div w:id="1931767915">
                  <w:marLeft w:val="0"/>
                  <w:marRight w:val="0"/>
                  <w:marTop w:val="0"/>
                  <w:marBottom w:val="0"/>
                  <w:divBdr>
                    <w:top w:val="single" w:sz="2" w:space="0" w:color="D9D9E3"/>
                    <w:left w:val="single" w:sz="2" w:space="0" w:color="D9D9E3"/>
                    <w:bottom w:val="single" w:sz="2" w:space="0" w:color="D9D9E3"/>
                    <w:right w:val="single" w:sz="2" w:space="0" w:color="D9D9E3"/>
                  </w:divBdr>
                  <w:divsChild>
                    <w:div w:id="1231815863">
                      <w:marLeft w:val="0"/>
                      <w:marRight w:val="0"/>
                      <w:marTop w:val="0"/>
                      <w:marBottom w:val="0"/>
                      <w:divBdr>
                        <w:top w:val="single" w:sz="2" w:space="0" w:color="D9D9E3"/>
                        <w:left w:val="single" w:sz="2" w:space="0" w:color="D9D9E3"/>
                        <w:bottom w:val="single" w:sz="2" w:space="0" w:color="D9D9E3"/>
                        <w:right w:val="single" w:sz="2" w:space="0" w:color="D9D9E3"/>
                      </w:divBdr>
                      <w:divsChild>
                        <w:div w:id="69736892">
                          <w:marLeft w:val="0"/>
                          <w:marRight w:val="0"/>
                          <w:marTop w:val="0"/>
                          <w:marBottom w:val="0"/>
                          <w:divBdr>
                            <w:top w:val="single" w:sz="2" w:space="0" w:color="D9D9E3"/>
                            <w:left w:val="single" w:sz="2" w:space="0" w:color="D9D9E3"/>
                            <w:bottom w:val="single" w:sz="2" w:space="0" w:color="D9D9E3"/>
                            <w:right w:val="single" w:sz="2" w:space="0" w:color="D9D9E3"/>
                          </w:divBdr>
                          <w:divsChild>
                            <w:div w:id="294793243">
                              <w:marLeft w:val="0"/>
                              <w:marRight w:val="0"/>
                              <w:marTop w:val="0"/>
                              <w:marBottom w:val="0"/>
                              <w:divBdr>
                                <w:top w:val="single" w:sz="2" w:space="0" w:color="D9D9E3"/>
                                <w:left w:val="single" w:sz="2" w:space="0" w:color="D9D9E3"/>
                                <w:bottom w:val="single" w:sz="2" w:space="0" w:color="D9D9E3"/>
                                <w:right w:val="single" w:sz="2" w:space="0" w:color="D9D9E3"/>
                              </w:divBdr>
                              <w:divsChild>
                                <w:div w:id="1625843146">
                                  <w:marLeft w:val="0"/>
                                  <w:marRight w:val="0"/>
                                  <w:marTop w:val="0"/>
                                  <w:marBottom w:val="0"/>
                                  <w:divBdr>
                                    <w:top w:val="single" w:sz="2" w:space="0" w:color="D9D9E3"/>
                                    <w:left w:val="single" w:sz="2" w:space="0" w:color="D9D9E3"/>
                                    <w:bottom w:val="single" w:sz="2" w:space="0" w:color="D9D9E3"/>
                                    <w:right w:val="single" w:sz="2" w:space="0" w:color="D9D9E3"/>
                                  </w:divBdr>
                                  <w:divsChild>
                                    <w:div w:id="18468973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471553794">
      <w:bodyDiv w:val="1"/>
      <w:marLeft w:val="0"/>
      <w:marRight w:val="0"/>
      <w:marTop w:val="0"/>
      <w:marBottom w:val="0"/>
      <w:divBdr>
        <w:top w:val="none" w:sz="0" w:space="0" w:color="auto"/>
        <w:left w:val="none" w:sz="0" w:space="0" w:color="auto"/>
        <w:bottom w:val="none" w:sz="0" w:space="0" w:color="auto"/>
        <w:right w:val="none" w:sz="0" w:space="0" w:color="auto"/>
      </w:divBdr>
    </w:div>
    <w:div w:id="1477071127">
      <w:bodyDiv w:val="1"/>
      <w:marLeft w:val="0"/>
      <w:marRight w:val="0"/>
      <w:marTop w:val="0"/>
      <w:marBottom w:val="0"/>
      <w:divBdr>
        <w:top w:val="none" w:sz="0" w:space="0" w:color="auto"/>
        <w:left w:val="none" w:sz="0" w:space="0" w:color="auto"/>
        <w:bottom w:val="none" w:sz="0" w:space="0" w:color="auto"/>
        <w:right w:val="none" w:sz="0" w:space="0" w:color="auto"/>
      </w:divBdr>
    </w:div>
    <w:div w:id="1638292833">
      <w:bodyDiv w:val="1"/>
      <w:marLeft w:val="0"/>
      <w:marRight w:val="0"/>
      <w:marTop w:val="0"/>
      <w:marBottom w:val="0"/>
      <w:divBdr>
        <w:top w:val="none" w:sz="0" w:space="0" w:color="auto"/>
        <w:left w:val="none" w:sz="0" w:space="0" w:color="auto"/>
        <w:bottom w:val="none" w:sz="0" w:space="0" w:color="auto"/>
        <w:right w:val="none" w:sz="0" w:space="0" w:color="auto"/>
      </w:divBdr>
    </w:div>
    <w:div w:id="1703243000">
      <w:bodyDiv w:val="1"/>
      <w:marLeft w:val="0"/>
      <w:marRight w:val="0"/>
      <w:marTop w:val="0"/>
      <w:marBottom w:val="0"/>
      <w:divBdr>
        <w:top w:val="none" w:sz="0" w:space="0" w:color="auto"/>
        <w:left w:val="none" w:sz="0" w:space="0" w:color="auto"/>
        <w:bottom w:val="none" w:sz="0" w:space="0" w:color="auto"/>
        <w:right w:val="none" w:sz="0" w:space="0" w:color="auto"/>
      </w:divBdr>
    </w:div>
    <w:div w:id="1707096217">
      <w:bodyDiv w:val="1"/>
      <w:marLeft w:val="0"/>
      <w:marRight w:val="0"/>
      <w:marTop w:val="0"/>
      <w:marBottom w:val="0"/>
      <w:divBdr>
        <w:top w:val="none" w:sz="0" w:space="0" w:color="auto"/>
        <w:left w:val="none" w:sz="0" w:space="0" w:color="auto"/>
        <w:bottom w:val="none" w:sz="0" w:space="0" w:color="auto"/>
        <w:right w:val="none" w:sz="0" w:space="0" w:color="auto"/>
      </w:divBdr>
    </w:div>
    <w:div w:id="1837575682">
      <w:bodyDiv w:val="1"/>
      <w:marLeft w:val="0"/>
      <w:marRight w:val="0"/>
      <w:marTop w:val="0"/>
      <w:marBottom w:val="0"/>
      <w:divBdr>
        <w:top w:val="none" w:sz="0" w:space="0" w:color="auto"/>
        <w:left w:val="none" w:sz="0" w:space="0" w:color="auto"/>
        <w:bottom w:val="none" w:sz="0" w:space="0" w:color="auto"/>
        <w:right w:val="none" w:sz="0" w:space="0" w:color="auto"/>
      </w:divBdr>
    </w:div>
    <w:div w:id="1998416271">
      <w:bodyDiv w:val="1"/>
      <w:marLeft w:val="0"/>
      <w:marRight w:val="0"/>
      <w:marTop w:val="0"/>
      <w:marBottom w:val="0"/>
      <w:divBdr>
        <w:top w:val="none" w:sz="0" w:space="0" w:color="auto"/>
        <w:left w:val="none" w:sz="0" w:space="0" w:color="auto"/>
        <w:bottom w:val="none" w:sz="0" w:space="0" w:color="auto"/>
        <w:right w:val="none" w:sz="0" w:space="0" w:color="auto"/>
      </w:divBdr>
    </w:div>
    <w:div w:id="213524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e4bd621e46a403e97baf402a410deb5 xmlns="1f41d411-f437-4886-801f-a50c2069ad09">
      <Terms xmlns="http://schemas.microsoft.com/office/infopath/2007/PartnerControls">
        <TermInfo xmlns="http://schemas.microsoft.com/office/infopath/2007/PartnerControls">
          <TermName xmlns="http://schemas.microsoft.com/office/infopath/2007/PartnerControls">World Bank</TermName>
          <TermId xmlns="http://schemas.microsoft.com/office/infopath/2007/PartnerControls">0cd60472-601f-4428-9b61-169aafea8155</TermId>
        </TermInfo>
        <TermInfo xmlns="http://schemas.microsoft.com/office/infopath/2007/PartnerControls">
          <TermName xmlns="http://schemas.microsoft.com/office/infopath/2007/PartnerControls">UNCTAD</TermName>
          <TermId xmlns="http://schemas.microsoft.com/office/infopath/2007/PartnerControls">d9c15626-dc27-4c8e-9f71-735ee3673fd4</TermId>
        </TermInfo>
        <TermInfo xmlns="http://schemas.microsoft.com/office/infopath/2007/PartnerControls">
          <TermName xmlns="http://schemas.microsoft.com/office/infopath/2007/PartnerControls">UNDP</TermName>
          <TermId xmlns="http://schemas.microsoft.com/office/infopath/2007/PartnerControls">c1cfeb92-2a73-4e89-b41d-1f77f7ea9f80</TermId>
        </TermInfo>
        <TermInfo xmlns="http://schemas.microsoft.com/office/infopath/2007/PartnerControls">
          <TermName xmlns="http://schemas.microsoft.com/office/infopath/2007/PartnerControls">UNEP</TermName>
          <TermId xmlns="http://schemas.microsoft.com/office/infopath/2007/PartnerControls">e97e66bc-a13a-42e2-b41d-97bc1a93abb9</TermId>
        </TermInfo>
        <TermInfo xmlns="http://schemas.microsoft.com/office/infopath/2007/PartnerControls">
          <TermName xmlns="http://schemas.microsoft.com/office/infopath/2007/PartnerControls">UNIDO</TermName>
          <TermId xmlns="http://schemas.microsoft.com/office/infopath/2007/PartnerControls">d0a4ceab-02e9-4547-b356-dbb3c883b0eb</TermId>
        </TermInfo>
        <TermInfo xmlns="http://schemas.microsoft.com/office/infopath/2007/PartnerControls">
          <TermName xmlns="http://schemas.microsoft.com/office/infopath/2007/PartnerControls">MVO Nederland</TermName>
          <TermId xmlns="http://schemas.microsoft.com/office/infopath/2007/PartnerControls">133667a9-6634-4200-8fb0-baef60978fad</TermId>
        </TermInfo>
        <TermInfo xmlns="http://schemas.microsoft.com/office/infopath/2007/PartnerControls">
          <TermName xmlns="http://schemas.microsoft.com/office/infopath/2007/PartnerControls">IMF</TermName>
          <TermId xmlns="http://schemas.microsoft.com/office/infopath/2007/PartnerControls">17e5b8b8-c430-4f93-a30c-e70a2e42039f</TermId>
        </TermInfo>
        <TermInfo xmlns="http://schemas.microsoft.com/office/infopath/2007/PartnerControls">
          <TermName xmlns="http://schemas.microsoft.com/office/infopath/2007/PartnerControls">European Council</TermName>
          <TermId xmlns="http://schemas.microsoft.com/office/infopath/2007/PartnerControls">f36517e7-399f-4fdc-9f55-1e9ddb149884</TermId>
        </TermInfo>
        <TermInfo xmlns="http://schemas.microsoft.com/office/infopath/2007/PartnerControls">
          <TermName xmlns="http://schemas.microsoft.com/office/infopath/2007/PartnerControls">African Development Bank</TermName>
          <TermId xmlns="http://schemas.microsoft.com/office/infopath/2007/PartnerControls">89424edb-1dfd-436c-9078-a963fbf5f539</TermId>
        </TermInfo>
      </Terms>
    </ge4bd621e46a403e97baf402a410deb5>
    <ga509c7afcac4f5cb939db754ffece25 xmlns="1f41d411-f437-4886-801f-a50c2069ad0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d92c6340-bc14-4cb2-a9a6-6deda93c493b</TermId>
        </TermInfo>
        <TermInfo xmlns="http://schemas.microsoft.com/office/infopath/2007/PartnerControls">
          <TermName xmlns="http://schemas.microsoft.com/office/infopath/2007/PartnerControls">No marking</TermName>
          <TermId xmlns="http://schemas.microsoft.com/office/infopath/2007/PartnerControls">879e64ec-6597-483b-94db-f5f70afd7299</TermId>
        </TermInfo>
      </Terms>
    </ga509c7afcac4f5cb939db754ffece25>
    <a45510494d1a450e9cee6905c7ad8168 xmlns="1f41d411-f437-4886-801f-a50c2069ad09">
      <Terms xmlns="http://schemas.microsoft.com/office/infopath/2007/PartnerControls">
        <TermInfo xmlns="http://schemas.microsoft.com/office/infopath/2007/PartnerControls">
          <TermName xmlns="http://schemas.microsoft.com/office/infopath/2007/PartnerControls">Kenya</TermName>
          <TermId xmlns="http://schemas.microsoft.com/office/infopath/2007/PartnerControls">a90f546d-5647-47b7-bd97-3c85dc25b514</TermId>
        </TermInfo>
      </Terms>
    </a45510494d1a450e9cee6905c7ad8168>
    <TaxCatchAll xmlns="1f41d411-f437-4886-801f-a50c2069ad09"/>
    <nf4434b3fae540fe847866e45672fb3a xmlns="1f41d411-f437-4886-801f-a50c2069ad09">
      <Terms xmlns="http://schemas.microsoft.com/office/infopath/2007/PartnerControls">
        <TermInfo xmlns="http://schemas.microsoft.com/office/infopath/2007/PartnerControls">
          <TermName xmlns="http://schemas.microsoft.com/office/infopath/2007/PartnerControls">Sustainable economic development</TermName>
          <TermId xmlns="http://schemas.microsoft.com/office/infopath/2007/PartnerControls">684f8abd-afa4-4063-a224-903106285fe3</TermId>
        </TermInfo>
        <TermInfo xmlns="http://schemas.microsoft.com/office/infopath/2007/PartnerControls">
          <TermName xmlns="http://schemas.microsoft.com/office/infopath/2007/PartnerControls">Trade</TermName>
          <TermId xmlns="http://schemas.microsoft.com/office/infopath/2007/PartnerControls">a8e5dcc2-fc52-401f-8928-fa3c5f958c6f</TermId>
        </TermInfo>
        <TermInfo xmlns="http://schemas.microsoft.com/office/infopath/2007/PartnerControls">
          <TermName xmlns="http://schemas.microsoft.com/office/infopath/2007/PartnerControls">Economic diplomacy</TermName>
          <TermId xmlns="http://schemas.microsoft.com/office/infopath/2007/PartnerControls">6f991d01-8039-4d44-b106-fc550aa0e6f2</TermId>
        </TermInfo>
        <TermInfo xmlns="http://schemas.microsoft.com/office/infopath/2007/PartnerControls">
          <TermName xmlns="http://schemas.microsoft.com/office/infopath/2007/PartnerControls">Sustainable development goals</TermName>
          <TermId xmlns="http://schemas.microsoft.com/office/infopath/2007/PartnerControls">808da2ad-e931-4aaf-a5be-bc7f75446c4e</TermId>
        </TermInfo>
      </Terms>
    </nf4434b3fae540fe847866e45672fb3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BZ Document" ma:contentTypeID="0x0101009C7CE436063D44E9BE7DC0259EF7C32F006EB9F9836A634AE58B6169785FD3936F006DBD2212A270FF4792DA2196C7D099AB" ma:contentTypeVersion="13" ma:contentTypeDescription="The base content type which holds the minimum set of metadata required within BZ" ma:contentTypeScope="" ma:versionID="20b1c1adb540e03ee3934244b2cd9d4f">
  <xsd:schema xmlns:xsd="http://www.w3.org/2001/XMLSchema" xmlns:xs="http://www.w3.org/2001/XMLSchema" xmlns:p="http://schemas.microsoft.com/office/2006/metadata/properties" xmlns:ns2="1f41d411-f437-4886-801f-a50c2069ad09" targetNamespace="http://schemas.microsoft.com/office/2006/metadata/properties" ma:root="true" ma:fieldsID="315e31b7075468310fad9a8765e34be4" ns2:_="">
    <xsd:import namespace="1f41d411-f437-4886-801f-a50c2069ad09"/>
    <xsd:element name="properties">
      <xsd:complexType>
        <xsd:sequence>
          <xsd:element name="documentManagement">
            <xsd:complexType>
              <xsd:all>
                <xsd:element ref="ns2:TaxCatchAll" minOccurs="0"/>
                <xsd:element ref="ns2:TaxCatchAllLabel" minOccurs="0"/>
                <xsd:element ref="ns2:nf4434b3fae540fe847866e45672fb3a" minOccurs="0"/>
                <xsd:element ref="ns2:a45510494d1a450e9cee6905c7ad8168" minOccurs="0"/>
                <xsd:element ref="ns2:ge4bd621e46a403e97baf402a410deb5" minOccurs="0"/>
                <xsd:element ref="ns2:ga509c7afcac4f5cb939db754ffece2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1d411-f437-4886-801f-a50c2069ad09"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1466c50d-cdcf-4c06-883c-8aaff8f365fd}" ma:internalName="TaxCatchAll" ma:showField="CatchAllData" ma:web="1f41d411-f437-4886-801f-a50c2069ad09">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1466c50d-cdcf-4c06-883c-8aaff8f365fd}" ma:internalName="TaxCatchAllLabel" ma:readOnly="true" ma:showField="CatchAllDataLabel" ma:web="1f41d411-f437-4886-801f-a50c2069ad09">
      <xsd:complexType>
        <xsd:complexContent>
          <xsd:extension base="dms:MultiChoiceLookup">
            <xsd:sequence>
              <xsd:element name="Value" type="dms:Lookup" maxOccurs="unbounded" minOccurs="0" nillable="true"/>
            </xsd:sequence>
          </xsd:extension>
        </xsd:complexContent>
      </xsd:complexType>
    </xsd:element>
    <xsd:element name="nf4434b3fae540fe847866e45672fb3a" ma:index="10" ma:taxonomy="true" ma:internalName="nf4434b3fae540fe847866e45672fb3a" ma:taxonomyFieldName="BZ_Theme" ma:displayName="Theme" ma:default="1;#Sustainable economic development|684f8abd-afa4-4063-a224-903106285fe3;#2;#Trade|a8e5dcc2-fc52-401f-8928-fa3c5f958c6f;#3;#Economic diplomacy|6f991d01-8039-4d44-b106-fc550aa0e6f2;#4;#Sustainable development goals|808da2ad-e931-4aaf-a5be-bc7f75446c4e" ma:fieldId="{7f4434b3-fae5-40fe-8478-66e45672fb3a}" ma:taxonomyMulti="true" ma:sspId="8805c4df-c498-47b2-b08d-81a6414440b6" ma:termSetId="b886aef3-384f-4e31-a5b8-4c90748da2e0" ma:anchorId="00000000-0000-0000-0000-000000000000" ma:open="false" ma:isKeyword="false">
      <xsd:complexType>
        <xsd:sequence>
          <xsd:element ref="pc:Terms" minOccurs="0" maxOccurs="1"/>
        </xsd:sequence>
      </xsd:complexType>
    </xsd:element>
    <xsd:element name="a45510494d1a450e9cee6905c7ad8168" ma:index="12" ma:taxonomy="true" ma:internalName="a45510494d1a450e9cee6905c7ad8168" ma:taxonomyFieldName="BZ_Country" ma:displayName="Country-State" ma:default="17;#Kenya|a90f546d-5647-47b7-bd97-3c85dc25b514" ma:fieldId="{a4551049-4d1a-450e-9cee-6905c7ad8168}" ma:taxonomyMulti="true" ma:sspId="8805c4df-c498-47b2-b08d-81a6414440b6" ma:termSetId="4b11575f-0152-447b-b1c6-14c5152cc435" ma:anchorId="3fd0673f-2ea8-4564-bac8-0f075207e234" ma:open="false" ma:isKeyword="false">
      <xsd:complexType>
        <xsd:sequence>
          <xsd:element ref="pc:Terms" minOccurs="0" maxOccurs="1"/>
        </xsd:sequence>
      </xsd:complexType>
    </xsd:element>
    <xsd:element name="ge4bd621e46a403e97baf402a410deb5" ma:index="14" ma:taxonomy="true" ma:internalName="ge4bd621e46a403e97baf402a410deb5" ma:taxonomyFieldName="BZ_Forum" ma:displayName="Forum-Organization" ma:default="18;#World Bank|0cd60472-601f-4428-9b61-169aafea8155;#19;#UNCTAD|d9c15626-dc27-4c8e-9f71-735ee3673fd4;#20;#UNDP|c1cfeb92-2a73-4e89-b41d-1f77f7ea9f80;#21;#UNEP|e97e66bc-a13a-42e2-b41d-97bc1a93abb9;#22;#UNIDO|d0a4ceab-02e9-4547-b356-dbb3c883b0eb;#23;#MVO Nederland|133667a9-6634-4200-8fb0-baef60978fad;#24;#IMF|17e5b8b8-c430-4f93-a30c-e70a2e42039f;#25;#European Council|f36517e7-399f-4fdc-9f55-1e9ddb149884;#26;#African Development Bank|89424edb-1dfd-436c-9078-a963fbf5f539" ma:fieldId="{0e4bd621-e46a-403e-97ba-f402a410deb5}"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ga509c7afcac4f5cb939db754ffece25" ma:index="16" ma:taxonomy="true" ma:internalName="ga509c7afcac4f5cb939db754ffece25" ma:taxonomyFieldName="BZ_Classification" ma:displayName="Classification" ma:default="27;#UNCLASSIFIED|d92c6340-bc14-4cb2-a9a6-6deda93c493b;#48;#No marking|879e64ec-6597-483b-94db-f5f70afd7299" ma:fieldId="{0a509c7a-fcac-4f5c-b939-db754ffece25}" ma:taxonomyMulti="true" ma:sspId="8805c4df-c498-47b2-b08d-81a6414440b6" ma:termSetId="44f3d25f-308e-4607-ad37-3154dc8df61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ge4bd621e46a403e97baf402a410deb5 xmlns="1f41d411-f437-4886-801f-a50c2069ad09">
      <Terms xmlns="http://schemas.microsoft.com/office/infopath/2007/PartnerControls">
        <TermInfo xmlns="http://schemas.microsoft.com/office/infopath/2007/PartnerControls">
          <TermName xmlns="http://schemas.microsoft.com/office/infopath/2007/PartnerControls">World Bank</TermName>
          <TermId xmlns="http://schemas.microsoft.com/office/infopath/2007/PartnerControls">0cd60472-601f-4428-9b61-169aafea8155</TermId>
        </TermInfo>
        <TermInfo xmlns="http://schemas.microsoft.com/office/infopath/2007/PartnerControls">
          <TermName xmlns="http://schemas.microsoft.com/office/infopath/2007/PartnerControls">UNCTAD</TermName>
          <TermId xmlns="http://schemas.microsoft.com/office/infopath/2007/PartnerControls">d9c15626-dc27-4c8e-9f71-735ee3673fd4</TermId>
        </TermInfo>
        <TermInfo xmlns="http://schemas.microsoft.com/office/infopath/2007/PartnerControls">
          <TermName xmlns="http://schemas.microsoft.com/office/infopath/2007/PartnerControls">UNDP</TermName>
          <TermId xmlns="http://schemas.microsoft.com/office/infopath/2007/PartnerControls">c1cfeb92-2a73-4e89-b41d-1f77f7ea9f80</TermId>
        </TermInfo>
        <TermInfo xmlns="http://schemas.microsoft.com/office/infopath/2007/PartnerControls">
          <TermName xmlns="http://schemas.microsoft.com/office/infopath/2007/PartnerControls">UNEP</TermName>
          <TermId xmlns="http://schemas.microsoft.com/office/infopath/2007/PartnerControls">e97e66bc-a13a-42e2-b41d-97bc1a93abb9</TermId>
        </TermInfo>
        <TermInfo xmlns="http://schemas.microsoft.com/office/infopath/2007/PartnerControls">
          <TermName xmlns="http://schemas.microsoft.com/office/infopath/2007/PartnerControls">UNIDO</TermName>
          <TermId xmlns="http://schemas.microsoft.com/office/infopath/2007/PartnerControls">d0a4ceab-02e9-4547-b356-dbb3c883b0eb</TermId>
        </TermInfo>
        <TermInfo xmlns="http://schemas.microsoft.com/office/infopath/2007/PartnerControls">
          <TermName xmlns="http://schemas.microsoft.com/office/infopath/2007/PartnerControls">MVO Nederland</TermName>
          <TermId xmlns="http://schemas.microsoft.com/office/infopath/2007/PartnerControls">133667a9-6634-4200-8fb0-baef60978fad</TermId>
        </TermInfo>
        <TermInfo xmlns="http://schemas.microsoft.com/office/infopath/2007/PartnerControls">
          <TermName xmlns="http://schemas.microsoft.com/office/infopath/2007/PartnerControls">IMF</TermName>
          <TermId xmlns="http://schemas.microsoft.com/office/infopath/2007/PartnerControls">17e5b8b8-c430-4f93-a30c-e70a2e42039f</TermId>
        </TermInfo>
        <TermInfo xmlns="http://schemas.microsoft.com/office/infopath/2007/PartnerControls">
          <TermName xmlns="http://schemas.microsoft.com/office/infopath/2007/PartnerControls">European Council</TermName>
          <TermId xmlns="http://schemas.microsoft.com/office/infopath/2007/PartnerControls">f36517e7-399f-4fdc-9f55-1e9ddb149884</TermId>
        </TermInfo>
        <TermInfo xmlns="http://schemas.microsoft.com/office/infopath/2007/PartnerControls">
          <TermName xmlns="http://schemas.microsoft.com/office/infopath/2007/PartnerControls">African Development Bank</TermName>
          <TermId xmlns="http://schemas.microsoft.com/office/infopath/2007/PartnerControls">89424edb-1dfd-436c-9078-a963fbf5f539</TermId>
        </TermInfo>
      </Terms>
    </ge4bd621e46a403e97baf402a410deb5>
    <ga509c7afcac4f5cb939db754ffece25 xmlns="1f41d411-f437-4886-801f-a50c2069ad0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d92c6340-bc14-4cb2-a9a6-6deda93c493b</TermId>
        </TermInfo>
        <TermInfo xmlns="http://schemas.microsoft.com/office/infopath/2007/PartnerControls">
          <TermName xmlns="http://schemas.microsoft.com/office/infopath/2007/PartnerControls">No marking</TermName>
          <TermId xmlns="http://schemas.microsoft.com/office/infopath/2007/PartnerControls">879e64ec-6597-483b-94db-f5f70afd7299</TermId>
        </TermInfo>
      </Terms>
    </ga509c7afcac4f5cb939db754ffece25>
    <a45510494d1a450e9cee6905c7ad8168 xmlns="1f41d411-f437-4886-801f-a50c2069ad09">
      <Terms xmlns="http://schemas.microsoft.com/office/infopath/2007/PartnerControls">
        <TermInfo xmlns="http://schemas.microsoft.com/office/infopath/2007/PartnerControls">
          <TermName xmlns="http://schemas.microsoft.com/office/infopath/2007/PartnerControls">Kenya</TermName>
          <TermId xmlns="http://schemas.microsoft.com/office/infopath/2007/PartnerControls">a90f546d-5647-47b7-bd97-3c85dc25b514</TermId>
        </TermInfo>
      </Terms>
    </a45510494d1a450e9cee6905c7ad8168>
    <TaxCatchAll xmlns="1f41d411-f437-4886-801f-a50c2069ad09"/>
    <nf4434b3fae540fe847866e45672fb3a xmlns="1f41d411-f437-4886-801f-a50c2069ad09">
      <Terms xmlns="http://schemas.microsoft.com/office/infopath/2007/PartnerControls">
        <TermInfo xmlns="http://schemas.microsoft.com/office/infopath/2007/PartnerControls">
          <TermName xmlns="http://schemas.microsoft.com/office/infopath/2007/PartnerControls">Sustainable economic development</TermName>
          <TermId xmlns="http://schemas.microsoft.com/office/infopath/2007/PartnerControls">684f8abd-afa4-4063-a224-903106285fe3</TermId>
        </TermInfo>
        <TermInfo xmlns="http://schemas.microsoft.com/office/infopath/2007/PartnerControls">
          <TermName xmlns="http://schemas.microsoft.com/office/infopath/2007/PartnerControls">Trade</TermName>
          <TermId xmlns="http://schemas.microsoft.com/office/infopath/2007/PartnerControls">a8e5dcc2-fc52-401f-8928-fa3c5f958c6f</TermId>
        </TermInfo>
        <TermInfo xmlns="http://schemas.microsoft.com/office/infopath/2007/PartnerControls">
          <TermName xmlns="http://schemas.microsoft.com/office/infopath/2007/PartnerControls">Economic diplomacy</TermName>
          <TermId xmlns="http://schemas.microsoft.com/office/infopath/2007/PartnerControls">6f991d01-8039-4d44-b106-fc550aa0e6f2</TermId>
        </TermInfo>
        <TermInfo xmlns="http://schemas.microsoft.com/office/infopath/2007/PartnerControls">
          <TermName xmlns="http://schemas.microsoft.com/office/infopath/2007/PartnerControls">Sustainable development goals</TermName>
          <TermId xmlns="http://schemas.microsoft.com/office/infopath/2007/PartnerControls">808da2ad-e931-4aaf-a5be-bc7f75446c4e</TermId>
        </TermInfo>
      </Terms>
    </nf4434b3fae540fe847866e45672fb3a>
  </documentManagement>
</p:properties>
</file>

<file path=customXml/item7.xml><?xml version="1.0" encoding="utf-8"?>
<ct:contentTypeSchema xmlns:ct="http://schemas.microsoft.com/office/2006/metadata/contentType" xmlns:ma="http://schemas.microsoft.com/office/2006/metadata/properties/metaAttributes" ct:_="" ma:_="" ma:contentTypeName="BZ Document" ma:contentTypeID="0x0101009C7CE436063D44E9BE7DC0259EF7C32F006EB9F9836A634AE58B6169785FD3936F006DBD2212A270FF4792DA2196C7D099AB" ma:contentTypeVersion="13" ma:contentTypeDescription="The base content type which holds the minimum set of metadata required within BZ" ma:contentTypeScope="" ma:versionID="20b1c1adb540e03ee3934244b2cd9d4f">
  <xsd:schema xmlns:xsd="http://www.w3.org/2001/XMLSchema" xmlns:xs="http://www.w3.org/2001/XMLSchema" xmlns:p="http://schemas.microsoft.com/office/2006/metadata/properties" xmlns:ns2="1f41d411-f437-4886-801f-a50c2069ad09" targetNamespace="http://schemas.microsoft.com/office/2006/metadata/properties" ma:root="true" ma:fieldsID="315e31b7075468310fad9a8765e34be4" ns2:_="">
    <xsd:import namespace="1f41d411-f437-4886-801f-a50c2069ad09"/>
    <xsd:element name="properties">
      <xsd:complexType>
        <xsd:sequence>
          <xsd:element name="documentManagement">
            <xsd:complexType>
              <xsd:all>
                <xsd:element ref="ns2:TaxCatchAll" minOccurs="0"/>
                <xsd:element ref="ns2:TaxCatchAllLabel" minOccurs="0"/>
                <xsd:element ref="ns2:nf4434b3fae540fe847866e45672fb3a" minOccurs="0"/>
                <xsd:element ref="ns2:a45510494d1a450e9cee6905c7ad8168" minOccurs="0"/>
                <xsd:element ref="ns2:ge4bd621e46a403e97baf402a410deb5" minOccurs="0"/>
                <xsd:element ref="ns2:ga509c7afcac4f5cb939db754ffece2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1d411-f437-4886-801f-a50c2069ad09"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1466c50d-cdcf-4c06-883c-8aaff8f365fd}" ma:internalName="TaxCatchAll" ma:showField="CatchAllData" ma:web="1f41d411-f437-4886-801f-a50c2069ad09">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1466c50d-cdcf-4c06-883c-8aaff8f365fd}" ma:internalName="TaxCatchAllLabel" ma:readOnly="true" ma:showField="CatchAllDataLabel" ma:web="1f41d411-f437-4886-801f-a50c2069ad09">
      <xsd:complexType>
        <xsd:complexContent>
          <xsd:extension base="dms:MultiChoiceLookup">
            <xsd:sequence>
              <xsd:element name="Value" type="dms:Lookup" maxOccurs="unbounded" minOccurs="0" nillable="true"/>
            </xsd:sequence>
          </xsd:extension>
        </xsd:complexContent>
      </xsd:complexType>
    </xsd:element>
    <xsd:element name="nf4434b3fae540fe847866e45672fb3a" ma:index="10" ma:taxonomy="true" ma:internalName="nf4434b3fae540fe847866e45672fb3a" ma:taxonomyFieldName="BZ_Theme" ma:displayName="Theme" ma:default="1;#Sustainable economic development|684f8abd-afa4-4063-a224-903106285fe3;#2;#Trade|a8e5dcc2-fc52-401f-8928-fa3c5f958c6f;#3;#Economic diplomacy|6f991d01-8039-4d44-b106-fc550aa0e6f2;#4;#Sustainable development goals|808da2ad-e931-4aaf-a5be-bc7f75446c4e" ma:fieldId="{7f4434b3-fae5-40fe-8478-66e45672fb3a}" ma:taxonomyMulti="true" ma:sspId="8805c4df-c498-47b2-b08d-81a6414440b6" ma:termSetId="b886aef3-384f-4e31-a5b8-4c90748da2e0" ma:anchorId="00000000-0000-0000-0000-000000000000" ma:open="false" ma:isKeyword="false">
      <xsd:complexType>
        <xsd:sequence>
          <xsd:element ref="pc:Terms" minOccurs="0" maxOccurs="1"/>
        </xsd:sequence>
      </xsd:complexType>
    </xsd:element>
    <xsd:element name="a45510494d1a450e9cee6905c7ad8168" ma:index="12" ma:taxonomy="true" ma:internalName="a45510494d1a450e9cee6905c7ad8168" ma:taxonomyFieldName="BZ_Country" ma:displayName="Country-State" ma:default="17;#Kenya|a90f546d-5647-47b7-bd97-3c85dc25b514" ma:fieldId="{a4551049-4d1a-450e-9cee-6905c7ad8168}" ma:taxonomyMulti="true" ma:sspId="8805c4df-c498-47b2-b08d-81a6414440b6" ma:termSetId="4b11575f-0152-447b-b1c6-14c5152cc435" ma:anchorId="3fd0673f-2ea8-4564-bac8-0f075207e234" ma:open="false" ma:isKeyword="false">
      <xsd:complexType>
        <xsd:sequence>
          <xsd:element ref="pc:Terms" minOccurs="0" maxOccurs="1"/>
        </xsd:sequence>
      </xsd:complexType>
    </xsd:element>
    <xsd:element name="ge4bd621e46a403e97baf402a410deb5" ma:index="14" ma:taxonomy="true" ma:internalName="ge4bd621e46a403e97baf402a410deb5" ma:taxonomyFieldName="BZ_Forum" ma:displayName="Forum-Organization" ma:default="18;#World Bank|0cd60472-601f-4428-9b61-169aafea8155;#19;#UNCTAD|d9c15626-dc27-4c8e-9f71-735ee3673fd4;#20;#UNDP|c1cfeb92-2a73-4e89-b41d-1f77f7ea9f80;#21;#UNEP|e97e66bc-a13a-42e2-b41d-97bc1a93abb9;#22;#UNIDO|d0a4ceab-02e9-4547-b356-dbb3c883b0eb;#23;#MVO Nederland|133667a9-6634-4200-8fb0-baef60978fad;#24;#IMF|17e5b8b8-c430-4f93-a30c-e70a2e42039f;#25;#European Council|f36517e7-399f-4fdc-9f55-1e9ddb149884;#26;#African Development Bank|89424edb-1dfd-436c-9078-a963fbf5f539" ma:fieldId="{0e4bd621-e46a-403e-97ba-f402a410deb5}"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ga509c7afcac4f5cb939db754ffece25" ma:index="16" ma:taxonomy="true" ma:internalName="ga509c7afcac4f5cb939db754ffece25" ma:taxonomyFieldName="BZ_Classification" ma:displayName="Classification" ma:default="27;#UNCLASSIFIED|d92c6340-bc14-4cb2-a9a6-6deda93c493b;#48;#No marking|879e64ec-6597-483b-94db-f5f70afd7299" ma:fieldId="{0a509c7a-fcac-4f5c-b939-db754ffece25}" ma:taxonomyMulti="true" ma:sspId="8805c4df-c498-47b2-b08d-81a6414440b6" ma:termSetId="44f3d25f-308e-4607-ad37-3154dc8df61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9D365A-096B-45C9-AAE6-4A34B587FAD7}">
  <ds:schemaRefs>
    <ds:schemaRef ds:uri="http://schemas.microsoft.com/sharepoint/v3/contenttype/forms"/>
  </ds:schemaRefs>
</ds:datastoreItem>
</file>

<file path=customXml/itemProps2.xml><?xml version="1.0" encoding="utf-8"?>
<ds:datastoreItem xmlns:ds="http://schemas.openxmlformats.org/officeDocument/2006/customXml" ds:itemID="{BB4244C9-08D0-4334-B2D9-CE9ABF507C91}">
  <ds:schemaRefs>
    <ds:schemaRef ds:uri="http://schemas.microsoft.com/sharepoint/v3/contenttype/forms"/>
  </ds:schemaRefs>
</ds:datastoreItem>
</file>

<file path=customXml/itemProps3.xml><?xml version="1.0" encoding="utf-8"?>
<ds:datastoreItem xmlns:ds="http://schemas.openxmlformats.org/officeDocument/2006/customXml" ds:itemID="{9935A230-2CC9-470D-AC99-32F7DAEA4463}">
  <ds:schemaRefs>
    <ds:schemaRef ds:uri="http://schemas.microsoft.com/office/2006/metadata/properties"/>
    <ds:schemaRef ds:uri="http://schemas.microsoft.com/office/infopath/2007/PartnerControls"/>
    <ds:schemaRef ds:uri="1f41d411-f437-4886-801f-a50c2069ad09"/>
  </ds:schemaRefs>
</ds:datastoreItem>
</file>

<file path=customXml/itemProps4.xml><?xml version="1.0" encoding="utf-8"?>
<ds:datastoreItem xmlns:ds="http://schemas.openxmlformats.org/officeDocument/2006/customXml" ds:itemID="{2634881B-F2FE-4485-AE46-E41DDF610BF0}">
  <ds:schemaRefs>
    <ds:schemaRef ds:uri="http://schemas.openxmlformats.org/officeDocument/2006/bibliography"/>
  </ds:schemaRefs>
</ds:datastoreItem>
</file>

<file path=customXml/itemProps5.xml><?xml version="1.0" encoding="utf-8"?>
<ds:datastoreItem xmlns:ds="http://schemas.openxmlformats.org/officeDocument/2006/customXml" ds:itemID="{C21E3DCB-4B5E-465D-AE06-3CDFDC7F4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1d411-f437-4886-801f-a50c2069a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9086531-547E-4624-962D-3DA7ACC3718D}">
  <ds:schemaRefs>
    <ds:schemaRef ds:uri="http://schemas.microsoft.com/office/2006/metadata/properties"/>
    <ds:schemaRef ds:uri="http://schemas.microsoft.com/office/infopath/2007/PartnerControls"/>
    <ds:schemaRef ds:uri="1f41d411-f437-4886-801f-a50c2069ad09"/>
  </ds:schemaRefs>
</ds:datastoreItem>
</file>

<file path=customXml/itemProps7.xml><?xml version="1.0" encoding="utf-8"?>
<ds:datastoreItem xmlns:ds="http://schemas.openxmlformats.org/officeDocument/2006/customXml" ds:itemID="{2B3258F4-218F-42D1-9CA5-1273C026E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1d411-f437-4886-801f-a50c2069a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3463</Words>
  <Characters>19745</Characters>
  <Application>Microsoft Office Word</Application>
  <DocSecurity>0</DocSecurity>
  <Lines>164</Lines>
  <Paragraphs>46</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DG Trésor</Company>
  <LinksUpToDate>false</LinksUpToDate>
  <CharactersWithSpaces>23162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TOURNOUX Héloïse</dc:creator>
  <cp:keywords/>
  <dc:description/>
  <cp:lastModifiedBy>AMATO Filippo (EEAS-NAIROBI)</cp:lastModifiedBy>
  <cp:revision>7</cp:revision>
  <dcterms:created xsi:type="dcterms:W3CDTF">2026-05-10T18:05:00Z</dcterms:created>
  <dcterms:modified xsi:type="dcterms:W3CDTF">2026-05-18T13:16:00Z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0x0101009C7CE436063D44E9BE7DC0259EF7C32F006EB9F9836A634AE58B6169785FD3936F006DBD2212A270FF4792DA2196C7D099AB</vt:lpwstr>
  </property>
</Properties>
</file>