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387CF" w14:textId="77777777" w:rsidR="00F5263F" w:rsidRPr="00F5263F" w:rsidRDefault="00F5263F" w:rsidP="00F5263F">
      <w:pPr>
        <w:jc w:val="both"/>
        <w:rPr>
          <w:rFonts w:ascii="Arial" w:hAnsi="Arial" w:cs="Arial"/>
        </w:rPr>
      </w:pPr>
      <w:r w:rsidRPr="00F5263F">
        <w:rPr>
          <w:rFonts w:ascii="Arial" w:hAnsi="Arial" w:cs="Arial"/>
          <w:b/>
          <w:bCs/>
        </w:rPr>
        <w:t>Poslovno okolje v Keniji</w:t>
      </w:r>
    </w:p>
    <w:p w14:paraId="0E8DE027" w14:textId="77777777" w:rsidR="00F5263F" w:rsidRPr="00F5263F" w:rsidRDefault="00F5263F" w:rsidP="00F5263F">
      <w:pPr>
        <w:jc w:val="both"/>
        <w:rPr>
          <w:rFonts w:ascii="Arial" w:hAnsi="Arial" w:cs="Arial"/>
        </w:rPr>
      </w:pPr>
      <w:r w:rsidRPr="00F5263F">
        <w:rPr>
          <w:rFonts w:ascii="Arial" w:hAnsi="Arial" w:cs="Arial"/>
          <w:b/>
          <w:bCs/>
        </w:rPr>
        <w:t>Glavne težave za podjetja EU (posodobitev maj 2026)</w:t>
      </w:r>
    </w:p>
    <w:p w14:paraId="73DCE45F" w14:textId="77777777" w:rsidR="00F5263F" w:rsidRPr="00F5263F" w:rsidRDefault="00F5263F" w:rsidP="00F5263F">
      <w:pPr>
        <w:jc w:val="both"/>
        <w:rPr>
          <w:rFonts w:ascii="Arial" w:hAnsi="Arial" w:cs="Arial"/>
        </w:rPr>
      </w:pPr>
      <w:r w:rsidRPr="00F5263F">
        <w:rPr>
          <w:rFonts w:ascii="Arial" w:hAnsi="Arial" w:cs="Arial"/>
        </w:rPr>
        <w:t>Ta zapis vsebuje posodobljen seznam glavnih težav, s katerimi se podjetja in vlagatelji iz EU srečujejo pri poslovanju v Keniji. Podrobna razlaga teh težav s praktičnimi primeri in predlogi za njihovo reševanje je priložena kot priloga k temu zapisu.</w:t>
      </w:r>
    </w:p>
    <w:p w14:paraId="7C321728" w14:textId="77777777" w:rsidR="00F5263F" w:rsidRPr="00F5263F" w:rsidRDefault="00F5263F" w:rsidP="00F5263F">
      <w:pPr>
        <w:numPr>
          <w:ilvl w:val="0"/>
          <w:numId w:val="1"/>
        </w:numPr>
        <w:jc w:val="both"/>
        <w:rPr>
          <w:rFonts w:ascii="Arial" w:hAnsi="Arial" w:cs="Arial"/>
        </w:rPr>
      </w:pPr>
      <w:r w:rsidRPr="00F5263F">
        <w:rPr>
          <w:rFonts w:ascii="Arial" w:hAnsi="Arial" w:cs="Arial"/>
        </w:rPr>
        <w:t>Uporaba </w:t>
      </w:r>
      <w:r w:rsidRPr="00F5263F">
        <w:rPr>
          <w:rFonts w:ascii="Arial" w:hAnsi="Arial" w:cs="Arial"/>
          <w:b/>
          <w:bCs/>
        </w:rPr>
        <w:t>carin na blago s poreklom iz EU, ki niso združljive s Sporazumom o gospodarskem partnerstvu med EU in Kenijo (EPA)</w:t>
      </w:r>
      <w:r w:rsidRPr="00F5263F">
        <w:rPr>
          <w:rFonts w:ascii="Arial" w:hAnsi="Arial" w:cs="Arial"/>
        </w:rPr>
        <w:t>, zlasti: (i) 35-odstotna carina (ki presega najvišjo 25-odstotno carinsko stopnjo, dogovorjeno v okviru EPA), (ii) dajatev za spodbujanje izvoza in naložb (EIPL), uvedena z Zakonom o financah iz leta 2023, in (iii) trošarine, uvedene z Davčnim zakonom iz leta 2024 in z Zakonom o financah iz leta 2025, za nekatere kategorije uvoženega blaga.</w:t>
      </w:r>
    </w:p>
    <w:p w14:paraId="28AF431B" w14:textId="77777777" w:rsidR="00F5263F" w:rsidRPr="00F5263F" w:rsidRDefault="00F5263F" w:rsidP="00F5263F">
      <w:pPr>
        <w:numPr>
          <w:ilvl w:val="0"/>
          <w:numId w:val="1"/>
        </w:numPr>
        <w:jc w:val="both"/>
        <w:rPr>
          <w:rFonts w:ascii="Arial" w:hAnsi="Arial" w:cs="Arial"/>
        </w:rPr>
      </w:pPr>
      <w:r w:rsidRPr="00F5263F">
        <w:rPr>
          <w:rFonts w:ascii="Arial" w:hAnsi="Arial" w:cs="Arial"/>
        </w:rPr>
        <w:t>Uporaba </w:t>
      </w:r>
      <w:r w:rsidRPr="00F5263F">
        <w:rPr>
          <w:rFonts w:ascii="Arial" w:hAnsi="Arial" w:cs="Arial"/>
          <w:b/>
          <w:bCs/>
        </w:rPr>
        <w:t>uvoznih dajatev za blago, ki je bilo prej oproščeno</w:t>
      </w:r>
      <w:r w:rsidRPr="00F5263F">
        <w:rPr>
          <w:rFonts w:ascii="Arial" w:hAnsi="Arial" w:cs="Arial"/>
        </w:rPr>
        <w:t> uvoznih dajatev na podlagi pisnih potrditev kenijskih organov, </w:t>
      </w:r>
      <w:r w:rsidRPr="00F5263F">
        <w:rPr>
          <w:rFonts w:ascii="Arial" w:hAnsi="Arial" w:cs="Arial"/>
          <w:b/>
          <w:bCs/>
        </w:rPr>
        <w:t>in za ponovno uporabljene embalažne materiale, ki se vračajo v Kenijo</w:t>
      </w:r>
      <w:r w:rsidRPr="00F5263F">
        <w:rPr>
          <w:rFonts w:ascii="Arial" w:hAnsi="Arial" w:cs="Arial"/>
        </w:rPr>
        <w:t>, povečuje stroške poslovanja in ni v skladu s prizadevanji Kenije za zeleni prehod.</w:t>
      </w:r>
    </w:p>
    <w:p w14:paraId="66AE3A19" w14:textId="77777777" w:rsidR="00F5263F" w:rsidRPr="00F5263F" w:rsidRDefault="00F5263F" w:rsidP="00F5263F">
      <w:pPr>
        <w:numPr>
          <w:ilvl w:val="0"/>
          <w:numId w:val="1"/>
        </w:numPr>
        <w:jc w:val="both"/>
        <w:rPr>
          <w:rFonts w:ascii="Arial" w:hAnsi="Arial" w:cs="Arial"/>
        </w:rPr>
      </w:pPr>
      <w:r w:rsidRPr="00F5263F">
        <w:rPr>
          <w:rFonts w:ascii="Arial" w:hAnsi="Arial" w:cs="Arial"/>
        </w:rPr>
        <w:t>Negotovost zaradi sprememb politik in predpisov spodkopava obstoječe naložbe, ker so regulatorne pristojnosti nejasne ali ker se spremembe uporabljajo retroaktivno ali brez zadostnega obvestila.</w:t>
      </w:r>
    </w:p>
    <w:p w14:paraId="44F7C260" w14:textId="77777777" w:rsidR="00F5263F" w:rsidRPr="00F5263F" w:rsidRDefault="00F5263F" w:rsidP="00F5263F">
      <w:pPr>
        <w:jc w:val="both"/>
        <w:rPr>
          <w:rFonts w:ascii="Arial" w:hAnsi="Arial" w:cs="Arial"/>
        </w:rPr>
      </w:pPr>
      <w:r w:rsidRPr="00F5263F">
        <w:rPr>
          <w:rFonts w:ascii="Arial" w:hAnsi="Arial" w:cs="Arial"/>
        </w:rPr>
        <w:t>a) Nedavni primer retroaktivno uporabljenih regulativnih sprememb so določbe Pomorske (prevozniki v pomorskem prometu) uredbe iz leta 2024 (v nadaljevanju „Uredba MTO"), ki uvajajo </w:t>
      </w:r>
      <w:r w:rsidRPr="00F5263F">
        <w:rPr>
          <w:rFonts w:ascii="Arial" w:hAnsi="Arial" w:cs="Arial"/>
          <w:b/>
          <w:bCs/>
        </w:rPr>
        <w:t>omejitev tujega lastništva pri pomorskih zastopnikih na 49 %</w:t>
      </w:r>
      <w:r w:rsidRPr="00F5263F">
        <w:rPr>
          <w:rFonts w:ascii="Arial" w:hAnsi="Arial" w:cs="Arial"/>
        </w:rPr>
        <w:t>. Ta določba dejansko pomeni razlastitev, saj mednarodne ladijske družbe, ki so pred desetletji ustanovile lastne pomorske agencije v Keniji, sili v odprodajo 51 % lastniškega deleža v teh podjetjih. Takšni ukrepi pošiljajo mednarodnim vlagateljem najslabše možno sporočilo o poslovnem in naložbenem okolju v Keniji.</w:t>
      </w:r>
    </w:p>
    <w:p w14:paraId="6FE8A8ED" w14:textId="77777777" w:rsidR="00F5263F" w:rsidRPr="00F5263F" w:rsidRDefault="00F5263F" w:rsidP="00F5263F">
      <w:pPr>
        <w:jc w:val="both"/>
        <w:rPr>
          <w:rFonts w:ascii="Arial" w:hAnsi="Arial" w:cs="Arial"/>
        </w:rPr>
      </w:pPr>
      <w:r w:rsidRPr="00F5263F">
        <w:rPr>
          <w:rFonts w:ascii="Arial" w:hAnsi="Arial" w:cs="Arial"/>
        </w:rPr>
        <w:t>b) Drug primer regulativne negotovosti se nanaša na </w:t>
      </w:r>
      <w:r w:rsidRPr="00F5263F">
        <w:rPr>
          <w:rFonts w:ascii="Arial" w:hAnsi="Arial" w:cs="Arial"/>
          <w:b/>
          <w:bCs/>
        </w:rPr>
        <w:t>prekrivanje regulatornih pristojnosti zaradi vključevanja več organov (KEBS in PPB) pri nadzoru nizko tveganih proizvodnih kategorij, kot so kozmetični izdelki</w:t>
      </w:r>
      <w:r w:rsidRPr="00F5263F">
        <w:rPr>
          <w:rFonts w:ascii="Arial" w:hAnsi="Arial" w:cs="Arial"/>
        </w:rPr>
        <w:t>.</w:t>
      </w:r>
    </w:p>
    <w:p w14:paraId="4BA573F3" w14:textId="77777777" w:rsidR="00F5263F" w:rsidRPr="00F5263F" w:rsidRDefault="00F5263F" w:rsidP="00F5263F">
      <w:pPr>
        <w:jc w:val="both"/>
        <w:rPr>
          <w:rFonts w:ascii="Arial" w:hAnsi="Arial" w:cs="Arial"/>
        </w:rPr>
      </w:pPr>
      <w:r w:rsidRPr="00F5263F">
        <w:rPr>
          <w:rFonts w:ascii="Arial" w:hAnsi="Arial" w:cs="Arial"/>
        </w:rPr>
        <w:t>c) Podjetje, ki v Keniji zaposluje več kot 200 ljudi, se sooča z </w:t>
      </w:r>
      <w:r w:rsidRPr="00F5263F">
        <w:rPr>
          <w:rFonts w:ascii="Arial" w:hAnsi="Arial" w:cs="Arial"/>
          <w:b/>
          <w:bCs/>
        </w:rPr>
        <w:t>velikimi zamudami pri pridobivanju delovnih vizumov</w:t>
      </w:r>
      <w:r w:rsidRPr="00F5263F">
        <w:rPr>
          <w:rFonts w:ascii="Arial" w:hAnsi="Arial" w:cs="Arial"/>
        </w:rPr>
        <w:t>, kar vpliva na njegovo vodstveno ekipo in francosko govoreče strokovnjake, zaposlene iz drugih držav. Posledično celoten postopek ovira nova zaposlovanja in rast podjetja.</w:t>
      </w:r>
    </w:p>
    <w:p w14:paraId="255E01D4" w14:textId="77777777" w:rsidR="00F5263F" w:rsidRPr="00F5263F" w:rsidRDefault="00F5263F" w:rsidP="00F5263F">
      <w:pPr>
        <w:numPr>
          <w:ilvl w:val="0"/>
          <w:numId w:val="1"/>
        </w:numPr>
        <w:jc w:val="both"/>
        <w:rPr>
          <w:rFonts w:ascii="Arial" w:hAnsi="Arial" w:cs="Arial"/>
        </w:rPr>
      </w:pPr>
      <w:r w:rsidRPr="00F5263F">
        <w:rPr>
          <w:rFonts w:ascii="Arial" w:hAnsi="Arial" w:cs="Arial"/>
        </w:rPr>
        <w:t>Razmnoževanje kontrol in </w:t>
      </w:r>
      <w:r w:rsidRPr="00F5263F">
        <w:rPr>
          <w:rFonts w:ascii="Arial" w:hAnsi="Arial" w:cs="Arial"/>
          <w:b/>
          <w:bCs/>
        </w:rPr>
        <w:t>pogosto samovoljne globe s strani KRA</w:t>
      </w:r>
      <w:r w:rsidRPr="00F5263F">
        <w:rPr>
          <w:rFonts w:ascii="Arial" w:hAnsi="Arial" w:cs="Arial"/>
        </w:rPr>
        <w:t>.</w:t>
      </w:r>
    </w:p>
    <w:p w14:paraId="2278DF9C" w14:textId="77777777" w:rsidR="00F5263F" w:rsidRPr="00F5263F" w:rsidRDefault="00F5263F" w:rsidP="00F5263F">
      <w:pPr>
        <w:numPr>
          <w:ilvl w:val="0"/>
          <w:numId w:val="1"/>
        </w:numPr>
        <w:jc w:val="both"/>
        <w:rPr>
          <w:rFonts w:ascii="Arial" w:hAnsi="Arial" w:cs="Arial"/>
        </w:rPr>
      </w:pPr>
      <w:r w:rsidRPr="00F5263F">
        <w:rPr>
          <w:rFonts w:ascii="Arial" w:hAnsi="Arial" w:cs="Arial"/>
        </w:rPr>
        <w:t>Evropska podjetja se soočajo s težavami z likvidnostjo zaradi </w:t>
      </w:r>
      <w:r w:rsidRPr="00F5263F">
        <w:rPr>
          <w:rFonts w:ascii="Arial" w:hAnsi="Arial" w:cs="Arial"/>
          <w:b/>
          <w:bCs/>
        </w:rPr>
        <w:t>težav pri pridobivanju vračil odbitnega DDV</w:t>
      </w:r>
      <w:r w:rsidRPr="00F5263F">
        <w:rPr>
          <w:rFonts w:ascii="Arial" w:hAnsi="Arial" w:cs="Arial"/>
        </w:rPr>
        <w:t> na stroške.</w:t>
      </w:r>
    </w:p>
    <w:p w14:paraId="122722FD" w14:textId="77777777" w:rsidR="00F5263F" w:rsidRPr="00F5263F" w:rsidRDefault="00F5263F" w:rsidP="00F5263F">
      <w:pPr>
        <w:numPr>
          <w:ilvl w:val="0"/>
          <w:numId w:val="1"/>
        </w:numPr>
        <w:jc w:val="both"/>
        <w:rPr>
          <w:rFonts w:ascii="Arial" w:hAnsi="Arial" w:cs="Arial"/>
        </w:rPr>
      </w:pPr>
      <w:r w:rsidRPr="00F5263F">
        <w:rPr>
          <w:rFonts w:ascii="Arial" w:hAnsi="Arial" w:cs="Arial"/>
          <w:b/>
          <w:bCs/>
        </w:rPr>
        <w:t>Nepredvidljivost davčne politike</w:t>
      </w:r>
      <w:r w:rsidRPr="00F5263F">
        <w:rPr>
          <w:rFonts w:ascii="Arial" w:hAnsi="Arial" w:cs="Arial"/>
        </w:rPr>
        <w:t>: vsako proračunsko leto se z zakonom o financah uvedejo novi davki ali nove davčne lestvice brez zadostnega obvestila in predhodnega posvetovanja, kar ustvarja nepredvidljivost, ki škoduje poslovnemu in naložbenemu okolju.</w:t>
      </w:r>
    </w:p>
    <w:p w14:paraId="02760A0C" w14:textId="77777777" w:rsidR="00F5263F" w:rsidRPr="00F5263F" w:rsidRDefault="00F5263F" w:rsidP="00F5263F">
      <w:pPr>
        <w:numPr>
          <w:ilvl w:val="0"/>
          <w:numId w:val="1"/>
        </w:numPr>
        <w:jc w:val="both"/>
        <w:rPr>
          <w:rFonts w:ascii="Arial" w:hAnsi="Arial" w:cs="Arial"/>
        </w:rPr>
      </w:pPr>
      <w:r w:rsidRPr="00F5263F">
        <w:rPr>
          <w:rFonts w:ascii="Arial" w:hAnsi="Arial" w:cs="Arial"/>
          <w:b/>
          <w:bCs/>
        </w:rPr>
        <w:t>Pomanjkanje preglednosti pri dodeljevanju javnih naročil</w:t>
      </w:r>
      <w:r w:rsidRPr="00F5263F">
        <w:rPr>
          <w:rFonts w:ascii="Arial" w:hAnsi="Arial" w:cs="Arial"/>
        </w:rPr>
        <w:t>.</w:t>
      </w:r>
    </w:p>
    <w:p w14:paraId="056C2270" w14:textId="77777777" w:rsidR="00F5263F" w:rsidRPr="00F5263F" w:rsidRDefault="00F5263F" w:rsidP="00F5263F">
      <w:pPr>
        <w:numPr>
          <w:ilvl w:val="0"/>
          <w:numId w:val="1"/>
        </w:numPr>
        <w:jc w:val="both"/>
        <w:rPr>
          <w:rFonts w:ascii="Arial" w:hAnsi="Arial" w:cs="Arial"/>
        </w:rPr>
      </w:pPr>
      <w:r w:rsidRPr="00F5263F">
        <w:rPr>
          <w:rFonts w:ascii="Arial" w:hAnsi="Arial" w:cs="Arial"/>
          <w:b/>
          <w:bCs/>
        </w:rPr>
        <w:t>Zamude pri plačilih (ali neplačila) javnih naročil</w:t>
      </w:r>
      <w:r w:rsidRPr="00F5263F">
        <w:rPr>
          <w:rFonts w:ascii="Arial" w:hAnsi="Arial" w:cs="Arial"/>
        </w:rPr>
        <w:t>.</w:t>
      </w:r>
    </w:p>
    <w:p w14:paraId="2071DF62" w14:textId="2BE496E3" w:rsidR="00F5263F" w:rsidRPr="00F5263F" w:rsidRDefault="00F5263F" w:rsidP="00F5263F">
      <w:pPr>
        <w:jc w:val="both"/>
        <w:rPr>
          <w:rFonts w:ascii="Arial" w:hAnsi="Arial" w:cs="Arial"/>
        </w:rPr>
      </w:pPr>
    </w:p>
    <w:p w14:paraId="4B938204" w14:textId="47706674" w:rsidR="00F5263F" w:rsidRPr="00F5263F" w:rsidRDefault="00F5263F" w:rsidP="00F5263F">
      <w:pPr>
        <w:jc w:val="both"/>
        <w:rPr>
          <w:rFonts w:ascii="Arial" w:hAnsi="Arial" w:cs="Arial"/>
          <w:u w:val="single"/>
        </w:rPr>
      </w:pPr>
      <w:r w:rsidRPr="00F5263F">
        <w:rPr>
          <w:rFonts w:ascii="Arial" w:hAnsi="Arial" w:cs="Arial"/>
          <w:b/>
          <w:bCs/>
          <w:u w:val="single"/>
        </w:rPr>
        <w:lastRenderedPageBreak/>
        <w:t>Priloga: Poslovno okolje v Keniji: težave in predlagane rešitve</w:t>
      </w:r>
    </w:p>
    <w:p w14:paraId="74EFB2B9" w14:textId="77777777" w:rsidR="00F5263F" w:rsidRPr="00F5263F" w:rsidRDefault="00F5263F" w:rsidP="00F5263F">
      <w:pPr>
        <w:jc w:val="both"/>
        <w:rPr>
          <w:rFonts w:ascii="Arial" w:hAnsi="Arial" w:cs="Arial"/>
        </w:rPr>
      </w:pPr>
      <w:r w:rsidRPr="00F5263F">
        <w:rPr>
          <w:rFonts w:ascii="Arial" w:hAnsi="Arial" w:cs="Arial"/>
        </w:rPr>
        <w:t>Kenija je kot vodilna gospodarska sila v Vzhodni Afriki deležna dobro razvite infrastrukture in strateške lege, dinamičnega zasebnega sektorja ter v primerjavi z drugimi afriškimi državami mlade in dobro usposobljene delovne sile. To je položaj, ki ga je treba negovati in ohraniti, saj si konkurenti, kot je Tanzanija, prizadevajo preseči vodilni položaj Kenije. Leta 2023 je </w:t>
      </w:r>
      <w:r w:rsidRPr="00F5263F">
        <w:rPr>
          <w:rFonts w:ascii="Arial" w:hAnsi="Arial" w:cs="Arial"/>
          <w:b/>
          <w:bCs/>
        </w:rPr>
        <w:t>zaloga neposrednih tujih naložb (NTN) EU v Keniji znašala približno 424 milijard KES</w:t>
      </w:r>
      <w:r w:rsidRPr="00F5263F">
        <w:rPr>
          <w:rFonts w:ascii="Arial" w:hAnsi="Arial" w:cs="Arial"/>
        </w:rPr>
        <w:t> (2,8 milijarde EUR), kar predstavlja skoraj 30 % celotne zaloge NTN v Keniji. Te naložbe, ki vodijo v gospodarski razvoj in ustvarjanje delovnih mest, so opazne v sektorjih, kot so kmetijstvo (sveže in predelano), industrija (splošna proizvodnja, gradbeništvo in kemikalije) ter storitve (energetika, gradbeništvo in turizem).</w:t>
      </w:r>
    </w:p>
    <w:p w14:paraId="2AA84E82" w14:textId="77777777" w:rsidR="00F5263F" w:rsidRPr="00F5263F" w:rsidRDefault="00F5263F" w:rsidP="00F5263F">
      <w:pPr>
        <w:jc w:val="both"/>
        <w:rPr>
          <w:rFonts w:ascii="Arial" w:hAnsi="Arial" w:cs="Arial"/>
        </w:rPr>
      </w:pPr>
      <w:r w:rsidRPr="00F5263F">
        <w:rPr>
          <w:rFonts w:ascii="Arial" w:hAnsi="Arial" w:cs="Arial"/>
        </w:rPr>
        <w:t>Leta 2024 je </w:t>
      </w:r>
      <w:r w:rsidRPr="00F5263F">
        <w:rPr>
          <w:rFonts w:ascii="Arial" w:hAnsi="Arial" w:cs="Arial"/>
          <w:b/>
          <w:bCs/>
        </w:rPr>
        <w:t>bila EU tudi največja destinacija za kenijski izvoz</w:t>
      </w:r>
      <w:r w:rsidRPr="00F5263F">
        <w:rPr>
          <w:rFonts w:ascii="Arial" w:hAnsi="Arial" w:cs="Arial"/>
        </w:rPr>
        <w:t> z vrednostjo, po podatkih Eurostata, približno 195,7 milijarde KES (1,2 milijarde EUR), in tretji najpomembnejši trgovinski partner, ki je predstavljal približno 12 % celotne trgovinske vrednosti Kenije.</w:t>
      </w:r>
    </w:p>
    <w:p w14:paraId="15D888E7" w14:textId="77777777" w:rsidR="00F5263F" w:rsidRPr="00F5263F" w:rsidRDefault="00F5263F" w:rsidP="00F5263F">
      <w:pPr>
        <w:jc w:val="both"/>
        <w:rPr>
          <w:rFonts w:ascii="Arial" w:hAnsi="Arial" w:cs="Arial"/>
        </w:rPr>
      </w:pPr>
      <w:r w:rsidRPr="00F5263F">
        <w:rPr>
          <w:rFonts w:ascii="Arial" w:hAnsi="Arial" w:cs="Arial"/>
          <w:b/>
          <w:bCs/>
        </w:rPr>
        <w:t>EU in njene države članice skupaj z EuroCham Kenya ter drugimi dvostranskimi gospodarskimi zbornicami in poslovnimi organizacijami držav članic EU so odločene še naprej promovirati Kenijo kot naložbeno destinacijo</w:t>
      </w:r>
      <w:r w:rsidRPr="00F5263F">
        <w:rPr>
          <w:rFonts w:ascii="Arial" w:hAnsi="Arial" w:cs="Arial"/>
        </w:rPr>
        <w:t> za zasebni sektor EU. Podpis Sporazuma o gospodarskem partnerstvu med EU in Kenijo (EPA) decembra 2023 in njegov začetek veljavnosti julija 2024 sta jasen dokaz zavezanosti in pripravljenosti za okrepljene trgovinske in naložbene odnose. Poslovna skupnost EU si prizadeva prispevati k stalnemu sodelovanju s kenijsko vlado za zagotovitev čim boljšega poslovnega okolja.</w:t>
      </w:r>
    </w:p>
    <w:p w14:paraId="2F08B7D2" w14:textId="77777777" w:rsidR="00F5263F" w:rsidRPr="00F5263F" w:rsidRDefault="00F5263F" w:rsidP="00F5263F">
      <w:pPr>
        <w:jc w:val="both"/>
        <w:rPr>
          <w:rFonts w:ascii="Arial" w:hAnsi="Arial" w:cs="Arial"/>
        </w:rPr>
      </w:pPr>
      <w:r w:rsidRPr="00F5263F">
        <w:rPr>
          <w:rFonts w:ascii="Arial" w:hAnsi="Arial" w:cs="Arial"/>
        </w:rPr>
        <w:t>Kljub priložnostim, ki jih Kenija ponuja kot naložbena destinacija, evropska podjetja še naprej navajajo številne pomisleke, ki negativno vplivajo na </w:t>
      </w:r>
      <w:r w:rsidRPr="00F5263F">
        <w:rPr>
          <w:rFonts w:ascii="Arial" w:hAnsi="Arial" w:cs="Arial"/>
          <w:b/>
          <w:bCs/>
        </w:rPr>
        <w:t>poslovno in naložbeno okolje v Keniji</w:t>
      </w:r>
      <w:r w:rsidRPr="00F5263F">
        <w:rPr>
          <w:rFonts w:ascii="Arial" w:hAnsi="Arial" w:cs="Arial"/>
        </w:rPr>
        <w:t>. Celota teh težav, če se ne obravnavajo ustrezno, bi lahko vplivala na ugled Kenije kot naložbene destinacije za tuje vlagatelje, podjetja in zasebni kapital. Izguba ugleda se bo prevedla v izgubo konkurenčne prednosti Kenije z morebitnim odhodom srednje velikih in velikih tujih podjetij. Navsezadnje bi to lahko vplivalo na NTN, gospodarsko dejavnost, rast delovnih mest in prenos znanja.</w:t>
      </w:r>
    </w:p>
    <w:p w14:paraId="7C80CC13" w14:textId="77777777" w:rsidR="00F5263F" w:rsidRPr="00F5263F" w:rsidRDefault="00F5263F" w:rsidP="00F5263F">
      <w:pPr>
        <w:jc w:val="both"/>
        <w:rPr>
          <w:rFonts w:ascii="Arial" w:hAnsi="Arial" w:cs="Arial"/>
        </w:rPr>
      </w:pPr>
      <w:r w:rsidRPr="00F5263F">
        <w:rPr>
          <w:rFonts w:ascii="Arial" w:hAnsi="Arial" w:cs="Arial"/>
        </w:rPr>
        <w:t>Prvi seznam desetih glavnih težav, s katerimi se podjetja in vlagatelji iz EU srečujejo pri poslovanju v Keniji, je bil kenijski vladi predložen januarja 2024. Delegacija EU in misije držav članic EU v Keniji so hvaležne kenijski vladi za rešitev nekaterih od teh težav. Vendar nekatere druge težave še niso bile v celoti obravnavane. Poleg tega je poslovna skupnost EU opozorila na nove težave. Ta priloga vsebuje posodobljen seznam težav s praktičnimi primeri in predlogi za njihovo reševanje.</w:t>
      </w:r>
    </w:p>
    <w:p w14:paraId="7421FE78" w14:textId="7B7D41B3" w:rsidR="00F5263F" w:rsidRPr="00F5263F" w:rsidRDefault="00F5263F" w:rsidP="00F5263F">
      <w:pPr>
        <w:jc w:val="both"/>
        <w:rPr>
          <w:rFonts w:ascii="Arial" w:hAnsi="Arial" w:cs="Arial"/>
        </w:rPr>
      </w:pPr>
    </w:p>
    <w:p w14:paraId="572C2E50" w14:textId="77777777" w:rsidR="00F5263F" w:rsidRPr="00F5263F" w:rsidRDefault="00F5263F" w:rsidP="00F5263F">
      <w:pPr>
        <w:jc w:val="both"/>
        <w:rPr>
          <w:rFonts w:ascii="Arial" w:hAnsi="Arial" w:cs="Arial"/>
        </w:rPr>
      </w:pPr>
      <w:r w:rsidRPr="00F5263F">
        <w:rPr>
          <w:rFonts w:ascii="Arial" w:hAnsi="Arial" w:cs="Arial"/>
          <w:b/>
          <w:bCs/>
        </w:rPr>
        <w:t>A. TRGOVINSKA VPRAŠANJA</w:t>
      </w:r>
    </w:p>
    <w:p w14:paraId="54F9A27B" w14:textId="77777777" w:rsidR="00F5263F" w:rsidRPr="00F5263F" w:rsidRDefault="00F5263F" w:rsidP="00F5263F">
      <w:pPr>
        <w:jc w:val="both"/>
        <w:rPr>
          <w:rFonts w:ascii="Arial" w:hAnsi="Arial" w:cs="Arial"/>
        </w:rPr>
      </w:pPr>
      <w:r w:rsidRPr="00F5263F">
        <w:rPr>
          <w:rFonts w:ascii="Arial" w:hAnsi="Arial" w:cs="Arial"/>
          <w:b/>
          <w:bCs/>
        </w:rPr>
        <w:t>1) Uporaba carin na blago s poreklom iz EU, ki niso združljive s Sporazumom o gospodarskem partnerstvu med EU in Kenijo (EPA)</w:t>
      </w:r>
      <w:r w:rsidRPr="00F5263F">
        <w:rPr>
          <w:rFonts w:ascii="Arial" w:hAnsi="Arial" w:cs="Arial"/>
        </w:rPr>
        <w:t>, zlasti: (i) uporaba 35-odstotne carine na več blaga s poreklom iz EU (npr. alkoholne pijače, živila, oljčno olje, keramika itd.), (ii) uporaba dajatve za spodbujanje izvoza in naložb (EIPL), uvedene z Zakonom o financah iz leta 2023, in (iii) trošarine, uvedene z Davčnim zakonom iz leta 2024 in z Zakonom o financah iz leta 2025.</w:t>
      </w:r>
    </w:p>
    <w:p w14:paraId="07DB2659" w14:textId="77777777" w:rsidR="00F5263F" w:rsidRPr="00F5263F" w:rsidRDefault="00F5263F" w:rsidP="00F5263F">
      <w:pPr>
        <w:jc w:val="both"/>
        <w:rPr>
          <w:rFonts w:ascii="Arial" w:hAnsi="Arial" w:cs="Arial"/>
        </w:rPr>
      </w:pPr>
      <w:r w:rsidRPr="00F5263F">
        <w:rPr>
          <w:rFonts w:ascii="Arial" w:hAnsi="Arial" w:cs="Arial"/>
        </w:rPr>
        <w:t>35-odstotna carina je nezdružljiva s členom 11 EPA, ki v skladu s Prilogo II EPA določa najvišjo carinsko stopnjo 25 % za blago s poreklom iz EU.</w:t>
      </w:r>
    </w:p>
    <w:p w14:paraId="7D5AD9C1" w14:textId="77777777" w:rsidR="00F5263F" w:rsidRPr="00F5263F" w:rsidRDefault="00F5263F" w:rsidP="00F5263F">
      <w:pPr>
        <w:jc w:val="both"/>
        <w:rPr>
          <w:rFonts w:ascii="Arial" w:hAnsi="Arial" w:cs="Arial"/>
        </w:rPr>
      </w:pPr>
      <w:r w:rsidRPr="00F5263F">
        <w:rPr>
          <w:rFonts w:ascii="Arial" w:hAnsi="Arial" w:cs="Arial"/>
        </w:rPr>
        <w:t xml:space="preserve">Določbe Zakona o financah iz leta 2023, Davčnega zakona iz leta 2024 in Zakona o financah iz leta 2025, ki uvajajo EIPL in trošarine za določeno uvoženo blago, izrecno izključujejo </w:t>
      </w:r>
      <w:r w:rsidRPr="00F5263F">
        <w:rPr>
          <w:rFonts w:ascii="Arial" w:hAnsi="Arial" w:cs="Arial"/>
        </w:rPr>
        <w:lastRenderedPageBreak/>
        <w:t>njihovo uporabo za blago s poreklom iz Vzhodnoafriške skupnosti. Zato so v nasprotju s členom 20.1 EPA, ki določa: </w:t>
      </w:r>
      <w:r w:rsidRPr="00F5263F">
        <w:rPr>
          <w:rFonts w:ascii="Arial" w:hAnsi="Arial" w:cs="Arial"/>
          <w:i/>
          <w:iCs/>
        </w:rPr>
        <w:t>"Uvoženi proizvodi s poreklom iz ene pogodbenice ne smejo biti predmet, neposredno ali posredno, notranjih davkov ali drugih notranjih dajatev katere koli vrste, ki presegajo tiste, ki se neposredno ali posredno uporabljajo za podobne domače proizvode druge pogodbenice. Poleg tega pogodbenici ne smeta uporabljati notranjih davkov ali drugih notranjih dajatev na način, ki bi ščitil njuno lastno proizvodnjo."</w:t>
      </w:r>
    </w:p>
    <w:p w14:paraId="2160AE83" w14:textId="77777777" w:rsidR="00F5263F" w:rsidRPr="00F5263F" w:rsidRDefault="00F5263F" w:rsidP="00F5263F">
      <w:pPr>
        <w:jc w:val="both"/>
        <w:rPr>
          <w:rFonts w:ascii="Arial" w:hAnsi="Arial" w:cs="Arial"/>
        </w:rPr>
      </w:pPr>
      <w:r w:rsidRPr="00F5263F">
        <w:rPr>
          <w:rFonts w:ascii="Arial" w:hAnsi="Arial" w:cs="Arial"/>
        </w:rPr>
        <w:t>Poleg tega, ker se ti ukrepi lahko v skladu s členom 6 EPA opredelijo kot carine in ker presegajo za prizadete proizvode raven, dogovorjeno v Prilogi II k EPA, so ti ukrepi tudi </w:t>
      </w:r>
      <w:r w:rsidRPr="00F5263F">
        <w:rPr>
          <w:rFonts w:ascii="Arial" w:hAnsi="Arial" w:cs="Arial"/>
          <w:i/>
          <w:iCs/>
        </w:rPr>
        <w:t xml:space="preserve">prima </w:t>
      </w:r>
      <w:proofErr w:type="spellStart"/>
      <w:r w:rsidRPr="00F5263F">
        <w:rPr>
          <w:rFonts w:ascii="Arial" w:hAnsi="Arial" w:cs="Arial"/>
          <w:i/>
          <w:iCs/>
        </w:rPr>
        <w:t>facie</w:t>
      </w:r>
      <w:proofErr w:type="spellEnd"/>
      <w:r w:rsidRPr="00F5263F">
        <w:rPr>
          <w:rFonts w:ascii="Arial" w:hAnsi="Arial" w:cs="Arial"/>
        </w:rPr>
        <w:t> v nasprotju s členom 11 Sporazuma EPA med EU in Kenijo.</w:t>
      </w:r>
    </w:p>
    <w:p w14:paraId="15139290" w14:textId="77777777" w:rsidR="00F5263F" w:rsidRPr="00F5263F" w:rsidRDefault="00F5263F" w:rsidP="00F5263F">
      <w:pPr>
        <w:jc w:val="both"/>
        <w:rPr>
          <w:rFonts w:ascii="Arial" w:hAnsi="Arial" w:cs="Arial"/>
        </w:rPr>
      </w:pPr>
      <w:r w:rsidRPr="00F5263F">
        <w:rPr>
          <w:rFonts w:ascii="Arial" w:hAnsi="Arial" w:cs="Arial"/>
          <w:b/>
          <w:bCs/>
        </w:rPr>
        <w:t>a) Primer:</w:t>
      </w:r>
    </w:p>
    <w:p w14:paraId="2AEA4FEB" w14:textId="77777777" w:rsidR="00F5263F" w:rsidRPr="00F5263F" w:rsidRDefault="00F5263F" w:rsidP="00F5263F">
      <w:pPr>
        <w:numPr>
          <w:ilvl w:val="0"/>
          <w:numId w:val="2"/>
        </w:numPr>
        <w:jc w:val="both"/>
        <w:rPr>
          <w:rFonts w:ascii="Arial" w:hAnsi="Arial" w:cs="Arial"/>
        </w:rPr>
      </w:pPr>
      <w:r w:rsidRPr="00F5263F">
        <w:rPr>
          <w:rFonts w:ascii="Arial" w:hAnsi="Arial" w:cs="Arial"/>
        </w:rPr>
        <w:t>Kraft papir je posebna vrsta papirja, ki se lahko uporablja za embalažno industrijo (npr. industrijske embalaže, kot so vreče za cement, pa tudi za živilsko embalažo: sladkor, moka, riž itd.). Te vrste papirja ni mogoče proizvajati v Keniji, ker ga je mogoče pridobivati le iz dreves, ki v Keniji ne rastejo. Prav tako ga ni mogoče proizvajati z recikliranjem papirja.</w:t>
      </w:r>
    </w:p>
    <w:p w14:paraId="7A08A749" w14:textId="77777777" w:rsidR="00F5263F" w:rsidRPr="00F5263F" w:rsidRDefault="00F5263F" w:rsidP="00F5263F">
      <w:pPr>
        <w:numPr>
          <w:ilvl w:val="0"/>
          <w:numId w:val="2"/>
        </w:numPr>
        <w:jc w:val="both"/>
        <w:rPr>
          <w:rFonts w:ascii="Arial" w:hAnsi="Arial" w:cs="Arial"/>
        </w:rPr>
      </w:pPr>
      <w:r w:rsidRPr="00F5263F">
        <w:rPr>
          <w:rFonts w:ascii="Arial" w:hAnsi="Arial" w:cs="Arial"/>
        </w:rPr>
        <w:t>Najvišja carinska stopnja, ki jo lahko Kenija uporabi za blago s poreklom iz EU, vključno s kraft papirjem, je 25 %. Kljub temu Kenija za ves uvoz kraft papirja uporablja carino v višini 35 %. Poleg tega Kenija za nekatere kategorije kraft papirja od leta 2023 uporablja tudi "dajatev za spodbujanje izvoza in naložb" (EIPL) po stopnji 10 %. Decembra 2024 je Zakon o spremembah davčnih zakonov razširil EIPL na dve dodatni kategoriji uvoženega kraft papirja. Nazadnje, za drugi dve kategoriji uvoženega kraft papirja Kenija od leta 2023 uporablja tudi trošarino v višini 25 %. To pomeni, da Kenija za vse kategorije kraft papirja uporablja uvozne dajatve v razponu od 35 % do včasih celo 60 %. Te uvozne carinske stopnje presegajo 25-odstotno tarifo, določeno v EPA, za 10 % do 35 %.</w:t>
      </w:r>
    </w:p>
    <w:p w14:paraId="39068F36" w14:textId="77777777" w:rsidR="00F5263F" w:rsidRPr="00F5263F" w:rsidRDefault="00F5263F" w:rsidP="00F5263F">
      <w:pPr>
        <w:numPr>
          <w:ilvl w:val="0"/>
          <w:numId w:val="2"/>
        </w:numPr>
        <w:jc w:val="both"/>
        <w:rPr>
          <w:rFonts w:ascii="Arial" w:hAnsi="Arial" w:cs="Arial"/>
        </w:rPr>
      </w:pPr>
      <w:r w:rsidRPr="00F5263F">
        <w:rPr>
          <w:rFonts w:ascii="Arial" w:hAnsi="Arial" w:cs="Arial"/>
        </w:rPr>
        <w:t>Te dajatve niso le v nasprotju z EPA, ampak uničujejo papirno-embalažno industrijo v Keniji, če upoštevamo, da Kenija ne more proizvajati te vrste papirja, in so tudi v nasprotju s trajnostnimi in okoljskimi politikami, ki jih je Kenija sprejela že vrsto let.</w:t>
      </w:r>
    </w:p>
    <w:p w14:paraId="4BB0CF7A" w14:textId="77777777" w:rsidR="00F5263F" w:rsidRPr="00F5263F" w:rsidRDefault="00F5263F" w:rsidP="00F5263F">
      <w:pPr>
        <w:jc w:val="both"/>
        <w:rPr>
          <w:rFonts w:ascii="Arial" w:hAnsi="Arial" w:cs="Arial"/>
        </w:rPr>
      </w:pPr>
      <w:r w:rsidRPr="00F5263F">
        <w:rPr>
          <w:rFonts w:ascii="Arial" w:hAnsi="Arial" w:cs="Arial"/>
          <w:b/>
          <w:bCs/>
        </w:rPr>
        <w:t>a) Predlagane rešitve:</w:t>
      </w:r>
    </w:p>
    <w:p w14:paraId="59145263" w14:textId="77777777" w:rsidR="00F5263F" w:rsidRPr="00F5263F" w:rsidRDefault="00F5263F" w:rsidP="00F5263F">
      <w:pPr>
        <w:numPr>
          <w:ilvl w:val="0"/>
          <w:numId w:val="3"/>
        </w:numPr>
        <w:jc w:val="both"/>
        <w:rPr>
          <w:rFonts w:ascii="Arial" w:hAnsi="Arial" w:cs="Arial"/>
        </w:rPr>
      </w:pPr>
      <w:r w:rsidRPr="00F5263F">
        <w:rPr>
          <w:rFonts w:ascii="Arial" w:hAnsi="Arial" w:cs="Arial"/>
        </w:rPr>
        <w:t>Kenija bi morala upoštevati določbe EPA tako, da: (i) za ves uvoz blaga s poreklom iz EU uporablja carine, ki ne presegajo najvišje 25-odstotne stopnje, (ii) odpravi uporabo EIPL za uvoz blaga s poreklom iz EU in (iii) uporablja trošarine, uvedene z Davčnim zakonom iz leta 2024 in z Zakonom o financah iz leta 2025, ne le za uvoženo blago, ampak tudi za enakovredne domače proizvode, ali pa jih uporablja na način, ki ne vpliva na uvoz blaga s poreklom iz EU.</w:t>
      </w:r>
    </w:p>
    <w:p w14:paraId="7BA97C59" w14:textId="77777777" w:rsidR="00F5263F" w:rsidRPr="00F5263F" w:rsidRDefault="00F5263F" w:rsidP="00F5263F">
      <w:pPr>
        <w:jc w:val="both"/>
        <w:rPr>
          <w:rFonts w:ascii="Arial" w:hAnsi="Arial" w:cs="Arial"/>
        </w:rPr>
      </w:pPr>
      <w:r w:rsidRPr="00F5263F">
        <w:rPr>
          <w:rFonts w:ascii="Arial" w:hAnsi="Arial" w:cs="Arial"/>
          <w:b/>
          <w:bCs/>
        </w:rPr>
        <w:t>2) Uporaba uvoznih dajatev za blago, ki je bilo prej oproščeno uvoznih dajatev, in za ponovno uporabljene embalažne materiale, ki se vračajo v Kenijo, umetno povečuje stroške poslovanja in ni v skladu s prizadevanji Kenije za zeleni prehod.</w:t>
      </w:r>
    </w:p>
    <w:p w14:paraId="3014611D" w14:textId="77777777" w:rsidR="00F5263F" w:rsidRPr="00F5263F" w:rsidRDefault="00F5263F" w:rsidP="00F5263F">
      <w:pPr>
        <w:jc w:val="both"/>
        <w:rPr>
          <w:rFonts w:ascii="Arial" w:hAnsi="Arial" w:cs="Arial"/>
        </w:rPr>
      </w:pPr>
      <w:r w:rsidRPr="00F5263F">
        <w:rPr>
          <w:rFonts w:ascii="Arial" w:hAnsi="Arial" w:cs="Arial"/>
          <w:b/>
          <w:bCs/>
        </w:rPr>
        <w:t>a) Primeri:</w:t>
      </w:r>
    </w:p>
    <w:p w14:paraId="18DE55E7" w14:textId="77777777" w:rsidR="00F5263F" w:rsidRPr="00F5263F" w:rsidRDefault="00F5263F" w:rsidP="00F5263F">
      <w:pPr>
        <w:numPr>
          <w:ilvl w:val="0"/>
          <w:numId w:val="4"/>
        </w:numPr>
        <w:jc w:val="both"/>
        <w:rPr>
          <w:rFonts w:ascii="Arial" w:hAnsi="Arial" w:cs="Arial"/>
        </w:rPr>
      </w:pPr>
      <w:r w:rsidRPr="00F5263F">
        <w:rPr>
          <w:rFonts w:ascii="Arial" w:hAnsi="Arial" w:cs="Arial"/>
        </w:rPr>
        <w:t>Proizvajalec obutve je moral prekiniti proizvodnjo zaradi nenadne razveljavitve oprostitve uvoznih dajatev za vhodne proizvode. Rezultat: Proizvajalec obutve je moral zapreti podjetje in prodati svoje premoženje tujemu kupcu.</w:t>
      </w:r>
    </w:p>
    <w:p w14:paraId="24923385" w14:textId="77777777" w:rsidR="00F5263F" w:rsidRPr="00F5263F" w:rsidRDefault="00F5263F" w:rsidP="00F5263F">
      <w:pPr>
        <w:numPr>
          <w:ilvl w:val="0"/>
          <w:numId w:val="4"/>
        </w:numPr>
        <w:jc w:val="both"/>
        <w:rPr>
          <w:rFonts w:ascii="Arial" w:hAnsi="Arial" w:cs="Arial"/>
        </w:rPr>
      </w:pPr>
      <w:r w:rsidRPr="00F5263F">
        <w:rPr>
          <w:rFonts w:ascii="Arial" w:hAnsi="Arial" w:cs="Arial"/>
        </w:rPr>
        <w:lastRenderedPageBreak/>
        <w:t>Cvetličarska podjetja, ki želijo ponovno uporabiti embalažne materiale, ki se vračajo v Kenijo in so bili že uporabljeni pri prejšnjem izvozu cvetja iz Kenije v EU, morajo plačati uvozne dajatve za te ponovno uporabljene materiale, kot da bi bili novi.</w:t>
      </w:r>
    </w:p>
    <w:p w14:paraId="17CF3C6D" w14:textId="77777777" w:rsidR="00F5263F" w:rsidRPr="00F5263F" w:rsidRDefault="00F5263F" w:rsidP="00F5263F">
      <w:pPr>
        <w:numPr>
          <w:ilvl w:val="0"/>
          <w:numId w:val="4"/>
        </w:numPr>
        <w:jc w:val="both"/>
        <w:rPr>
          <w:rFonts w:ascii="Arial" w:hAnsi="Arial" w:cs="Arial"/>
        </w:rPr>
      </w:pPr>
      <w:r w:rsidRPr="00F5263F">
        <w:rPr>
          <w:rFonts w:ascii="Arial" w:hAnsi="Arial" w:cs="Arial"/>
        </w:rPr>
        <w:t>Podjetje za e-kolesa, ki uvozi baterije za sestavljanje koles, bo verjetno zaprlo, ker so bile te baterije retroaktivno uvrščene v drugo tarifno številko HS, za katero velja veliko višja carina (z 10 % na 25 %).</w:t>
      </w:r>
    </w:p>
    <w:p w14:paraId="044DE38A" w14:textId="77777777" w:rsidR="00F5263F" w:rsidRPr="00F5263F" w:rsidRDefault="00F5263F" w:rsidP="00F5263F">
      <w:pPr>
        <w:jc w:val="both"/>
        <w:rPr>
          <w:rFonts w:ascii="Arial" w:hAnsi="Arial" w:cs="Arial"/>
        </w:rPr>
      </w:pPr>
      <w:r w:rsidRPr="00F5263F">
        <w:rPr>
          <w:rFonts w:ascii="Arial" w:hAnsi="Arial" w:cs="Arial"/>
          <w:b/>
          <w:bCs/>
        </w:rPr>
        <w:t>b) Predlagane rešitve:</w:t>
      </w:r>
    </w:p>
    <w:p w14:paraId="3B1ED29D" w14:textId="77777777" w:rsidR="00F5263F" w:rsidRPr="00F5263F" w:rsidRDefault="00F5263F" w:rsidP="00F5263F">
      <w:pPr>
        <w:numPr>
          <w:ilvl w:val="0"/>
          <w:numId w:val="5"/>
        </w:numPr>
        <w:jc w:val="both"/>
        <w:rPr>
          <w:rFonts w:ascii="Arial" w:hAnsi="Arial" w:cs="Arial"/>
        </w:rPr>
      </w:pPr>
      <w:r w:rsidRPr="00F5263F">
        <w:rPr>
          <w:rFonts w:ascii="Arial" w:hAnsi="Arial" w:cs="Arial"/>
        </w:rPr>
        <w:t>Spoštovanje davčnih oprostitev ali zagotavljanje zadostnega obvestila pred njihovo ukinitvijo.</w:t>
      </w:r>
    </w:p>
    <w:p w14:paraId="2882B4B1" w14:textId="77777777" w:rsidR="00F5263F" w:rsidRPr="00F5263F" w:rsidRDefault="00F5263F" w:rsidP="00F5263F">
      <w:pPr>
        <w:numPr>
          <w:ilvl w:val="0"/>
          <w:numId w:val="5"/>
        </w:numPr>
        <w:jc w:val="both"/>
        <w:rPr>
          <w:rFonts w:ascii="Arial" w:hAnsi="Arial" w:cs="Arial"/>
        </w:rPr>
      </w:pPr>
      <w:r w:rsidRPr="00F5263F">
        <w:rPr>
          <w:rFonts w:ascii="Arial" w:hAnsi="Arial" w:cs="Arial"/>
        </w:rPr>
        <w:t>Uporaba davčne oprostitve za ponovno uporabljene embalažne materiale.</w:t>
      </w:r>
    </w:p>
    <w:p w14:paraId="395AB41B" w14:textId="77777777" w:rsidR="00F5263F" w:rsidRPr="00F5263F" w:rsidRDefault="00F5263F" w:rsidP="00F5263F">
      <w:pPr>
        <w:numPr>
          <w:ilvl w:val="0"/>
          <w:numId w:val="5"/>
        </w:numPr>
        <w:jc w:val="both"/>
        <w:rPr>
          <w:rFonts w:ascii="Arial" w:hAnsi="Arial" w:cs="Arial"/>
        </w:rPr>
      </w:pPr>
      <w:r w:rsidRPr="00F5263F">
        <w:rPr>
          <w:rFonts w:ascii="Arial" w:hAnsi="Arial" w:cs="Arial"/>
        </w:rPr>
        <w:t>Omogočanje poskusov z embalažnimi materiali za večkratno uporabo.</w:t>
      </w:r>
    </w:p>
    <w:p w14:paraId="67BC466C" w14:textId="77777777" w:rsidR="00F5263F" w:rsidRPr="00F5263F" w:rsidRDefault="00F5263F" w:rsidP="00F5263F">
      <w:pPr>
        <w:jc w:val="both"/>
        <w:rPr>
          <w:rFonts w:ascii="Arial" w:hAnsi="Arial" w:cs="Arial"/>
        </w:rPr>
      </w:pPr>
      <w:r w:rsidRPr="00F5263F">
        <w:rPr>
          <w:rFonts w:ascii="Arial" w:hAnsi="Arial" w:cs="Arial"/>
          <w:b/>
          <w:bCs/>
        </w:rPr>
        <w:t>3) Negotovost zaradi sprememb politik in predpisov spodkopava obstoječe naložbe, ker so regulatorne pristojnosti nejasne ali ker se spremembe uporabljajo retroaktivno ali brez zadostnega obvestila.</w:t>
      </w:r>
    </w:p>
    <w:p w14:paraId="3CE69C8A" w14:textId="77777777" w:rsidR="00F5263F" w:rsidRPr="00F5263F" w:rsidRDefault="00F5263F" w:rsidP="00F5263F">
      <w:pPr>
        <w:jc w:val="both"/>
        <w:rPr>
          <w:rFonts w:ascii="Arial" w:hAnsi="Arial" w:cs="Arial"/>
        </w:rPr>
      </w:pPr>
      <w:r w:rsidRPr="00F5263F">
        <w:rPr>
          <w:rFonts w:ascii="Arial" w:hAnsi="Arial" w:cs="Arial"/>
          <w:b/>
          <w:bCs/>
        </w:rPr>
        <w:t>a) Primeri:</w:t>
      </w:r>
    </w:p>
    <w:p w14:paraId="761024E9" w14:textId="77777777" w:rsidR="00F5263F" w:rsidRPr="00F5263F" w:rsidRDefault="00F5263F" w:rsidP="00F5263F">
      <w:pPr>
        <w:numPr>
          <w:ilvl w:val="0"/>
          <w:numId w:val="6"/>
        </w:numPr>
        <w:jc w:val="both"/>
        <w:rPr>
          <w:rFonts w:ascii="Arial" w:hAnsi="Arial" w:cs="Arial"/>
        </w:rPr>
      </w:pPr>
      <w:r w:rsidRPr="00F5263F">
        <w:rPr>
          <w:rFonts w:ascii="Arial" w:hAnsi="Arial" w:cs="Arial"/>
        </w:rPr>
        <w:t>Nedavni primeri te težave so naslednje določbe Pomorske (prevozniki v pomorskem prometu) uredbe iz leta 2024 (v nadaljevanju „Uredba MTO"):</w:t>
      </w:r>
    </w:p>
    <w:p w14:paraId="6464E31F" w14:textId="77777777" w:rsidR="00F5263F" w:rsidRPr="00F5263F" w:rsidRDefault="00F5263F" w:rsidP="00F5263F">
      <w:pPr>
        <w:jc w:val="both"/>
        <w:rPr>
          <w:rFonts w:ascii="Arial" w:hAnsi="Arial" w:cs="Arial"/>
        </w:rPr>
      </w:pPr>
      <w:r w:rsidRPr="00F5263F">
        <w:rPr>
          <w:rFonts w:ascii="Arial" w:hAnsi="Arial" w:cs="Arial"/>
        </w:rPr>
        <w:t>i) Določba, ki uvaja omejitev tujega lastništva pri pomorskih zastopnikih na 49 %. Ta določba, ki jo namerava Kenijska pomorska uprava (KMA) uporabljati retroaktivno, dejansko pomeni razlastitev, saj mednarodne ladijske družbe, ki so pred desetletji ustanovile lastne pomorske agencije v Keniji, sili v odprodajo 51 % lastniškega deleža v teh podjetjih. Takšni ukrepi pošiljajo mednarodnim vlagateljem najslabše možno sporočilo o poslovnem in naložbenem okolju v Keniji.</w:t>
      </w:r>
    </w:p>
    <w:p w14:paraId="0D6A0C6F" w14:textId="77777777" w:rsidR="00F5263F" w:rsidRPr="00F5263F" w:rsidRDefault="00F5263F" w:rsidP="00F5263F">
      <w:pPr>
        <w:jc w:val="both"/>
        <w:rPr>
          <w:rFonts w:ascii="Arial" w:hAnsi="Arial" w:cs="Arial"/>
        </w:rPr>
      </w:pPr>
      <w:r w:rsidRPr="00F5263F">
        <w:rPr>
          <w:rFonts w:ascii="Arial" w:hAnsi="Arial" w:cs="Arial"/>
        </w:rPr>
        <w:t>ii) Določbe, ki uvajajo omejitev 10 % tujih zaposlenih in vodij pri pomorskih zastopnikih ter zahtevajo, da ima 60 % osebja pomorskih zastopnikov usposabljanje iz pomorskih strokovnih tečajev, ki jih ponujajo priznane izobraževalne ustanove. Uredba MTO ne vsebuje nobenih prehodnih določb, ki bi operaterjem omogočale sprejetje potrebnih ukrepov za postopno uskladitev. Ker je izpolnjevanje teh zahtev predpogoj za pridobitev licence in ker se ladijske družbe in pomorski zastopniki v Keniji licencirajo vsako leto, so podobne določbe sprožile resne pomisleke, da operaterji ne bi mogli pridobiti svojih licenc v letih 2025 in 2026. KMA je na koncu sprejela postopno izvajanje teh določb. Vendar bi Uredba MTO lahko vključevala določbe, ki bi operaterjem omogočale postopno uskladitev v določenem časovnem obdobju.</w:t>
      </w:r>
    </w:p>
    <w:p w14:paraId="386BAE94" w14:textId="77777777" w:rsidR="00F5263F" w:rsidRPr="00F5263F" w:rsidRDefault="00F5263F" w:rsidP="00F5263F">
      <w:pPr>
        <w:numPr>
          <w:ilvl w:val="0"/>
          <w:numId w:val="6"/>
        </w:numPr>
        <w:jc w:val="both"/>
        <w:rPr>
          <w:rFonts w:ascii="Arial" w:hAnsi="Arial" w:cs="Arial"/>
        </w:rPr>
      </w:pPr>
      <w:r w:rsidRPr="00F5263F">
        <w:rPr>
          <w:rFonts w:ascii="Arial" w:hAnsi="Arial" w:cs="Arial"/>
        </w:rPr>
        <w:t xml:space="preserve">Primer regulativne negotovosti se nanaša na prekrivanje regulatornih pristojnosti zaradi vključevanja več organov v nadzor nizko tveganih proizvodnih kategorij, kot so kozmetični izdelki. Medtem ko Kenijski urad za standarde (KEBS) trenutno izdaja standarde za izdelke in izvaja ocene skladnosti za kozmetične in izdelke za osebno nego, so spremembe Zakona o lekarnah in strupih, sprejete decembra 2023, nadzor nad široko opredeljenimi "zdravstvenimi proizvodi" dodelile Odboru za lekarne in strupe (PPB), ne da bi jasno opredelile obseg tega izraza. V praksi je to povzročilo razlago, ki uvršča kozmetiko v pristojnost obeh organov. Odsotnost jasno razmejenih vlog in odgovornosti med KEBS in PPB ustvarja tveganje podvajanja pregledov, neskladnih ali prekrivajočih se zahtev in nejasnih odgovornosti. Takšen dvojni regulatorni model povečuje administrativno breme, zvišuje stroške skladnosti za izvoznike in spodkopava poslovno varnost ter tuje naložbe, ne da bi prinesel dodatne varnostne koristi. Poleg </w:t>
      </w:r>
      <w:r w:rsidRPr="00F5263F">
        <w:rPr>
          <w:rFonts w:ascii="Arial" w:hAnsi="Arial" w:cs="Arial"/>
        </w:rPr>
        <w:lastRenderedPageBreak/>
        <w:t>tega kenijski sedanji pristop razvrščanja izdelkov povečuje razdrobljenost in zmedo. Z razvrščanjem kozmetičnih in izdelkov za osebno nego v kategorije, kot so "kozmetika", "posebna kozmetika" in "terapevtska kozmetika", povzroča negotovost glede tega, kako predpisi razlikujejo med kozmetiko in zdravili. To podjetja izpostavlja diskrecijskim odločitvam o prerazvrstitvi in nedoslednemu izvrševanju, kar otežuje načrtovanje skladnosti in povečuje poslovno tveganje. Ta pristop povzroča neskladje in razhajanja, medtem ko imata Kenija in EU enako definicijo kozmetičnih izdelkov, kot se odraža v standardu EAS 377.</w:t>
      </w:r>
    </w:p>
    <w:p w14:paraId="16153CB5" w14:textId="77777777" w:rsidR="00F5263F" w:rsidRPr="00F5263F" w:rsidRDefault="00F5263F" w:rsidP="00F5263F">
      <w:pPr>
        <w:numPr>
          <w:ilvl w:val="0"/>
          <w:numId w:val="6"/>
        </w:numPr>
        <w:jc w:val="both"/>
        <w:rPr>
          <w:rFonts w:ascii="Arial" w:hAnsi="Arial" w:cs="Arial"/>
        </w:rPr>
      </w:pPr>
      <w:r w:rsidRPr="00F5263F">
        <w:rPr>
          <w:rFonts w:ascii="Arial" w:hAnsi="Arial" w:cs="Arial"/>
        </w:rPr>
        <w:t>Regulativna prekrivanja in razdrobljenost proizvodnih kategorij v Keniji ustvarjajo poslovno negotovost, ki lahko odvrne prihodnje naložbe ali dodatno spodbudi selitev proizvodnih dejavnosti zunaj države, kot smo že videli v več nedavnih primerih v tem sektorju, vključno s podjetjem Beiersdorf.</w:t>
      </w:r>
    </w:p>
    <w:p w14:paraId="47C6B688" w14:textId="77777777" w:rsidR="00F5263F" w:rsidRPr="00F5263F" w:rsidRDefault="00F5263F" w:rsidP="00F5263F">
      <w:pPr>
        <w:numPr>
          <w:ilvl w:val="0"/>
          <w:numId w:val="6"/>
        </w:numPr>
        <w:jc w:val="both"/>
        <w:rPr>
          <w:rFonts w:ascii="Arial" w:hAnsi="Arial" w:cs="Arial"/>
        </w:rPr>
      </w:pPr>
      <w:r w:rsidRPr="00F5263F">
        <w:rPr>
          <w:rFonts w:ascii="Arial" w:hAnsi="Arial" w:cs="Arial"/>
        </w:rPr>
        <w:t>Podjetje, ki v Keniji zaposluje več kot 200 ljudi in se hitro širi, se sooča z velikimi zamudami pri pridobivanju delovnih vizumov. Te zamude vplivajo tako na njegovo vodstveno ekipo iz EU kot na francosko govoreče afriške strokovnjake, zaposlene iz drugih držav. Posledično celoten postopek ovira nova zaposlovanja in rast podjetja. Zdi se, da Ministrstvo za zunanje zadeve povezuje odobritev vizumov z izdajo potrdila o davčni skladnosti. Vendar pa se podjetje sooča tudi z dolgotrajnimi zamudami pri pridobivanju tega potrdila pri KRA.</w:t>
      </w:r>
    </w:p>
    <w:p w14:paraId="2D5563E3" w14:textId="77777777" w:rsidR="00F5263F" w:rsidRPr="00F5263F" w:rsidRDefault="00F5263F" w:rsidP="00F5263F">
      <w:pPr>
        <w:jc w:val="both"/>
        <w:rPr>
          <w:rFonts w:ascii="Arial" w:hAnsi="Arial" w:cs="Arial"/>
        </w:rPr>
      </w:pPr>
      <w:r w:rsidRPr="00F5263F">
        <w:rPr>
          <w:rFonts w:ascii="Arial" w:hAnsi="Arial" w:cs="Arial"/>
          <w:b/>
          <w:bCs/>
        </w:rPr>
        <w:t>b) Predlagane rešitve:</w:t>
      </w:r>
    </w:p>
    <w:p w14:paraId="3FE5C532" w14:textId="77777777" w:rsidR="00F5263F" w:rsidRPr="00F5263F" w:rsidRDefault="00F5263F" w:rsidP="00F5263F">
      <w:pPr>
        <w:numPr>
          <w:ilvl w:val="0"/>
          <w:numId w:val="7"/>
        </w:numPr>
        <w:jc w:val="both"/>
        <w:rPr>
          <w:rFonts w:ascii="Arial" w:hAnsi="Arial" w:cs="Arial"/>
        </w:rPr>
      </w:pPr>
      <w:r w:rsidRPr="00F5263F">
        <w:rPr>
          <w:rFonts w:ascii="Arial" w:hAnsi="Arial" w:cs="Arial"/>
        </w:rPr>
        <w:t>Poglobljena in predhodna posvetovanja za obojestransko koristne rešitve za prizadete sektorje.</w:t>
      </w:r>
    </w:p>
    <w:p w14:paraId="6CCADECF" w14:textId="77777777" w:rsidR="00F5263F" w:rsidRPr="00F5263F" w:rsidRDefault="00F5263F" w:rsidP="00F5263F">
      <w:pPr>
        <w:numPr>
          <w:ilvl w:val="0"/>
          <w:numId w:val="7"/>
        </w:numPr>
        <w:jc w:val="both"/>
        <w:rPr>
          <w:rFonts w:ascii="Arial" w:hAnsi="Arial" w:cs="Arial"/>
        </w:rPr>
      </w:pPr>
      <w:r w:rsidRPr="00F5263F">
        <w:rPr>
          <w:rFonts w:ascii="Arial" w:hAnsi="Arial" w:cs="Arial"/>
        </w:rPr>
        <w:t>Izogibanje retroaktivni uporabi določb na način, ki resno spodkopava obstoječe naložbe.</w:t>
      </w:r>
    </w:p>
    <w:p w14:paraId="3DD2AEA0" w14:textId="77777777" w:rsidR="00F5263F" w:rsidRPr="00F5263F" w:rsidRDefault="00F5263F" w:rsidP="00F5263F">
      <w:pPr>
        <w:numPr>
          <w:ilvl w:val="0"/>
          <w:numId w:val="7"/>
        </w:numPr>
        <w:jc w:val="both"/>
        <w:rPr>
          <w:rFonts w:ascii="Arial" w:hAnsi="Arial" w:cs="Arial"/>
        </w:rPr>
      </w:pPr>
      <w:r w:rsidRPr="00F5263F">
        <w:rPr>
          <w:rFonts w:ascii="Arial" w:hAnsi="Arial" w:cs="Arial"/>
        </w:rPr>
        <w:t>Omogočanje postopnega prehoda bi deležnikom omogočilo prilagajanje spreminjajoči se tržni dinamiki, raziskovanje alternativnih strategij in zagotavljanje kontinuitete kakovostnih izdelkov ali storitev.</w:t>
      </w:r>
    </w:p>
    <w:p w14:paraId="5681FAAD" w14:textId="77777777" w:rsidR="00F5263F" w:rsidRPr="00F5263F" w:rsidRDefault="00F5263F" w:rsidP="00F5263F">
      <w:pPr>
        <w:numPr>
          <w:ilvl w:val="0"/>
          <w:numId w:val="7"/>
        </w:numPr>
        <w:jc w:val="both"/>
        <w:rPr>
          <w:rFonts w:ascii="Arial" w:hAnsi="Arial" w:cs="Arial"/>
        </w:rPr>
      </w:pPr>
      <w:r w:rsidRPr="00F5263F">
        <w:rPr>
          <w:rFonts w:ascii="Arial" w:hAnsi="Arial" w:cs="Arial"/>
        </w:rPr>
        <w:t>Kar zadeva kozmetični sektor, pristop dvojnih regulatorjev odstopa od mednarodne dobre prakse, po kateri kozmetiko običajno ureja en sam pristojni organ za zagotavljanje učinkovitosti, predvidljivosti in regulativne jasnosti. V jurisdikcijah, kjer je kozmetični sektor dobro uveljavljen in uspešen, ne glede na to, ali pristojni organ pokriva tudi zdravila, hrano ali medicinske pripomočke, obstaja posebna enota za kozmetiko s sektorsko specifičnim znanjem.</w:t>
      </w:r>
    </w:p>
    <w:p w14:paraId="537AB4C9" w14:textId="77777777" w:rsidR="00F5263F" w:rsidRPr="00F5263F" w:rsidRDefault="00F5263F" w:rsidP="00F5263F">
      <w:pPr>
        <w:numPr>
          <w:ilvl w:val="0"/>
          <w:numId w:val="7"/>
        </w:numPr>
        <w:jc w:val="both"/>
        <w:rPr>
          <w:rFonts w:ascii="Arial" w:hAnsi="Arial" w:cs="Arial"/>
        </w:rPr>
      </w:pPr>
      <w:r w:rsidRPr="00F5263F">
        <w:rPr>
          <w:rFonts w:ascii="Arial" w:hAnsi="Arial" w:cs="Arial"/>
        </w:rPr>
        <w:t>Mednarodne izkušnje kažejo, da se regulativna varnost najbolje doseže z jasnim razlikovanjem med kozmetiko in zdravili na podlagi funkcije in trditev, ki temelji na objektivnih merilih in znanstvenih dokazih. Takšen pristop zagotavlja, da se varnostne ocene osredotočajo na končni kozmetični izdelek in na dejansko izpostavljenost potrošnikov njegovim sestavinam, neodvisno od domnevne kompleksnosti ali domnevne neškodljivosti izdelka. Uskladitev kenijskega regulativnega okvira z mednarodno priznanimi načeli bi podprla dosledno izvrševanje, olajšala trgovino in ohranila visoko raven varstva potrošnikov, hkrati pa okrepila ambicijo Kenije, da ostane privlačno, konkurenčno in verodostojno regionalno središče za proizvodnjo, naložbe in mednarodno trgovino.</w:t>
      </w:r>
    </w:p>
    <w:p w14:paraId="1FCBCE47" w14:textId="77777777" w:rsidR="00F5263F" w:rsidRDefault="00F5263F" w:rsidP="00F5263F">
      <w:pPr>
        <w:jc w:val="both"/>
        <w:rPr>
          <w:rFonts w:ascii="Arial" w:hAnsi="Arial" w:cs="Arial"/>
        </w:rPr>
      </w:pPr>
    </w:p>
    <w:p w14:paraId="0B70CC67" w14:textId="77777777" w:rsidR="00F5263F" w:rsidRDefault="00F5263F" w:rsidP="00F5263F">
      <w:pPr>
        <w:jc w:val="both"/>
        <w:rPr>
          <w:rFonts w:ascii="Arial" w:hAnsi="Arial" w:cs="Arial"/>
        </w:rPr>
      </w:pPr>
    </w:p>
    <w:p w14:paraId="48457C0F" w14:textId="68B539A1" w:rsidR="00F5263F" w:rsidRPr="00F5263F" w:rsidRDefault="00F5263F" w:rsidP="00F5263F">
      <w:pPr>
        <w:jc w:val="both"/>
        <w:rPr>
          <w:rFonts w:ascii="Arial" w:hAnsi="Arial" w:cs="Arial"/>
        </w:rPr>
      </w:pPr>
      <w:r w:rsidRPr="00F5263F">
        <w:rPr>
          <w:rFonts w:ascii="Arial" w:hAnsi="Arial" w:cs="Arial"/>
          <w:b/>
          <w:bCs/>
        </w:rPr>
        <w:lastRenderedPageBreak/>
        <w:t>B. DAVČNA VPRAŠANJA</w:t>
      </w:r>
    </w:p>
    <w:p w14:paraId="2CB53314" w14:textId="77777777" w:rsidR="00F5263F" w:rsidRPr="00F5263F" w:rsidRDefault="00F5263F" w:rsidP="00F5263F">
      <w:pPr>
        <w:jc w:val="both"/>
        <w:rPr>
          <w:rFonts w:ascii="Arial" w:hAnsi="Arial" w:cs="Arial"/>
        </w:rPr>
      </w:pPr>
      <w:r w:rsidRPr="00F5263F">
        <w:rPr>
          <w:rFonts w:ascii="Arial" w:hAnsi="Arial" w:cs="Arial"/>
          <w:b/>
          <w:bCs/>
        </w:rPr>
        <w:t>4) Davčno nadlegovanje:</w:t>
      </w:r>
      <w:r w:rsidRPr="00F5263F">
        <w:rPr>
          <w:rFonts w:ascii="Arial" w:hAnsi="Arial" w:cs="Arial"/>
        </w:rPr>
        <w:t> Evropska podjetja, ustanovljena v Keniji, se redno pritožujejo nad davčnim nadlegovanjem s strani Kenijske uprave za prihodke (KRA), pri čemer navajajo razmnoževanje kontrol in pogosto samovoljne globe.</w:t>
      </w:r>
    </w:p>
    <w:p w14:paraId="3E7541C2" w14:textId="77777777" w:rsidR="00F5263F" w:rsidRPr="00F5263F" w:rsidRDefault="00F5263F" w:rsidP="00F5263F">
      <w:pPr>
        <w:jc w:val="both"/>
        <w:rPr>
          <w:rFonts w:ascii="Arial" w:hAnsi="Arial" w:cs="Arial"/>
        </w:rPr>
      </w:pPr>
      <w:r w:rsidRPr="00F5263F">
        <w:rPr>
          <w:rFonts w:ascii="Arial" w:hAnsi="Arial" w:cs="Arial"/>
          <w:b/>
          <w:bCs/>
        </w:rPr>
        <w:t>a) Primeri:</w:t>
      </w:r>
    </w:p>
    <w:p w14:paraId="336891DC" w14:textId="77777777" w:rsidR="00F5263F" w:rsidRPr="00F5263F" w:rsidRDefault="00F5263F" w:rsidP="00F5263F">
      <w:pPr>
        <w:numPr>
          <w:ilvl w:val="0"/>
          <w:numId w:val="8"/>
        </w:numPr>
        <w:jc w:val="both"/>
        <w:rPr>
          <w:rFonts w:ascii="Arial" w:hAnsi="Arial" w:cs="Arial"/>
        </w:rPr>
      </w:pPr>
      <w:r w:rsidRPr="00F5263F">
        <w:rPr>
          <w:rFonts w:ascii="Arial" w:hAnsi="Arial" w:cs="Arial"/>
        </w:rPr>
        <w:t>Številna podjetja se pritožujejo, da KRA nalaga zelo visoke globe za neplačan DDV izpred več let. Podjetja nato najamejo mednarodne revizijske hiše, da dokažejo, da so vse plačala. Na koncu KRA bodisi opusti zahtevek ali pa ga močno zmanjša, vendar so podjetja porabila velike vsote denarja in časa za dokazovanje svoje skladnosti. V teh postopkih posamezni uradniki KRA odpirajo možnost, da se zahtevki opustijo, če se plača podkupnina.</w:t>
      </w:r>
    </w:p>
    <w:p w14:paraId="4DB06B5B" w14:textId="77777777" w:rsidR="00F5263F" w:rsidRPr="00F5263F" w:rsidRDefault="00F5263F" w:rsidP="00F5263F">
      <w:pPr>
        <w:jc w:val="both"/>
        <w:rPr>
          <w:rFonts w:ascii="Arial" w:hAnsi="Arial" w:cs="Arial"/>
        </w:rPr>
      </w:pPr>
      <w:r w:rsidRPr="00F5263F">
        <w:rPr>
          <w:rFonts w:ascii="Arial" w:hAnsi="Arial" w:cs="Arial"/>
          <w:b/>
          <w:bCs/>
        </w:rPr>
        <w:t>b) Predlagane rešitve:</w:t>
      </w:r>
    </w:p>
    <w:p w14:paraId="04135203" w14:textId="77777777" w:rsidR="00F5263F" w:rsidRPr="00F5263F" w:rsidRDefault="00F5263F" w:rsidP="00F5263F">
      <w:pPr>
        <w:numPr>
          <w:ilvl w:val="0"/>
          <w:numId w:val="9"/>
        </w:numPr>
        <w:jc w:val="both"/>
        <w:rPr>
          <w:rFonts w:ascii="Arial" w:hAnsi="Arial" w:cs="Arial"/>
        </w:rPr>
      </w:pPr>
      <w:r w:rsidRPr="00F5263F">
        <w:rPr>
          <w:rFonts w:ascii="Arial" w:hAnsi="Arial" w:cs="Arial"/>
        </w:rPr>
        <w:t>Poenostavitev in digitalizacija sistema pobiranja prihodkov za lažje izpolnjevanje obveznosti (in dokazovanje skladnosti). Sedanji sistem otežuje dokazovanje skladnosti, saj morajo podjetja najeti računovodjo za oddajo napovedi v svojem imenu, kar je drago.</w:t>
      </w:r>
    </w:p>
    <w:p w14:paraId="743DE94B" w14:textId="77777777" w:rsidR="00F5263F" w:rsidRPr="00F5263F" w:rsidRDefault="00F5263F" w:rsidP="00F5263F">
      <w:pPr>
        <w:numPr>
          <w:ilvl w:val="0"/>
          <w:numId w:val="9"/>
        </w:numPr>
        <w:jc w:val="both"/>
        <w:rPr>
          <w:rFonts w:ascii="Arial" w:hAnsi="Arial" w:cs="Arial"/>
        </w:rPr>
      </w:pPr>
      <w:r w:rsidRPr="00F5263F">
        <w:rPr>
          <w:rFonts w:ascii="Arial" w:hAnsi="Arial" w:cs="Arial"/>
        </w:rPr>
        <w:t>Vzpostavitev učinkovite platforme za javno-zasebni dialog o davčnih zadevah, na kateri se zasebni sektor ustrezno posvetuje pred objavo novih ukrepov ali politik.</w:t>
      </w:r>
    </w:p>
    <w:p w14:paraId="062BE8E5" w14:textId="77777777" w:rsidR="00F5263F" w:rsidRPr="00F5263F" w:rsidRDefault="00F5263F" w:rsidP="00F5263F">
      <w:pPr>
        <w:jc w:val="both"/>
        <w:rPr>
          <w:rFonts w:ascii="Arial" w:hAnsi="Arial" w:cs="Arial"/>
        </w:rPr>
      </w:pPr>
      <w:r w:rsidRPr="00F5263F">
        <w:rPr>
          <w:rFonts w:ascii="Arial" w:hAnsi="Arial" w:cs="Arial"/>
          <w:b/>
          <w:bCs/>
        </w:rPr>
        <w:t>5) Vračila DDV:</w:t>
      </w:r>
      <w:r w:rsidRPr="00F5263F">
        <w:rPr>
          <w:rFonts w:ascii="Arial" w:hAnsi="Arial" w:cs="Arial"/>
        </w:rPr>
        <w:t> Evropska podjetja se soočajo s težavami pri pridobivanju vračil odbitnega DDV na stroške, tudi kadar KRA vračilo priznava.</w:t>
      </w:r>
    </w:p>
    <w:p w14:paraId="5D925C67" w14:textId="77777777" w:rsidR="00F5263F" w:rsidRPr="00F5263F" w:rsidRDefault="00F5263F" w:rsidP="00F5263F">
      <w:pPr>
        <w:jc w:val="both"/>
        <w:rPr>
          <w:rFonts w:ascii="Arial" w:hAnsi="Arial" w:cs="Arial"/>
        </w:rPr>
      </w:pPr>
      <w:r w:rsidRPr="00F5263F">
        <w:rPr>
          <w:rFonts w:ascii="Arial" w:hAnsi="Arial" w:cs="Arial"/>
          <w:b/>
          <w:bCs/>
        </w:rPr>
        <w:t>a) Primeri:</w:t>
      </w:r>
    </w:p>
    <w:p w14:paraId="52EFB2A2" w14:textId="77777777" w:rsidR="00F5263F" w:rsidRPr="00F5263F" w:rsidRDefault="00F5263F" w:rsidP="00F5263F">
      <w:pPr>
        <w:numPr>
          <w:ilvl w:val="0"/>
          <w:numId w:val="10"/>
        </w:numPr>
        <w:jc w:val="both"/>
        <w:rPr>
          <w:rFonts w:ascii="Arial" w:hAnsi="Arial" w:cs="Arial"/>
        </w:rPr>
      </w:pPr>
      <w:r w:rsidRPr="00F5263F">
        <w:rPr>
          <w:rFonts w:ascii="Arial" w:hAnsi="Arial" w:cs="Arial"/>
        </w:rPr>
        <w:t>Več neporavnanih vračil DDV izvoznim podjetjem, vključno v podsektorju cvetja.</w:t>
      </w:r>
    </w:p>
    <w:p w14:paraId="50A4DB2D" w14:textId="77777777" w:rsidR="00F5263F" w:rsidRPr="00F5263F" w:rsidRDefault="00F5263F" w:rsidP="00F5263F">
      <w:pPr>
        <w:numPr>
          <w:ilvl w:val="0"/>
          <w:numId w:val="10"/>
        </w:numPr>
        <w:jc w:val="both"/>
        <w:rPr>
          <w:rFonts w:ascii="Arial" w:hAnsi="Arial" w:cs="Arial"/>
        </w:rPr>
      </w:pPr>
      <w:r w:rsidRPr="00F5263F">
        <w:rPr>
          <w:rFonts w:ascii="Arial" w:hAnsi="Arial" w:cs="Arial"/>
        </w:rPr>
        <w:t>Evropska podjetja, ki poslujejo v Keniji, se težko izborijo za vračilo včasih znatnih zneskov (na primer francosko podjetje Bioline Agrosciences Africa – glej pismo, ki ga je poslalo veleposlaništvo ministru NT).</w:t>
      </w:r>
    </w:p>
    <w:p w14:paraId="5F791D85" w14:textId="77777777" w:rsidR="00F5263F" w:rsidRPr="00F5263F" w:rsidRDefault="00F5263F" w:rsidP="00F5263F">
      <w:pPr>
        <w:jc w:val="both"/>
        <w:rPr>
          <w:rFonts w:ascii="Arial" w:hAnsi="Arial" w:cs="Arial"/>
        </w:rPr>
      </w:pPr>
      <w:r w:rsidRPr="00F5263F">
        <w:rPr>
          <w:rFonts w:ascii="Arial" w:hAnsi="Arial" w:cs="Arial"/>
          <w:b/>
          <w:bCs/>
        </w:rPr>
        <w:t>b) Predlagane rešitve:</w:t>
      </w:r>
    </w:p>
    <w:p w14:paraId="446E5ECB" w14:textId="77777777" w:rsidR="00F5263F" w:rsidRPr="00F5263F" w:rsidRDefault="00F5263F" w:rsidP="00F5263F">
      <w:pPr>
        <w:numPr>
          <w:ilvl w:val="0"/>
          <w:numId w:val="11"/>
        </w:numPr>
        <w:jc w:val="both"/>
        <w:rPr>
          <w:rFonts w:ascii="Arial" w:hAnsi="Arial" w:cs="Arial"/>
        </w:rPr>
      </w:pPr>
      <w:r w:rsidRPr="00F5263F">
        <w:rPr>
          <w:rFonts w:ascii="Arial" w:hAnsi="Arial" w:cs="Arial"/>
        </w:rPr>
        <w:t>Vlada naj prednostno obravnava vračila DDV podjetjem.</w:t>
      </w:r>
    </w:p>
    <w:p w14:paraId="593765AA" w14:textId="77777777" w:rsidR="00F5263F" w:rsidRPr="00F5263F" w:rsidRDefault="00F5263F" w:rsidP="00F5263F">
      <w:pPr>
        <w:numPr>
          <w:ilvl w:val="0"/>
          <w:numId w:val="11"/>
        </w:numPr>
        <w:jc w:val="both"/>
        <w:rPr>
          <w:rFonts w:ascii="Arial" w:hAnsi="Arial" w:cs="Arial"/>
        </w:rPr>
      </w:pPr>
      <w:r w:rsidRPr="00F5263F">
        <w:rPr>
          <w:rFonts w:ascii="Arial" w:hAnsi="Arial" w:cs="Arial"/>
        </w:rPr>
        <w:t>Dejansko omogočanje možnosti pobota vračil DDV z drugimi davčnimi obveznostmi, kot sta davek od dohodkov pravnih oseb ali dohodnina.</w:t>
      </w:r>
    </w:p>
    <w:p w14:paraId="3D441562" w14:textId="77777777" w:rsidR="00F5263F" w:rsidRPr="00F5263F" w:rsidRDefault="00F5263F" w:rsidP="00F5263F">
      <w:pPr>
        <w:numPr>
          <w:ilvl w:val="0"/>
          <w:numId w:val="11"/>
        </w:numPr>
        <w:jc w:val="both"/>
        <w:rPr>
          <w:rFonts w:ascii="Arial" w:hAnsi="Arial" w:cs="Arial"/>
        </w:rPr>
      </w:pPr>
      <w:r w:rsidRPr="00F5263F">
        <w:rPr>
          <w:rFonts w:ascii="Arial" w:hAnsi="Arial" w:cs="Arial"/>
        </w:rPr>
        <w:t>Uvedba spletnega sistema za vračilo DDV z določenim rokom za vložitev vloge in vračilo.</w:t>
      </w:r>
    </w:p>
    <w:p w14:paraId="77F51648" w14:textId="77777777" w:rsidR="00F5263F" w:rsidRPr="00F5263F" w:rsidRDefault="00F5263F" w:rsidP="00F5263F">
      <w:pPr>
        <w:jc w:val="both"/>
        <w:rPr>
          <w:rFonts w:ascii="Arial" w:hAnsi="Arial" w:cs="Arial"/>
        </w:rPr>
      </w:pPr>
      <w:r w:rsidRPr="00F5263F">
        <w:rPr>
          <w:rFonts w:ascii="Arial" w:hAnsi="Arial" w:cs="Arial"/>
          <w:b/>
          <w:bCs/>
        </w:rPr>
        <w:t>6) Nepredvidljivost davčne politike.</w:t>
      </w:r>
      <w:r w:rsidRPr="00F5263F">
        <w:rPr>
          <w:rFonts w:ascii="Arial" w:hAnsi="Arial" w:cs="Arial"/>
        </w:rPr>
        <w:t> Vsako proračunsko leto se z zakonom o financah uvedejo novi davki ali nove davčne lestvice brez zadostnega predhodnega obvestila in posvetovanja, kar ustvarja nepredvidljivost, ki škoduje poslovnemu in naložbenemu okolju ter negativno vpliva na denarni tok podjetij in ustvarjanje prihodkov. Nacionalna davčna politika je bila sprejeta leta 2023, ki bi morala zagotavljati določeno obliko davčne predvidljivosti v petletnem obdobju. Poleg tega Ministrstvo za finance vsaka tri leta sprejema Srednjeročno strategijo prihodkov, ki bi morala zagotavljati dodatno obliko predvidljivosti. Vendar se podjetja še naprej pritožujejo. Na primer, EIPL in trošarine za uvoženo blago, opisane zgoraj, so bile uvedene leta 2024 brez predhodne objave.</w:t>
      </w:r>
    </w:p>
    <w:p w14:paraId="1923B768" w14:textId="77777777" w:rsidR="00F5263F" w:rsidRDefault="00F5263F" w:rsidP="00F5263F">
      <w:pPr>
        <w:jc w:val="both"/>
        <w:rPr>
          <w:rFonts w:ascii="Arial" w:hAnsi="Arial" w:cs="Arial"/>
          <w:b/>
          <w:bCs/>
        </w:rPr>
      </w:pPr>
    </w:p>
    <w:p w14:paraId="1064C584" w14:textId="015E4903" w:rsidR="00F5263F" w:rsidRPr="00F5263F" w:rsidRDefault="00F5263F" w:rsidP="00F5263F">
      <w:pPr>
        <w:jc w:val="both"/>
        <w:rPr>
          <w:rFonts w:ascii="Arial" w:hAnsi="Arial" w:cs="Arial"/>
        </w:rPr>
      </w:pPr>
      <w:r w:rsidRPr="00F5263F">
        <w:rPr>
          <w:rFonts w:ascii="Arial" w:hAnsi="Arial" w:cs="Arial"/>
          <w:b/>
          <w:bCs/>
        </w:rPr>
        <w:lastRenderedPageBreak/>
        <w:t>Predlagane rešitve:</w:t>
      </w:r>
    </w:p>
    <w:p w14:paraId="04FA0816" w14:textId="77777777" w:rsidR="00F5263F" w:rsidRPr="00F5263F" w:rsidRDefault="00F5263F" w:rsidP="00F5263F">
      <w:pPr>
        <w:numPr>
          <w:ilvl w:val="0"/>
          <w:numId w:val="12"/>
        </w:numPr>
        <w:jc w:val="both"/>
        <w:rPr>
          <w:rFonts w:ascii="Arial" w:hAnsi="Arial" w:cs="Arial"/>
        </w:rPr>
      </w:pPr>
      <w:r w:rsidRPr="00F5263F">
        <w:rPr>
          <w:rFonts w:ascii="Arial" w:hAnsi="Arial" w:cs="Arial"/>
        </w:rPr>
        <w:t>Učinkovit 3- do 5-letni režim davčnega načrtovanja in oblikovanje politik na podlagi dokazov pri davčnih odločitvah.</w:t>
      </w:r>
    </w:p>
    <w:p w14:paraId="0714F123" w14:textId="77777777" w:rsidR="00F5263F" w:rsidRPr="00F5263F" w:rsidRDefault="00F5263F" w:rsidP="00F5263F">
      <w:pPr>
        <w:numPr>
          <w:ilvl w:val="0"/>
          <w:numId w:val="12"/>
        </w:numPr>
        <w:jc w:val="both"/>
        <w:rPr>
          <w:rFonts w:ascii="Arial" w:hAnsi="Arial" w:cs="Arial"/>
        </w:rPr>
      </w:pPr>
      <w:r w:rsidRPr="00F5263F">
        <w:rPr>
          <w:rFonts w:ascii="Arial" w:hAnsi="Arial" w:cs="Arial"/>
        </w:rPr>
        <w:t>Učinkovita uporaba okvira nacionalne davčne politike za ustvarjanje predvidljivosti in preglednosti davčnega sistema v državi.</w:t>
      </w:r>
    </w:p>
    <w:p w14:paraId="49738795" w14:textId="77777777" w:rsidR="00F5263F" w:rsidRPr="00F5263F" w:rsidRDefault="00F5263F" w:rsidP="00F5263F">
      <w:pPr>
        <w:numPr>
          <w:ilvl w:val="0"/>
          <w:numId w:val="12"/>
        </w:numPr>
        <w:jc w:val="both"/>
        <w:rPr>
          <w:rFonts w:ascii="Arial" w:hAnsi="Arial" w:cs="Arial"/>
        </w:rPr>
      </w:pPr>
      <w:r w:rsidRPr="00F5263F">
        <w:rPr>
          <w:rFonts w:ascii="Arial" w:hAnsi="Arial" w:cs="Arial"/>
        </w:rPr>
        <w:t>Vzpostavitev učinkovite platforme za javno-zasebni dialog o davčnih zadevah.</w:t>
      </w:r>
    </w:p>
    <w:p w14:paraId="70253DFC" w14:textId="0F4E7BEC" w:rsidR="00F5263F" w:rsidRPr="00F5263F" w:rsidRDefault="00F5263F" w:rsidP="00F5263F">
      <w:pPr>
        <w:jc w:val="both"/>
        <w:rPr>
          <w:rFonts w:ascii="Arial" w:hAnsi="Arial" w:cs="Arial"/>
        </w:rPr>
      </w:pPr>
    </w:p>
    <w:p w14:paraId="5FC7EB19" w14:textId="77777777" w:rsidR="00F5263F" w:rsidRPr="00F5263F" w:rsidRDefault="00F5263F" w:rsidP="00F5263F">
      <w:pPr>
        <w:jc w:val="both"/>
        <w:rPr>
          <w:rFonts w:ascii="Arial" w:hAnsi="Arial" w:cs="Arial"/>
        </w:rPr>
      </w:pPr>
      <w:r w:rsidRPr="00F5263F">
        <w:rPr>
          <w:rFonts w:ascii="Arial" w:hAnsi="Arial" w:cs="Arial"/>
          <w:b/>
          <w:bCs/>
        </w:rPr>
        <w:t>C. ENAKI POGOJI ZA NALOŽBE</w:t>
      </w:r>
    </w:p>
    <w:p w14:paraId="13931658" w14:textId="77777777" w:rsidR="00F5263F" w:rsidRPr="00F5263F" w:rsidRDefault="00F5263F" w:rsidP="00F5263F">
      <w:pPr>
        <w:jc w:val="both"/>
        <w:rPr>
          <w:rFonts w:ascii="Arial" w:hAnsi="Arial" w:cs="Arial"/>
        </w:rPr>
      </w:pPr>
      <w:r w:rsidRPr="00F5263F">
        <w:rPr>
          <w:rFonts w:ascii="Arial" w:hAnsi="Arial" w:cs="Arial"/>
          <w:b/>
          <w:bCs/>
        </w:rPr>
        <w:t>7) Pomanjkanje preglednosti pri dodeljevanju javnih naročil.</w:t>
      </w:r>
      <w:r w:rsidRPr="00F5263F">
        <w:rPr>
          <w:rFonts w:ascii="Arial" w:hAnsi="Arial" w:cs="Arial"/>
        </w:rPr>
        <w:t> To pomanjkanje preglednosti je dvojno. Po eni strani bi morali razpisi slediti jasnim postopkom, rokom in odgovornostim. Trenutno je precej nejasno, kateri kenijski subjekt je odgovoren za kateri del razpisa. Po drugi strani pa je postopek javnega naročanja za vladne projekte pogosto ocenjen kot pomanjkljiv. Za pridobitev določenih razpisov je običajno potrebno dodatno plačilo približno 10 % za zagotovitev ugodnega izida. Poleg tega so v postopek razpisovanja neizogibno vključene tretje osebe, ki občasno povzročajo motnje z zahtevami po napihnjenih računih podjetij, ki želijo sodelovati v razpisnem postopku. Posledično so ta podjetja pogosto prisiljena plačati predujme, ki nato služijo kot podkupnine tretji osebi in posameznikom, odgovornim za izdajo razpisa.</w:t>
      </w:r>
    </w:p>
    <w:p w14:paraId="0CCCF5E7" w14:textId="77777777" w:rsidR="00F5263F" w:rsidRPr="00F5263F" w:rsidRDefault="00F5263F" w:rsidP="00F5263F">
      <w:pPr>
        <w:jc w:val="both"/>
        <w:rPr>
          <w:rFonts w:ascii="Arial" w:hAnsi="Arial" w:cs="Arial"/>
        </w:rPr>
      </w:pPr>
      <w:r w:rsidRPr="00F5263F">
        <w:rPr>
          <w:rFonts w:ascii="Arial" w:hAnsi="Arial" w:cs="Arial"/>
          <w:b/>
          <w:bCs/>
        </w:rPr>
        <w:t>a) Primeri:</w:t>
      </w:r>
    </w:p>
    <w:p w14:paraId="2E0260C8" w14:textId="77777777" w:rsidR="00F5263F" w:rsidRPr="00F5263F" w:rsidRDefault="00F5263F" w:rsidP="00F5263F">
      <w:pPr>
        <w:numPr>
          <w:ilvl w:val="0"/>
          <w:numId w:val="13"/>
        </w:numPr>
        <w:jc w:val="both"/>
        <w:rPr>
          <w:rFonts w:ascii="Arial" w:hAnsi="Arial" w:cs="Arial"/>
        </w:rPr>
      </w:pPr>
      <w:r w:rsidRPr="00F5263F">
        <w:rPr>
          <w:rFonts w:ascii="Arial" w:hAnsi="Arial" w:cs="Arial"/>
        </w:rPr>
        <w:t>Eden od prijavljenih primerov je vključeval scenarij, v katerem je tretja oseba, ki je že dobila razpis, pristopila k evropskemu podjetju s predlogom, da bi ga uporabili kot podjetje za prevzem razpisa. V okviru dogovora je bil predlagan znaten predujem, pri čemer je bil del sredstev namenjen kot podkupnina tretji osebi in uradnikom, vpletenim v izdajo razpisa. Evropskemu podjetju je bilo razumljeno, da je edini način za pridobitev razpisa izpolnitev teh zahtev. Podjetje je zavrnilo in posledično izgubilo razpis.</w:t>
      </w:r>
    </w:p>
    <w:p w14:paraId="2C47A589" w14:textId="77777777" w:rsidR="00F5263F" w:rsidRPr="00F5263F" w:rsidRDefault="00F5263F" w:rsidP="00F5263F">
      <w:pPr>
        <w:jc w:val="both"/>
        <w:rPr>
          <w:rFonts w:ascii="Arial" w:hAnsi="Arial" w:cs="Arial"/>
        </w:rPr>
      </w:pPr>
      <w:r w:rsidRPr="00F5263F">
        <w:rPr>
          <w:rFonts w:ascii="Arial" w:hAnsi="Arial" w:cs="Arial"/>
          <w:b/>
          <w:bCs/>
        </w:rPr>
        <w:t>b) Predlagane rešitve:</w:t>
      </w:r>
    </w:p>
    <w:p w14:paraId="53A63A2E" w14:textId="77777777" w:rsidR="00F5263F" w:rsidRPr="00F5263F" w:rsidRDefault="00F5263F" w:rsidP="00F5263F">
      <w:pPr>
        <w:numPr>
          <w:ilvl w:val="0"/>
          <w:numId w:val="14"/>
        </w:numPr>
        <w:jc w:val="both"/>
        <w:rPr>
          <w:rFonts w:ascii="Arial" w:hAnsi="Arial" w:cs="Arial"/>
        </w:rPr>
      </w:pPr>
      <w:r w:rsidRPr="00F5263F">
        <w:rPr>
          <w:rFonts w:ascii="Arial" w:hAnsi="Arial" w:cs="Arial"/>
        </w:rPr>
        <w:t>Učinkovita uporaba platforme za elektronsko javno naročanje, ki zmanjšuje človeške interakcije, zmanjšuje možnost zarot in povečuje preglednost, učinkovitost in uspešnost.</w:t>
      </w:r>
    </w:p>
    <w:p w14:paraId="2B12E681" w14:textId="77777777" w:rsidR="00F5263F" w:rsidRPr="00F5263F" w:rsidRDefault="00F5263F" w:rsidP="00F5263F">
      <w:pPr>
        <w:numPr>
          <w:ilvl w:val="0"/>
          <w:numId w:val="14"/>
        </w:numPr>
        <w:jc w:val="both"/>
        <w:rPr>
          <w:rFonts w:ascii="Arial" w:hAnsi="Arial" w:cs="Arial"/>
        </w:rPr>
      </w:pPr>
      <w:r w:rsidRPr="00F5263F">
        <w:rPr>
          <w:rFonts w:ascii="Arial" w:hAnsi="Arial" w:cs="Arial"/>
        </w:rPr>
        <w:t>Zagotovitev jasnosti glede pristopa neposrednega naročanja, da se prepreči zloraba in predhodno dogovarjanje.</w:t>
      </w:r>
    </w:p>
    <w:p w14:paraId="0F21BD01" w14:textId="77777777" w:rsidR="00F5263F" w:rsidRPr="00F5263F" w:rsidRDefault="00F5263F" w:rsidP="00F5263F">
      <w:pPr>
        <w:numPr>
          <w:ilvl w:val="0"/>
          <w:numId w:val="14"/>
        </w:numPr>
        <w:jc w:val="both"/>
        <w:rPr>
          <w:rFonts w:ascii="Arial" w:hAnsi="Arial" w:cs="Arial"/>
        </w:rPr>
      </w:pPr>
      <w:r w:rsidRPr="00F5263F">
        <w:rPr>
          <w:rFonts w:ascii="Arial" w:hAnsi="Arial" w:cs="Arial"/>
        </w:rPr>
        <w:t>Pred zaključkom oddaje naročila bi morala obstajati obvezna skrbnost pri naročniku. To bi zmanjšalo število "podjetij s kovčkom", ki se predstavljajo kot ponudniki, čeprav niso sposobni izpolniti naloge.</w:t>
      </w:r>
    </w:p>
    <w:p w14:paraId="1C5C968C" w14:textId="77777777" w:rsidR="00F5263F" w:rsidRPr="00F5263F" w:rsidRDefault="00F5263F" w:rsidP="00F5263F">
      <w:pPr>
        <w:numPr>
          <w:ilvl w:val="0"/>
          <w:numId w:val="14"/>
        </w:numPr>
        <w:jc w:val="both"/>
        <w:rPr>
          <w:rFonts w:ascii="Arial" w:hAnsi="Arial" w:cs="Arial"/>
        </w:rPr>
      </w:pPr>
      <w:r w:rsidRPr="00F5263F">
        <w:rPr>
          <w:rFonts w:ascii="Arial" w:hAnsi="Arial" w:cs="Arial"/>
        </w:rPr>
        <w:t>Zagotovitev učinkovitega izvajanja uredbe o dejanskih lastnikih, ki zahteva, da Javni regulatorni organ za javna naročila objavi dejanske lastnike podjetij, ki dobijo vladne pogodbe (s čimer se izboljša preglednost).</w:t>
      </w:r>
    </w:p>
    <w:p w14:paraId="270841C4" w14:textId="77777777" w:rsidR="00F5263F" w:rsidRPr="00F5263F" w:rsidRDefault="00F5263F" w:rsidP="00F5263F">
      <w:pPr>
        <w:jc w:val="both"/>
        <w:rPr>
          <w:rFonts w:ascii="Arial" w:hAnsi="Arial" w:cs="Arial"/>
        </w:rPr>
      </w:pPr>
      <w:r w:rsidRPr="00F5263F">
        <w:rPr>
          <w:rFonts w:ascii="Arial" w:hAnsi="Arial" w:cs="Arial"/>
          <w:b/>
          <w:bCs/>
        </w:rPr>
        <w:t>8) Zamude pri plačilih (ali neplačila) javnih naročil.</w:t>
      </w:r>
      <w:r w:rsidRPr="00F5263F">
        <w:rPr>
          <w:rFonts w:ascii="Arial" w:hAnsi="Arial" w:cs="Arial"/>
        </w:rPr>
        <w:t> Neplačane obveznosti kenijske vlade do zasebnega sektorja so eden najpomembnejših izzivov poslovnega okolja, ki jih navajajo evropska podjetja, ki poslujejo v Keniji.</w:t>
      </w:r>
    </w:p>
    <w:p w14:paraId="4E24B4F2" w14:textId="77777777" w:rsidR="00F5263F" w:rsidRDefault="00F5263F" w:rsidP="00F5263F">
      <w:pPr>
        <w:jc w:val="both"/>
        <w:rPr>
          <w:rFonts w:ascii="Arial" w:hAnsi="Arial" w:cs="Arial"/>
          <w:b/>
          <w:bCs/>
        </w:rPr>
      </w:pPr>
    </w:p>
    <w:p w14:paraId="02CFCBEE" w14:textId="0A3FD6EB" w:rsidR="00F5263F" w:rsidRPr="00F5263F" w:rsidRDefault="00F5263F" w:rsidP="00F5263F">
      <w:pPr>
        <w:jc w:val="both"/>
        <w:rPr>
          <w:rFonts w:ascii="Arial" w:hAnsi="Arial" w:cs="Arial"/>
        </w:rPr>
      </w:pPr>
      <w:r w:rsidRPr="00F5263F">
        <w:rPr>
          <w:rFonts w:ascii="Arial" w:hAnsi="Arial" w:cs="Arial"/>
          <w:b/>
          <w:bCs/>
        </w:rPr>
        <w:lastRenderedPageBreak/>
        <w:t>a) Primeri:</w:t>
      </w:r>
    </w:p>
    <w:p w14:paraId="78CF2720" w14:textId="77777777" w:rsidR="00F5263F" w:rsidRPr="00F5263F" w:rsidRDefault="00F5263F" w:rsidP="00F5263F">
      <w:pPr>
        <w:numPr>
          <w:ilvl w:val="0"/>
          <w:numId w:val="15"/>
        </w:numPr>
        <w:jc w:val="both"/>
        <w:rPr>
          <w:rFonts w:ascii="Arial" w:hAnsi="Arial" w:cs="Arial"/>
        </w:rPr>
      </w:pPr>
      <w:r w:rsidRPr="00F5263F">
        <w:rPr>
          <w:rFonts w:ascii="Arial" w:hAnsi="Arial" w:cs="Arial"/>
        </w:rPr>
        <w:t>Evropsko podjetje, ki mu je dolgovalo podjetje Nairobi Water Company, je moralo predolgo čakati na plačilo za dobavljeno blago, vključno z iskanjem dolgotrajnih pravnih možnosti, da bi prisilili Nairobi Water k izpolnitvi svojih obveznosti.</w:t>
      </w:r>
    </w:p>
    <w:p w14:paraId="3E1CE346" w14:textId="77777777" w:rsidR="00F5263F" w:rsidRPr="00F5263F" w:rsidRDefault="00F5263F" w:rsidP="00F5263F">
      <w:pPr>
        <w:numPr>
          <w:ilvl w:val="0"/>
          <w:numId w:val="15"/>
        </w:numPr>
        <w:jc w:val="both"/>
        <w:rPr>
          <w:rFonts w:ascii="Arial" w:hAnsi="Arial" w:cs="Arial"/>
        </w:rPr>
      </w:pPr>
      <w:r w:rsidRPr="00F5263F">
        <w:rPr>
          <w:rFonts w:ascii="Arial" w:hAnsi="Arial" w:cs="Arial"/>
        </w:rPr>
        <w:t>Drugo evropsko podjetje je bilo pozvano k dodatnemu plačilu, da bi zagotovilo plačilo svojega računa. Podjetje se je odločilo zahtevo zavrniti in je moralo plačilo priznati kot slab dolg. Glede na negotovost glede pravnih sredstev proti političnim institucijam je bilo odpis slabega dolga ocenjen kot bolj praktična rešitev za stranko.</w:t>
      </w:r>
    </w:p>
    <w:p w14:paraId="7547CD84" w14:textId="77777777" w:rsidR="00F5263F" w:rsidRPr="00F5263F" w:rsidRDefault="00F5263F" w:rsidP="00F5263F">
      <w:pPr>
        <w:jc w:val="both"/>
        <w:rPr>
          <w:rFonts w:ascii="Arial" w:hAnsi="Arial" w:cs="Arial"/>
        </w:rPr>
      </w:pPr>
      <w:r w:rsidRPr="00F5263F">
        <w:rPr>
          <w:rFonts w:ascii="Arial" w:hAnsi="Arial" w:cs="Arial"/>
          <w:b/>
          <w:bCs/>
        </w:rPr>
        <w:t>b) Predlagane rešitve:</w:t>
      </w:r>
    </w:p>
    <w:p w14:paraId="5EA44008" w14:textId="77777777" w:rsidR="00F5263F" w:rsidRPr="00F5263F" w:rsidRDefault="00F5263F" w:rsidP="00F5263F">
      <w:pPr>
        <w:numPr>
          <w:ilvl w:val="0"/>
          <w:numId w:val="16"/>
        </w:numPr>
        <w:jc w:val="both"/>
        <w:rPr>
          <w:rFonts w:ascii="Arial" w:hAnsi="Arial" w:cs="Arial"/>
        </w:rPr>
      </w:pPr>
      <w:r w:rsidRPr="00F5263F">
        <w:rPr>
          <w:rFonts w:ascii="Arial" w:hAnsi="Arial" w:cs="Arial"/>
        </w:rPr>
        <w:t>Zagotovitev podjetjem načrta plačil in jasnega časovnega okvira, ki ga podpre Ministrstvo za finance.</w:t>
      </w:r>
    </w:p>
    <w:p w14:paraId="5E394F24" w14:textId="77777777" w:rsidR="00F5263F" w:rsidRPr="00F5263F" w:rsidRDefault="00F5263F" w:rsidP="00F5263F">
      <w:pPr>
        <w:numPr>
          <w:ilvl w:val="0"/>
          <w:numId w:val="16"/>
        </w:numPr>
        <w:jc w:val="both"/>
        <w:rPr>
          <w:rFonts w:ascii="Arial" w:hAnsi="Arial" w:cs="Arial"/>
        </w:rPr>
      </w:pPr>
      <w:r w:rsidRPr="00F5263F">
        <w:rPr>
          <w:rFonts w:ascii="Arial" w:hAnsi="Arial" w:cs="Arial"/>
        </w:rPr>
        <w:t>Zagotovitev hitrega in uspešnega zaključka dela "Odbora za preverjanje neplačanih obveznosti", ki je bil ustanovljen 2. novembra 2023.</w:t>
      </w:r>
    </w:p>
    <w:p w14:paraId="579E08EB" w14:textId="77777777" w:rsidR="00F5263F" w:rsidRPr="00F5263F" w:rsidRDefault="00F5263F" w:rsidP="00F5263F">
      <w:pPr>
        <w:numPr>
          <w:ilvl w:val="0"/>
          <w:numId w:val="16"/>
        </w:numPr>
        <w:jc w:val="both"/>
        <w:rPr>
          <w:rFonts w:ascii="Arial" w:hAnsi="Arial" w:cs="Arial"/>
        </w:rPr>
      </w:pPr>
      <w:r w:rsidRPr="00F5263F">
        <w:rPr>
          <w:rFonts w:ascii="Arial" w:hAnsi="Arial" w:cs="Arial"/>
        </w:rPr>
        <w:t>Zagotavljanje izvajanja reformne strategije upravljanja javnih financ 2023–2028.</w:t>
      </w:r>
    </w:p>
    <w:p w14:paraId="075E2585" w14:textId="77777777" w:rsidR="005A1991" w:rsidRPr="00F5263F" w:rsidRDefault="005A1991" w:rsidP="00F5263F">
      <w:pPr>
        <w:jc w:val="both"/>
        <w:rPr>
          <w:rFonts w:ascii="Arial" w:hAnsi="Arial" w:cs="Arial"/>
        </w:rPr>
      </w:pPr>
    </w:p>
    <w:sectPr w:rsidR="005A1991" w:rsidRPr="00F52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7FD9"/>
    <w:multiLevelType w:val="multilevel"/>
    <w:tmpl w:val="0BFC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B0AAC"/>
    <w:multiLevelType w:val="multilevel"/>
    <w:tmpl w:val="5500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A0168"/>
    <w:multiLevelType w:val="multilevel"/>
    <w:tmpl w:val="36C0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95CFE"/>
    <w:multiLevelType w:val="multilevel"/>
    <w:tmpl w:val="6DB4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96C12"/>
    <w:multiLevelType w:val="multilevel"/>
    <w:tmpl w:val="691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53460"/>
    <w:multiLevelType w:val="multilevel"/>
    <w:tmpl w:val="F570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12CA7"/>
    <w:multiLevelType w:val="multilevel"/>
    <w:tmpl w:val="8862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D3507"/>
    <w:multiLevelType w:val="multilevel"/>
    <w:tmpl w:val="3D86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C7B04"/>
    <w:multiLevelType w:val="multilevel"/>
    <w:tmpl w:val="5936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294D5D"/>
    <w:multiLevelType w:val="multilevel"/>
    <w:tmpl w:val="478E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450D1"/>
    <w:multiLevelType w:val="multilevel"/>
    <w:tmpl w:val="5DCE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F91115"/>
    <w:multiLevelType w:val="multilevel"/>
    <w:tmpl w:val="1834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D74279"/>
    <w:multiLevelType w:val="multilevel"/>
    <w:tmpl w:val="C96A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21097"/>
    <w:multiLevelType w:val="multilevel"/>
    <w:tmpl w:val="31AE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D523E2"/>
    <w:multiLevelType w:val="multilevel"/>
    <w:tmpl w:val="7CF8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AA4502"/>
    <w:multiLevelType w:val="multilevel"/>
    <w:tmpl w:val="4DC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13"/>
  </w:num>
  <w:num w:numId="4">
    <w:abstractNumId w:val="9"/>
  </w:num>
  <w:num w:numId="5">
    <w:abstractNumId w:val="4"/>
  </w:num>
  <w:num w:numId="6">
    <w:abstractNumId w:val="7"/>
  </w:num>
  <w:num w:numId="7">
    <w:abstractNumId w:val="8"/>
  </w:num>
  <w:num w:numId="8">
    <w:abstractNumId w:val="1"/>
  </w:num>
  <w:num w:numId="9">
    <w:abstractNumId w:val="6"/>
  </w:num>
  <w:num w:numId="10">
    <w:abstractNumId w:val="15"/>
  </w:num>
  <w:num w:numId="11">
    <w:abstractNumId w:val="0"/>
  </w:num>
  <w:num w:numId="12">
    <w:abstractNumId w:val="5"/>
  </w:num>
  <w:num w:numId="13">
    <w:abstractNumId w:val="10"/>
  </w:num>
  <w:num w:numId="14">
    <w:abstractNumId w:val="2"/>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3F"/>
    <w:rsid w:val="005A1991"/>
    <w:rsid w:val="00F52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9789F"/>
  <w15:chartTrackingRefBased/>
  <w15:docId w15:val="{64827551-1BEA-4D06-9BF8-2BB823B0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0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3333</Words>
  <Characters>19003</Characters>
  <Application>Microsoft Office Word</Application>
  <DocSecurity>0</DocSecurity>
  <Lines>158</Lines>
  <Paragraphs>44</Paragraphs>
  <ScaleCrop>false</ScaleCrop>
  <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Yohannes Hagos</dc:creator>
  <cp:keywords/>
  <dc:description/>
  <cp:lastModifiedBy>Yohannes Hagos</cp:lastModifiedBy>
  <cp:revision>1</cp:revision>
  <dcterms:created xsi:type="dcterms:W3CDTF">2026-08-20T08:10:00Z</dcterms:created>
  <dcterms:modified xsi:type="dcterms:W3CDTF">2026-08-20T08:15:00Z</dcterms:modified>
</cp:coreProperties>
</file>