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7DEB" w14:textId="0BA4A326" w:rsidR="00086E7F" w:rsidRPr="006D6877" w:rsidRDefault="001D6725">
      <w:pPr>
        <w:rPr>
          <w:rFonts w:ascii="Lucida Console" w:hAnsi="Lucida Console" w:cs="Arial"/>
          <w:sz w:val="24"/>
          <w:szCs w:val="24"/>
        </w:rPr>
      </w:pPr>
      <w:r w:rsidRPr="006D6877">
        <w:rPr>
          <w:rFonts w:ascii="Lucida Console" w:hAnsi="Lucida Console" w:cs="Arial"/>
          <w:sz w:val="24"/>
          <w:szCs w:val="24"/>
        </w:rPr>
        <w:t xml:space="preserve">Jakob </w:t>
      </w:r>
      <w:proofErr w:type="spellStart"/>
      <w:r w:rsidRPr="006D6877">
        <w:rPr>
          <w:rFonts w:ascii="Lucida Console" w:hAnsi="Lucida Console" w:cs="Arial"/>
          <w:sz w:val="24"/>
          <w:szCs w:val="24"/>
        </w:rPr>
        <w:t>Grošl</w:t>
      </w:r>
      <w:proofErr w:type="spellEnd"/>
    </w:p>
    <w:p w14:paraId="69B89BAD" w14:textId="0DEFC244" w:rsidR="001D6725" w:rsidRPr="00004665" w:rsidRDefault="001D6725" w:rsidP="001D6725">
      <w:pPr>
        <w:jc w:val="center"/>
        <w:rPr>
          <w:rFonts w:ascii="Lucida Console" w:hAnsi="Lucida Console"/>
          <w:sz w:val="24"/>
          <w:szCs w:val="24"/>
        </w:rPr>
      </w:pPr>
      <w:r w:rsidRPr="00004665">
        <w:rPr>
          <w:rFonts w:ascii="Lucida Console" w:hAnsi="Lucida Console"/>
          <w:sz w:val="24"/>
          <w:szCs w:val="24"/>
        </w:rPr>
        <w:t>T a b e l a r n i    p r i k a z</w:t>
      </w:r>
    </w:p>
    <w:p w14:paraId="41FC654C" w14:textId="1244E026" w:rsidR="001D6725" w:rsidRDefault="001D6725" w:rsidP="001D672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D6725">
        <w:rPr>
          <w:rFonts w:ascii="Arial" w:hAnsi="Arial" w:cs="Arial"/>
          <w:b/>
          <w:bCs/>
          <w:sz w:val="28"/>
          <w:szCs w:val="28"/>
        </w:rPr>
        <w:t xml:space="preserve">ODLOKA  o začasni prepovedi ponujanja in prodajanja blaga in storitev </w:t>
      </w:r>
      <w:r w:rsidR="00742CFD">
        <w:rPr>
          <w:rFonts w:ascii="Arial" w:hAnsi="Arial" w:cs="Arial"/>
          <w:b/>
          <w:bCs/>
          <w:sz w:val="28"/>
          <w:szCs w:val="28"/>
        </w:rPr>
        <w:t xml:space="preserve">potrošnikom </w:t>
      </w:r>
      <w:r w:rsidRPr="001D6725">
        <w:rPr>
          <w:rFonts w:ascii="Arial" w:hAnsi="Arial" w:cs="Arial"/>
          <w:b/>
          <w:bCs/>
          <w:sz w:val="28"/>
          <w:szCs w:val="28"/>
        </w:rPr>
        <w:t>v RS</w:t>
      </w:r>
    </w:p>
    <w:p w14:paraId="1E515D07" w14:textId="7B622D3B" w:rsidR="001D6725" w:rsidRDefault="001D6725" w:rsidP="001D67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(Uradni list RS, št. </w:t>
      </w:r>
      <w:r w:rsidR="00EC751A">
        <w:rPr>
          <w:rFonts w:ascii="Arial" w:hAnsi="Arial" w:cs="Arial"/>
          <w:sz w:val="20"/>
          <w:szCs w:val="20"/>
        </w:rPr>
        <w:t>132</w:t>
      </w:r>
      <w:r w:rsidR="00086E7F" w:rsidRPr="007959EE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>)</w:t>
      </w:r>
    </w:p>
    <w:p w14:paraId="5C4EE7C3" w14:textId="140DE018" w:rsidR="00667BD3" w:rsidRDefault="00133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Krajšanje izrazov: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6"/>
        <w:gridCol w:w="3967"/>
      </w:tblGrid>
      <w:tr w:rsidR="00DF1CE6" w14:paraId="70742C33" w14:textId="77777777" w:rsidTr="00C51AE0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E3D8D2" w14:textId="77777777" w:rsidR="00DF1CE6" w:rsidRPr="00C51AE0" w:rsidRDefault="00DF1CE6" w:rsidP="00DF1CE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CCD4B45" w14:textId="39B6A4FA" w:rsidR="00DF1CE6" w:rsidRDefault="00DF1CE6" w:rsidP="00DF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B1">
              <w:rPr>
                <w:rFonts w:ascii="Arial" w:hAnsi="Arial" w:cs="Arial"/>
                <w:sz w:val="20"/>
                <w:szCs w:val="20"/>
              </w:rPr>
              <w:t>besedilo odloka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F26A4" w14:textId="77777777" w:rsidR="00C51AE0" w:rsidRPr="00C51AE0" w:rsidRDefault="00C51AE0" w:rsidP="00DF1CE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8EB3E8" w14:textId="41CA983D" w:rsidR="00DF1CE6" w:rsidRDefault="00DF1CE6" w:rsidP="00DF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B1">
              <w:rPr>
                <w:rFonts w:ascii="Arial" w:hAnsi="Arial" w:cs="Arial"/>
                <w:sz w:val="20"/>
                <w:szCs w:val="20"/>
              </w:rPr>
              <w:t>krajšanje v prikaz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149881C2" w14:textId="77777777" w:rsidR="00DF1CE6" w:rsidRDefault="00DF1CE6" w:rsidP="00DF1CE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ACD48F2" w14:textId="77777777" w:rsidR="00DF1CE6" w:rsidRPr="00C51AE0" w:rsidRDefault="00DF1CE6" w:rsidP="00DF1CE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1AE0" w14:paraId="04606B1A" w14:textId="77777777" w:rsidTr="00C51AE0">
        <w:tc>
          <w:tcPr>
            <w:tcW w:w="3966" w:type="dxa"/>
            <w:tcBorders>
              <w:top w:val="single" w:sz="12" w:space="0" w:color="auto"/>
              <w:left w:val="single" w:sz="12" w:space="0" w:color="auto"/>
            </w:tcBorders>
          </w:tcPr>
          <w:p w14:paraId="33D09AE3" w14:textId="2742415F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</w:tc>
        <w:tc>
          <w:tcPr>
            <w:tcW w:w="3967" w:type="dxa"/>
            <w:tcBorders>
              <w:top w:val="single" w:sz="12" w:space="0" w:color="auto"/>
              <w:right w:val="single" w:sz="12" w:space="0" w:color="auto"/>
            </w:tcBorders>
          </w:tcPr>
          <w:p w14:paraId="64D2C1C4" w14:textId="33D2A005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</w:tc>
      </w:tr>
      <w:tr w:rsidR="00C51AE0" w14:paraId="3D1C8ACC" w14:textId="77777777" w:rsidTr="00C51AE0">
        <w:tc>
          <w:tcPr>
            <w:tcW w:w="3966" w:type="dxa"/>
            <w:tcBorders>
              <w:left w:val="single" w:sz="12" w:space="0" w:color="auto"/>
            </w:tcBorders>
          </w:tcPr>
          <w:p w14:paraId="01F97155" w14:textId="3251B6BC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ministrstvo, pristojno za zdravje</w:t>
            </w:r>
          </w:p>
        </w:tc>
        <w:tc>
          <w:tcPr>
            <w:tcW w:w="3967" w:type="dxa"/>
            <w:tcBorders>
              <w:right w:val="single" w:sz="12" w:space="0" w:color="auto"/>
            </w:tcBorders>
          </w:tcPr>
          <w:p w14:paraId="597D75C9" w14:textId="03DC18C0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zdravje</w:t>
            </w:r>
          </w:p>
        </w:tc>
      </w:tr>
      <w:tr w:rsidR="00C51AE0" w14:paraId="2F134728" w14:textId="77777777" w:rsidTr="00C51AE0">
        <w:tc>
          <w:tcPr>
            <w:tcW w:w="3966" w:type="dxa"/>
            <w:tcBorders>
              <w:left w:val="single" w:sz="12" w:space="0" w:color="auto"/>
            </w:tcBorders>
          </w:tcPr>
          <w:p w14:paraId="0B05785F" w14:textId="2DAE380C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odlok</w:t>
            </w:r>
          </w:p>
        </w:tc>
        <w:tc>
          <w:tcPr>
            <w:tcW w:w="3967" w:type="dxa"/>
            <w:tcBorders>
              <w:right w:val="single" w:sz="12" w:space="0" w:color="auto"/>
            </w:tcBorders>
          </w:tcPr>
          <w:p w14:paraId="6BE79A31" w14:textId="0FA8E3FA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odlok</w:t>
            </w:r>
          </w:p>
        </w:tc>
      </w:tr>
      <w:tr w:rsidR="00C51AE0" w14:paraId="32ACCF62" w14:textId="77777777" w:rsidTr="00C51AE0">
        <w:tc>
          <w:tcPr>
            <w:tcW w:w="3966" w:type="dxa"/>
            <w:tcBorders>
              <w:left w:val="single" w:sz="12" w:space="0" w:color="auto"/>
            </w:tcBorders>
          </w:tcPr>
          <w:p w14:paraId="293BE98E" w14:textId="77777777" w:rsidR="00C51AE0" w:rsidRPr="00180656" w:rsidRDefault="00C51AE0" w:rsidP="00C51AE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E678B2" w14:textId="7A7BADFF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prejšnji člen / odstavek </w:t>
            </w:r>
          </w:p>
        </w:tc>
        <w:tc>
          <w:tcPr>
            <w:tcW w:w="3967" w:type="dxa"/>
            <w:tcBorders>
              <w:right w:val="single" w:sz="12" w:space="0" w:color="auto"/>
            </w:tcBorders>
          </w:tcPr>
          <w:p w14:paraId="75CEFF6D" w14:textId="77777777" w:rsidR="00C51AE0" w:rsidRDefault="00C51AE0" w:rsidP="00C5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navajam dejansko številko </w:t>
            </w:r>
          </w:p>
          <w:p w14:paraId="71B11CDA" w14:textId="2129F91A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člena / odstavka</w:t>
            </w:r>
          </w:p>
        </w:tc>
      </w:tr>
      <w:tr w:rsidR="00C51AE0" w14:paraId="4C019AE5" w14:textId="77777777" w:rsidTr="00C51AE0">
        <w:tc>
          <w:tcPr>
            <w:tcW w:w="3966" w:type="dxa"/>
            <w:tcBorders>
              <w:left w:val="single" w:sz="12" w:space="0" w:color="auto"/>
            </w:tcBorders>
          </w:tcPr>
          <w:p w14:paraId="2A9CA391" w14:textId="6C97AE27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točka prvega odstavka tega člena </w:t>
            </w:r>
          </w:p>
        </w:tc>
        <w:tc>
          <w:tcPr>
            <w:tcW w:w="3967" w:type="dxa"/>
            <w:tcBorders>
              <w:right w:val="single" w:sz="12" w:space="0" w:color="auto"/>
            </w:tcBorders>
          </w:tcPr>
          <w:p w14:paraId="563BB7A8" w14:textId="1200F679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3./1-8   (</w:t>
            </w:r>
            <w:r w:rsidRPr="00EB7362">
              <w:rPr>
                <w:rFonts w:ascii="Arial" w:hAnsi="Arial" w:cs="Arial"/>
                <w:i/>
                <w:iCs/>
                <w:sz w:val="20"/>
                <w:szCs w:val="20"/>
              </w:rPr>
              <w:t>navedba številke člena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1AE0" w14:paraId="4C08A0C1" w14:textId="77777777" w:rsidTr="00C51AE0">
        <w:tc>
          <w:tcPr>
            <w:tcW w:w="3966" w:type="dxa"/>
            <w:tcBorders>
              <w:left w:val="single" w:sz="12" w:space="0" w:color="auto"/>
            </w:tcBorders>
          </w:tcPr>
          <w:p w14:paraId="74A02E7C" w14:textId="700F78ED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oziroma </w:t>
            </w:r>
          </w:p>
        </w:tc>
        <w:tc>
          <w:tcPr>
            <w:tcW w:w="3967" w:type="dxa"/>
            <w:tcBorders>
              <w:right w:val="single" w:sz="12" w:space="0" w:color="auto"/>
            </w:tcBorders>
          </w:tcPr>
          <w:p w14:paraId="40244F72" w14:textId="1C9F0992" w:rsidR="00C51AE0" w:rsidRDefault="00C51AE0" w:rsidP="00C5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oz.</w:t>
            </w:r>
          </w:p>
        </w:tc>
      </w:tr>
    </w:tbl>
    <w:p w14:paraId="05CC8BE9" w14:textId="13202F1B" w:rsidR="00DF1CE6" w:rsidRDefault="00DF1CE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5368" w:type="dxa"/>
        <w:tblLayout w:type="fixed"/>
        <w:tblLook w:val="04A0" w:firstRow="1" w:lastRow="0" w:firstColumn="1" w:lastColumn="0" w:noHBand="0" w:noVBand="1"/>
      </w:tblPr>
      <w:tblGrid>
        <w:gridCol w:w="836"/>
        <w:gridCol w:w="561"/>
        <w:gridCol w:w="2132"/>
        <w:gridCol w:w="4111"/>
        <w:gridCol w:w="3402"/>
        <w:gridCol w:w="4326"/>
      </w:tblGrid>
      <w:tr w:rsidR="00D26086" w14:paraId="02C6CBB3" w14:textId="77777777" w:rsidTr="00B1339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31A346" w14:textId="39618F09" w:rsidR="00C77826" w:rsidRPr="00C77826" w:rsidRDefault="00C77826" w:rsidP="00C7782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D3A7166" w14:textId="77777777" w:rsidR="00D26086" w:rsidRDefault="00D26086" w:rsidP="00D26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</w:p>
          <w:p w14:paraId="25757591" w14:textId="6EB913D3" w:rsidR="00C77826" w:rsidRPr="00C77826" w:rsidRDefault="00C77826" w:rsidP="00D260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3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E286A" w14:textId="77777777" w:rsidR="00C77826" w:rsidRPr="00C77826" w:rsidRDefault="00C77826" w:rsidP="00D260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2C0BA0" w14:textId="561D37AF" w:rsidR="00D26086" w:rsidRPr="00C77826" w:rsidRDefault="00D26086" w:rsidP="00D260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826">
              <w:rPr>
                <w:rFonts w:ascii="Arial" w:hAnsi="Arial" w:cs="Arial"/>
                <w:b/>
                <w:bCs/>
              </w:rPr>
              <w:t>D  O  L  O  Č  B  A</w:t>
            </w:r>
          </w:p>
        </w:tc>
      </w:tr>
      <w:tr w:rsidR="00004665" w14:paraId="3CA39181" w14:textId="77777777" w:rsidTr="00B13399">
        <w:tc>
          <w:tcPr>
            <w:tcW w:w="836" w:type="dxa"/>
            <w:tcBorders>
              <w:left w:val="single" w:sz="12" w:space="0" w:color="auto"/>
              <w:bottom w:val="double" w:sz="4" w:space="0" w:color="auto"/>
            </w:tcBorders>
          </w:tcPr>
          <w:p w14:paraId="74C4824F" w14:textId="77777777" w:rsidR="00C51AE0" w:rsidRPr="000320A9" w:rsidRDefault="00C51AE0" w:rsidP="00CE14E6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668C8DA" w14:textId="4039642A" w:rsidR="00004665" w:rsidRPr="00CE14E6" w:rsidRDefault="00807C04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532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57B71C" w14:textId="0F7F4C9B" w:rsidR="00004665" w:rsidRPr="00731D48" w:rsidRDefault="00004665" w:rsidP="00D26086">
            <w:pPr>
              <w:rPr>
                <w:rFonts w:ascii="Arial" w:hAnsi="Arial" w:cs="Arial"/>
                <w:sz w:val="6"/>
                <w:szCs w:val="6"/>
              </w:rPr>
            </w:pPr>
          </w:p>
          <w:p w14:paraId="7A5D91C4" w14:textId="3EC4E82E" w:rsidR="00004665" w:rsidRDefault="00004665" w:rsidP="00D2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odlokom </w:t>
            </w:r>
            <w:r w:rsidRPr="007C543A">
              <w:rPr>
                <w:rFonts w:ascii="Arial" w:hAnsi="Arial" w:cs="Arial"/>
                <w:b/>
                <w:bCs/>
              </w:rPr>
              <w:t xml:space="preserve">se začasno </w:t>
            </w:r>
            <w:r w:rsidR="00230D80">
              <w:rPr>
                <w:rFonts w:ascii="Arial" w:hAnsi="Arial" w:cs="Arial"/>
                <w:b/>
                <w:bCs/>
              </w:rPr>
              <w:t>omeji</w:t>
            </w:r>
            <w:r w:rsidRPr="007C543A">
              <w:rPr>
                <w:rFonts w:ascii="Arial" w:hAnsi="Arial" w:cs="Arial"/>
                <w:b/>
                <w:bCs/>
              </w:rPr>
              <w:t xml:space="preserve"> ponujanje in prodajanje blaga in storitev</w:t>
            </w:r>
            <w:r>
              <w:rPr>
                <w:rFonts w:ascii="Arial" w:hAnsi="Arial" w:cs="Arial"/>
              </w:rPr>
              <w:t xml:space="preserve"> potrošnikom na območju RS.</w:t>
            </w:r>
          </w:p>
          <w:p w14:paraId="5CEE4A41" w14:textId="5F2DC7F9" w:rsidR="00004665" w:rsidRPr="00731D48" w:rsidRDefault="00004665" w:rsidP="00D2608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480F" w14:paraId="642BF3B3" w14:textId="77777777" w:rsidTr="00CE1949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32CB66C3" w14:textId="77777777" w:rsidR="002B480F" w:rsidRDefault="002B480F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bottom w:val="nil"/>
              <w:right w:val="single" w:sz="12" w:space="0" w:color="auto"/>
            </w:tcBorders>
          </w:tcPr>
          <w:p w14:paraId="45D39C9D" w14:textId="77777777" w:rsidR="002B480F" w:rsidRPr="002B480F" w:rsidRDefault="002B480F" w:rsidP="00D26086">
            <w:pPr>
              <w:rPr>
                <w:rFonts w:ascii="Arial" w:hAnsi="Arial" w:cs="Arial"/>
                <w:sz w:val="6"/>
                <w:szCs w:val="6"/>
              </w:rPr>
            </w:pPr>
          </w:p>
          <w:p w14:paraId="5B36E63F" w14:textId="01B2DCF7" w:rsidR="002B480F" w:rsidRPr="002B480F" w:rsidRDefault="002B480F" w:rsidP="00D2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(1)   </w:t>
            </w:r>
            <w:r w:rsidRPr="003A6766">
              <w:rPr>
                <w:rFonts w:ascii="Arial" w:hAnsi="Arial" w:cs="Arial"/>
                <w:b/>
                <w:bCs/>
              </w:rPr>
              <w:t xml:space="preserve">Pod pogojem, </w:t>
            </w:r>
            <w:r w:rsidRPr="003A6766">
              <w:rPr>
                <w:rFonts w:ascii="Arial" w:hAnsi="Arial" w:cs="Arial"/>
                <w:b/>
                <w:bCs/>
                <w:shd w:val="clear" w:color="auto" w:fill="B4C6E7" w:themeFill="accent1" w:themeFillTint="66"/>
              </w:rPr>
              <w:t>da zaposleni oz. druge osebe</w:t>
            </w:r>
            <w:r w:rsidRPr="003A6766">
              <w:rPr>
                <w:rFonts w:ascii="Arial" w:hAnsi="Arial" w:cs="Arial"/>
              </w:rPr>
              <w:t xml:space="preserve">, ki izvajajo ponujanje in prodajanje blaga in storitev potrošnikom, v dejavnostih navedenih v tem odstavku  </w:t>
            </w:r>
            <w:r w:rsidRPr="003A6766">
              <w:rPr>
                <w:rFonts w:ascii="Arial" w:hAnsi="Arial" w:cs="Arial"/>
                <w:b/>
                <w:bCs/>
                <w:shd w:val="clear" w:color="auto" w:fill="B4C6E7" w:themeFill="accent1" w:themeFillTint="66"/>
              </w:rPr>
              <w:t>enkrat tedensko izvedejo testiranje</w:t>
            </w:r>
            <w:r w:rsidRPr="003A6766">
              <w:rPr>
                <w:rFonts w:ascii="Arial" w:hAnsi="Arial" w:cs="Arial"/>
                <w:b/>
                <w:bCs/>
              </w:rPr>
              <w:t xml:space="preserve"> </w:t>
            </w:r>
            <w:r w:rsidRPr="003A6766">
              <w:rPr>
                <w:rFonts w:ascii="Arial" w:hAnsi="Arial" w:cs="Arial"/>
              </w:rPr>
              <w:t xml:space="preserve">na virus SARS-CoV-2 s testom HAG ali testom PCR, pri čemer lahko ponujanje in prodajanje blaga in storitev potrošnikom opravljajo le zaposleni in druge osebe, ki </w:t>
            </w:r>
            <w:r w:rsidRPr="003A6766">
              <w:rPr>
                <w:rFonts w:ascii="Arial" w:hAnsi="Arial" w:cs="Arial"/>
                <w:b/>
                <w:bCs/>
                <w:shd w:val="clear" w:color="auto" w:fill="B4C6E7" w:themeFill="accent1" w:themeFillTint="66"/>
              </w:rPr>
              <w:t>imajo negativni rezultat testa</w:t>
            </w:r>
            <w:r w:rsidRPr="003A6766">
              <w:rPr>
                <w:rFonts w:ascii="Arial" w:hAnsi="Arial" w:cs="Arial"/>
              </w:rPr>
              <w:t>, je dovoljeno opravljanje naslednjih dejavnosti:</w:t>
            </w:r>
          </w:p>
        </w:tc>
      </w:tr>
      <w:tr w:rsidR="00F956C1" w14:paraId="4C06EB0A" w14:textId="77777777" w:rsidTr="00F956C1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77D15D6" w14:textId="52EED5BA" w:rsidR="00F956C1" w:rsidRPr="00CE14E6" w:rsidRDefault="00F956C1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14:paraId="24BB99C5" w14:textId="722855B0" w:rsidR="00F956C1" w:rsidRPr="00244EA0" w:rsidRDefault="00F956C1" w:rsidP="00807C0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6C1" w14:paraId="67DA73F5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69CFBAD" w14:textId="77777777" w:rsidR="00F956C1" w:rsidRPr="00CE14E6" w:rsidRDefault="00F956C1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14:paraId="0981EDEB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0C947CAF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1.</w:t>
            </w:r>
          </w:p>
          <w:p w14:paraId="4CAE3989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2.</w:t>
            </w:r>
          </w:p>
          <w:p w14:paraId="4C0C4085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3.</w:t>
            </w:r>
          </w:p>
          <w:p w14:paraId="780EFF12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4.</w:t>
            </w:r>
          </w:p>
          <w:p w14:paraId="3524FDA3" w14:textId="60D7A668" w:rsidR="00F956C1" w:rsidRPr="00244EA0" w:rsidRDefault="00F956C1" w:rsidP="00CD71E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5.</w:t>
            </w:r>
          </w:p>
          <w:p w14:paraId="31413A39" w14:textId="13295EC2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6.</w:t>
            </w:r>
          </w:p>
          <w:p w14:paraId="327DF52A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7.</w:t>
            </w:r>
          </w:p>
          <w:p w14:paraId="213002E2" w14:textId="77777777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8.</w:t>
            </w:r>
          </w:p>
          <w:p w14:paraId="5229CF38" w14:textId="65B8FC2A" w:rsidR="00F956C1" w:rsidRPr="00244EA0" w:rsidRDefault="00F956C1" w:rsidP="002A53D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1397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70E2C1" w14:textId="77777777" w:rsidR="00F956C1" w:rsidRPr="00244EA0" w:rsidRDefault="00F956C1" w:rsidP="002A53D5">
            <w:pPr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1397038C" w14:textId="6EF13CFE" w:rsidR="00F956C1" w:rsidRPr="00244EA0" w:rsidRDefault="00F956C1" w:rsidP="002A53D5">
            <w:pPr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storitve higienske nege (</w:t>
            </w:r>
            <w:r w:rsidRPr="00244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storitve frizerskih salonov, kozmetične ter ostale dejavnosti salonov za nego telesa, pedikura, </w:t>
            </w:r>
            <w:proofErr w:type="spellStart"/>
            <w:r w:rsidRPr="00244EA0">
              <w:rPr>
                <w:rFonts w:ascii="Arial" w:hAnsi="Arial" w:cs="Arial"/>
                <w:color w:val="000000" w:themeColor="text1"/>
                <w:sz w:val="20"/>
                <w:szCs w:val="20"/>
              </w:rPr>
              <w:t>manikura</w:t>
            </w:r>
            <w:proofErr w:type="spellEnd"/>
            <w:r w:rsidRPr="00244EA0">
              <w:rPr>
                <w:rFonts w:ascii="Arial" w:hAnsi="Arial" w:cs="Arial"/>
                <w:color w:val="000000" w:themeColor="text1"/>
              </w:rPr>
              <w:t>)</w:t>
            </w:r>
          </w:p>
          <w:p w14:paraId="15719AC3" w14:textId="77777777" w:rsidR="00F956C1" w:rsidRPr="00244EA0" w:rsidRDefault="00F956C1" w:rsidP="002A53D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44EA0">
              <w:rPr>
                <w:rFonts w:ascii="Arial" w:hAnsi="Arial" w:cs="Arial"/>
                <w:color w:val="000000" w:themeColor="text1"/>
              </w:rPr>
              <w:t>nezdravstvene</w:t>
            </w:r>
            <w:proofErr w:type="spellEnd"/>
            <w:r w:rsidRPr="00244EA0">
              <w:rPr>
                <w:rFonts w:ascii="Arial" w:hAnsi="Arial" w:cs="Arial"/>
                <w:color w:val="000000" w:themeColor="text1"/>
              </w:rPr>
              <w:t xml:space="preserve"> svetovalne in terapevtske storitve</w:t>
            </w:r>
          </w:p>
          <w:p w14:paraId="5A8FC42F" w14:textId="77777777" w:rsidR="00F956C1" w:rsidRPr="00244EA0" w:rsidRDefault="00F956C1" w:rsidP="002A53D5">
            <w:pPr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storitve strokovnega oz. poslovnega izobraževanja in usposabljanja  (</w:t>
            </w:r>
            <w:r w:rsidRPr="00244EA0">
              <w:rPr>
                <w:rFonts w:ascii="Arial" w:hAnsi="Arial" w:cs="Arial"/>
                <w:color w:val="000000" w:themeColor="text1"/>
                <w:sz w:val="20"/>
                <w:szCs w:val="20"/>
              </w:rPr>
              <w:t>npr. inštrukcije, jezikovne šole, strokovne delavnice</w:t>
            </w:r>
            <w:r w:rsidRPr="00244EA0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14:paraId="7D26C877" w14:textId="78AE8776" w:rsidR="00F956C1" w:rsidRPr="00244EA0" w:rsidRDefault="00F956C1" w:rsidP="002A53D5">
            <w:pPr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 xml:space="preserve">obratovanje igralnic, igralnih salonov in prirejanje posebnih iger na srečo, </w:t>
            </w:r>
          </w:p>
          <w:p w14:paraId="2538E802" w14:textId="77777777" w:rsidR="00F956C1" w:rsidRPr="00244EA0" w:rsidRDefault="00F956C1" w:rsidP="002A53D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 xml:space="preserve">sejemska dejavnost, </w:t>
            </w:r>
          </w:p>
          <w:p w14:paraId="007EC07F" w14:textId="19AB7638" w:rsidR="00F956C1" w:rsidRPr="00244EA0" w:rsidRDefault="00F956C1" w:rsidP="002A53D5">
            <w:pPr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kongresna dejavnost,</w:t>
            </w:r>
          </w:p>
          <w:p w14:paraId="54F08B72" w14:textId="77777777" w:rsidR="00F956C1" w:rsidRPr="00244EA0" w:rsidRDefault="00F956C1" w:rsidP="002A53D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>gostinska dejavnost priprave in strežbe jedi in pijač,</w:t>
            </w:r>
          </w:p>
          <w:p w14:paraId="6DF3B80A" w14:textId="77777777" w:rsidR="00F956C1" w:rsidRPr="00244EA0" w:rsidRDefault="00F956C1" w:rsidP="002A53D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 xml:space="preserve">nastanitvene storitve, </w:t>
            </w:r>
          </w:p>
          <w:p w14:paraId="58A7B937" w14:textId="6DFD9EDA" w:rsidR="00F956C1" w:rsidRPr="00244EA0" w:rsidRDefault="00F956C1" w:rsidP="002A53D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44EA0">
              <w:rPr>
                <w:rFonts w:ascii="Arial" w:hAnsi="Arial" w:cs="Arial"/>
                <w:color w:val="000000" w:themeColor="text1"/>
              </w:rPr>
              <w:t xml:space="preserve">storitve gostinskih obratov, ki nudijo glasbo za ples oz. družabni program </w:t>
            </w:r>
            <w:r w:rsidRPr="00244EA0">
              <w:rPr>
                <w:rFonts w:ascii="Arial" w:hAnsi="Arial" w:cs="Arial"/>
                <w:b/>
                <w:bCs/>
                <w:color w:val="000000" w:themeColor="text1"/>
              </w:rPr>
              <w:t>od 5. do 24. ure</w:t>
            </w:r>
            <w:r w:rsidRPr="00244EA0">
              <w:rPr>
                <w:rFonts w:ascii="Arial" w:hAnsi="Arial" w:cs="Arial"/>
                <w:color w:val="000000" w:themeColor="text1"/>
              </w:rPr>
              <w:t>.</w:t>
            </w:r>
          </w:p>
          <w:p w14:paraId="5F700771" w14:textId="782C5AE3" w:rsidR="00F956C1" w:rsidRPr="00244EA0" w:rsidRDefault="00F956C1" w:rsidP="002A53D5">
            <w:pPr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F956C1" w14:paraId="11B2F314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374B59C" w14:textId="77777777" w:rsidR="00F956C1" w:rsidRPr="00CE14E6" w:rsidRDefault="00F956C1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bottom w:val="nil"/>
              <w:right w:val="single" w:sz="12" w:space="0" w:color="auto"/>
            </w:tcBorders>
          </w:tcPr>
          <w:p w14:paraId="7BC2B571" w14:textId="77777777" w:rsidR="00F956C1" w:rsidRDefault="00F956C1" w:rsidP="00D26086">
            <w:pPr>
              <w:rPr>
                <w:rFonts w:ascii="Arial" w:hAnsi="Arial" w:cs="Arial"/>
                <w:sz w:val="6"/>
                <w:szCs w:val="6"/>
              </w:rPr>
            </w:pPr>
          </w:p>
          <w:p w14:paraId="3F67F1C5" w14:textId="65642999" w:rsidR="00F956C1" w:rsidRPr="00244EA0" w:rsidRDefault="00F956C1" w:rsidP="00244EA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(2)   </w:t>
            </w:r>
            <w:r w:rsidRPr="00DE7431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t>V igralnicah</w:t>
            </w:r>
            <w:r w:rsidRPr="00DE7431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, igralnih salonih in pri posebnih igrah na srečo, </w:t>
            </w:r>
            <w:r w:rsidRPr="00DE7431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t>v nastanitvenih obratih</w:t>
            </w:r>
            <w:r w:rsidRPr="00DE7431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, </w:t>
            </w:r>
            <w:r w:rsidRPr="00DE7431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t>v notranjih prostorih</w:t>
            </w:r>
            <w:r w:rsidRPr="00DE7431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, v katerih se izvaja sejemska ali kongresna dejavnost, v gostinskih obratih, ki nudijo glasbo za ples oz. družabni program ter v prostorih, v katerih se izvaja </w:t>
            </w:r>
            <w:r w:rsidRPr="00FC3714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t xml:space="preserve">gostinska </w:t>
            </w:r>
            <w:r w:rsidRPr="00DE7431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t xml:space="preserve">dejavnost </w:t>
            </w:r>
            <w:r w:rsidRPr="00DE7431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lastRenderedPageBreak/>
              <w:t>priprave in strežbe jedi in pijač</w:t>
            </w:r>
            <w:r w:rsidRPr="00DE7431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, </w:t>
            </w:r>
            <w:r w:rsidRPr="00DE74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A8D08D" w:themeFill="accent6" w:themeFillTint="99"/>
              </w:rPr>
              <w:t xml:space="preserve">so lahko samo potrošniki,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A8D08D" w:themeFill="accent6" w:themeFillTint="99"/>
              </w:rPr>
              <w:t>ki izpolnjujejo pogoj PCT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A8D08D" w:themeFill="accent6" w:themeFillTint="99"/>
              </w:rPr>
              <w:t xml:space="preserve">, </w:t>
            </w:r>
            <w:r w:rsidRPr="00244EA0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kar dokazujejo z dokazili, določenimi v </w:t>
            </w:r>
            <w:r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 </w:t>
            </w:r>
            <w:r w:rsidRPr="002B480F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>Odloku o začasnih ukrepih</w:t>
            </w:r>
            <w:r w:rsidR="002B480F" w:rsidRPr="002B480F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 za</w:t>
            </w:r>
            <w:r w:rsidR="002B480F">
              <w:rPr>
                <w:rFonts w:ascii="Arial" w:hAnsi="Arial" w:cs="Arial"/>
                <w:b/>
                <w:bCs/>
                <w:color w:val="000000" w:themeColor="text1"/>
                <w:shd w:val="clear" w:color="auto" w:fill="A8D08D" w:themeFill="accent6" w:themeFillTint="99"/>
              </w:rPr>
              <w:t xml:space="preserve"> </w:t>
            </w:r>
            <w:r w:rsidR="002B480F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zmanjšanje tveganja okužbe in širjenja okužbe z virusom SARS-CoV-2  </w:t>
            </w:r>
            <w:r w:rsidR="002B480F" w:rsidRPr="002B480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A8D08D" w:themeFill="accent6" w:themeFillTint="99"/>
              </w:rPr>
              <w:t>(Ur. list RS, št. 129/21 in 132/21</w:t>
            </w:r>
            <w:r w:rsidR="002B480F">
              <w:rPr>
                <w:rFonts w:ascii="Arial" w:hAnsi="Arial" w:cs="Arial"/>
                <w:color w:val="000000" w:themeColor="text1"/>
                <w:shd w:val="clear" w:color="auto" w:fill="A8D08D" w:themeFill="accent6" w:themeFillTint="99"/>
              </w:rPr>
              <w:t xml:space="preserve">)  - (v nadaljevanju: </w:t>
            </w:r>
            <w:r w:rsidR="002B480F" w:rsidRPr="00203021">
              <w:rPr>
                <w:rFonts w:ascii="Arial" w:hAnsi="Arial" w:cs="Arial"/>
                <w:b/>
                <w:bCs/>
                <w:color w:val="C00000"/>
                <w:shd w:val="clear" w:color="auto" w:fill="A8D08D" w:themeFill="accent6" w:themeFillTint="99"/>
              </w:rPr>
              <w:t>Odlok o začasnih</w:t>
            </w:r>
            <w:r w:rsidR="002B480F" w:rsidRPr="00203021">
              <w:rPr>
                <w:rFonts w:ascii="Arial" w:hAnsi="Arial" w:cs="Arial"/>
                <w:b/>
                <w:bCs/>
                <w:i/>
                <w:iCs/>
                <w:color w:val="C00000"/>
                <w:shd w:val="clear" w:color="auto" w:fill="A8D08D" w:themeFill="accent6" w:themeFillTint="99"/>
              </w:rPr>
              <w:t xml:space="preserve"> </w:t>
            </w:r>
            <w:r w:rsidR="002B480F" w:rsidRPr="00203021">
              <w:rPr>
                <w:rFonts w:ascii="Arial" w:hAnsi="Arial" w:cs="Arial"/>
                <w:b/>
                <w:bCs/>
                <w:color w:val="C00000"/>
                <w:shd w:val="clear" w:color="auto" w:fill="A8D08D" w:themeFill="accent6" w:themeFillTint="99"/>
              </w:rPr>
              <w:t>ukrepih</w:t>
            </w:r>
            <w:r w:rsidR="002B480F" w:rsidRPr="00203021">
              <w:rPr>
                <w:rFonts w:ascii="Arial" w:hAnsi="Arial" w:cs="Arial"/>
                <w:b/>
                <w:bCs/>
                <w:color w:val="C00000"/>
                <w:sz w:val="20"/>
                <w:szCs w:val="20"/>
                <w:shd w:val="clear" w:color="auto" w:fill="A8D08D" w:themeFill="accent6" w:themeFillTint="99"/>
              </w:rPr>
              <w:t>…</w:t>
            </w:r>
          </w:p>
        </w:tc>
      </w:tr>
      <w:tr w:rsidR="00F956C1" w:rsidRPr="00F0758A" w14:paraId="51641CB8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0018B96" w14:textId="77777777" w:rsidR="00F956C1" w:rsidRPr="00F0758A" w:rsidRDefault="00F956C1" w:rsidP="00CE14E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2" w:type="dxa"/>
            <w:gridSpan w:val="5"/>
            <w:tcBorders>
              <w:bottom w:val="nil"/>
              <w:right w:val="single" w:sz="12" w:space="0" w:color="auto"/>
            </w:tcBorders>
          </w:tcPr>
          <w:p w14:paraId="2731AF4F" w14:textId="77777777" w:rsidR="00F956C1" w:rsidRPr="00F0758A" w:rsidRDefault="00F956C1" w:rsidP="00D26086">
            <w:pPr>
              <w:rPr>
                <w:rFonts w:ascii="Arial" w:hAnsi="Arial" w:cs="Arial"/>
                <w:sz w:val="6"/>
                <w:szCs w:val="6"/>
              </w:rPr>
            </w:pPr>
          </w:p>
          <w:p w14:paraId="7027E28D" w14:textId="452B3F8C" w:rsidR="00F956C1" w:rsidRPr="00F0758A" w:rsidRDefault="00F956C1" w:rsidP="00D260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(3)  </w:t>
            </w:r>
            <w:r w:rsidRPr="00F0758A">
              <w:rPr>
                <w:rFonts w:ascii="Arial" w:hAnsi="Arial" w:cs="Arial"/>
                <w:b/>
                <w:bCs/>
              </w:rPr>
              <w:t>Pogoj iz 2./2 ne velja v zunanjih prostorih</w:t>
            </w:r>
            <w:r>
              <w:rPr>
                <w:rFonts w:ascii="Arial" w:hAnsi="Arial" w:cs="Arial"/>
              </w:rPr>
              <w:t xml:space="preserve">, kjer se izvaja gostinska dejavnost priprave in strežbe jedi in pijač, </w:t>
            </w:r>
            <w:r w:rsidRPr="00F0758A">
              <w:rPr>
                <w:rFonts w:ascii="Arial" w:hAnsi="Arial" w:cs="Arial"/>
                <w:b/>
                <w:bCs/>
              </w:rPr>
              <w:t xml:space="preserve">v kolikor je zagotovljena razdalja najmanj 3 metre med robovi miz. </w:t>
            </w:r>
          </w:p>
          <w:p w14:paraId="1654E1B8" w14:textId="4E1AAB3B" w:rsidR="00F956C1" w:rsidRPr="00F0758A" w:rsidRDefault="00F956C1" w:rsidP="00D2608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6C1" w14:paraId="7FC7CD06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885F69F" w14:textId="77777777" w:rsidR="00F956C1" w:rsidRPr="00CE14E6" w:rsidRDefault="00F956C1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bottom w:val="nil"/>
              <w:right w:val="single" w:sz="12" w:space="0" w:color="auto"/>
            </w:tcBorders>
          </w:tcPr>
          <w:p w14:paraId="7C8DD281" w14:textId="77777777" w:rsidR="00F956C1" w:rsidRPr="00603646" w:rsidRDefault="00F956C1" w:rsidP="00D26086">
            <w:pPr>
              <w:rPr>
                <w:rFonts w:ascii="Arial" w:hAnsi="Arial" w:cs="Arial"/>
                <w:sz w:val="6"/>
                <w:szCs w:val="6"/>
              </w:rPr>
            </w:pPr>
          </w:p>
          <w:p w14:paraId="660B9523" w14:textId="675DA12D" w:rsidR="00F956C1" w:rsidRDefault="00F956C1" w:rsidP="00D2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  </w:t>
            </w:r>
            <w:r w:rsidRPr="00603646">
              <w:rPr>
                <w:rFonts w:ascii="Arial" w:hAnsi="Arial" w:cs="Arial"/>
                <w:b/>
                <w:bCs/>
              </w:rPr>
              <w:t>Pogoj iz 2./2 ne velja za osebe, ki še niso dopolnile 18 let</w:t>
            </w:r>
            <w:r>
              <w:rPr>
                <w:rFonts w:ascii="Arial" w:hAnsi="Arial" w:cs="Arial"/>
              </w:rPr>
              <w:t xml:space="preserve"> in so skupaj z ožjimi družinskim člani oz. skrbniki v prostorih iz 2./2.</w:t>
            </w:r>
          </w:p>
          <w:p w14:paraId="46532BE5" w14:textId="5DD240C4" w:rsidR="00F956C1" w:rsidRPr="00603646" w:rsidRDefault="00F956C1" w:rsidP="00D2608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F4D4A" w14:paraId="42C0866C" w14:textId="77777777" w:rsidTr="00007C89">
        <w:trPr>
          <w:trHeight w:val="25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135C3906" w14:textId="77777777" w:rsidR="009F4D4A" w:rsidRPr="00CE14E6" w:rsidRDefault="009F4D4A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068A60C0" w14:textId="77777777" w:rsidR="009F4D4A" w:rsidRPr="009F4D4A" w:rsidRDefault="009F4D4A" w:rsidP="009F4D4A">
            <w:pPr>
              <w:rPr>
                <w:rFonts w:ascii="Arial" w:hAnsi="Arial" w:cs="Arial"/>
                <w:sz w:val="6"/>
                <w:szCs w:val="6"/>
              </w:rPr>
            </w:pPr>
          </w:p>
          <w:p w14:paraId="0F8E10F4" w14:textId="701591E1" w:rsidR="009F4D4A" w:rsidRPr="004905B4" w:rsidRDefault="009F4D4A" w:rsidP="009F4D4A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5)   </w:t>
            </w:r>
            <w:r w:rsidRPr="002D46B2">
              <w:rPr>
                <w:rFonts w:ascii="Arial" w:hAnsi="Arial" w:cs="Arial"/>
                <w:b/>
                <w:bCs/>
              </w:rPr>
              <w:t xml:space="preserve">Osebam iz 2./1 in 2./2 testiranja ni treba opraviti, če </w:t>
            </w:r>
            <w:r>
              <w:rPr>
                <w:rFonts w:ascii="Arial" w:hAnsi="Arial" w:cs="Arial"/>
                <w:b/>
                <w:bCs/>
              </w:rPr>
              <w:t xml:space="preserve">izpolnjujejo pogoj </w:t>
            </w:r>
            <w:proofErr w:type="spellStart"/>
            <w:r>
              <w:rPr>
                <w:rFonts w:ascii="Arial" w:hAnsi="Arial" w:cs="Arial"/>
                <w:b/>
                <w:bCs/>
              </w:rPr>
              <w:t>prebolevnosti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ali </w:t>
            </w:r>
            <w:proofErr w:type="spellStart"/>
            <w:r>
              <w:rPr>
                <w:rFonts w:ascii="Arial" w:hAnsi="Arial" w:cs="Arial"/>
                <w:b/>
                <w:bCs/>
              </w:rPr>
              <w:t>cepljenosti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B13399">
              <w:rPr>
                <w:rFonts w:ascii="Arial" w:hAnsi="Arial" w:cs="Arial"/>
              </w:rPr>
              <w:t>kar dokazujejo z dokazili,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3399">
              <w:rPr>
                <w:rFonts w:ascii="Arial" w:hAnsi="Arial" w:cs="Arial"/>
              </w:rPr>
              <w:t>določe</w:t>
            </w:r>
            <w:r>
              <w:rPr>
                <w:rFonts w:ascii="Arial" w:hAnsi="Arial" w:cs="Arial"/>
              </w:rPr>
              <w:t>-</w:t>
            </w:r>
            <w:r w:rsidRPr="00B13399">
              <w:rPr>
                <w:rFonts w:ascii="Arial" w:hAnsi="Arial" w:cs="Arial"/>
              </w:rPr>
              <w:t>nimi</w:t>
            </w:r>
            <w:proofErr w:type="spellEnd"/>
            <w:r w:rsidRPr="00B13399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905B4">
              <w:rPr>
                <w:rFonts w:ascii="Arial" w:hAnsi="Arial" w:cs="Arial"/>
                <w:b/>
                <w:bCs/>
                <w:color w:val="C00000"/>
              </w:rPr>
              <w:t>Odloku o začasnih ukrepih…</w:t>
            </w:r>
          </w:p>
          <w:p w14:paraId="54044464" w14:textId="77777777" w:rsidR="009F4D4A" w:rsidRPr="009F4D4A" w:rsidRDefault="009F4D4A" w:rsidP="009F4D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F4D4A" w14:paraId="11D41E95" w14:textId="77777777" w:rsidTr="00007C89">
        <w:trPr>
          <w:trHeight w:val="25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2F9F9DC" w14:textId="77777777" w:rsidR="009F4D4A" w:rsidRPr="00CE14E6" w:rsidRDefault="009F4D4A" w:rsidP="00CE14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7FF3EBD1" w14:textId="77777777" w:rsidR="00203021" w:rsidRPr="00203021" w:rsidRDefault="00203021" w:rsidP="00203021">
            <w:pPr>
              <w:rPr>
                <w:rFonts w:ascii="Arial" w:hAnsi="Arial" w:cs="Arial"/>
                <w:sz w:val="6"/>
                <w:szCs w:val="6"/>
              </w:rPr>
            </w:pPr>
          </w:p>
          <w:p w14:paraId="5A8B342C" w14:textId="295D6B8E" w:rsidR="00203021" w:rsidRPr="00203021" w:rsidRDefault="00203021" w:rsidP="00203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(6) </w:t>
            </w:r>
            <w:r w:rsidRPr="00B13399">
              <w:rPr>
                <w:rFonts w:ascii="Arial" w:hAnsi="Arial" w:cs="Arial"/>
                <w:b/>
                <w:bCs/>
              </w:rPr>
              <w:t>Testiranje</w:t>
            </w:r>
            <w:r>
              <w:rPr>
                <w:rFonts w:ascii="Arial" w:hAnsi="Arial" w:cs="Arial"/>
              </w:rPr>
              <w:t xml:space="preserve"> iz 2./1 je ustrezno, če je opravljeno v skladu z </w:t>
            </w:r>
            <w:r w:rsidRPr="004905B4">
              <w:rPr>
                <w:rFonts w:ascii="Arial" w:hAnsi="Arial" w:cs="Arial"/>
                <w:b/>
                <w:bCs/>
                <w:color w:val="C00000"/>
              </w:rPr>
              <w:t>Odlokom o začasnih ukrepih</w:t>
            </w:r>
            <w:r w:rsidRPr="004905B4">
              <w:rPr>
                <w:rFonts w:ascii="Arial" w:hAnsi="Arial" w:cs="Arial"/>
                <w:color w:val="C00000"/>
              </w:rPr>
              <w:t xml:space="preserve">…. </w:t>
            </w:r>
          </w:p>
          <w:p w14:paraId="439DA51D" w14:textId="77777777" w:rsidR="009F4D4A" w:rsidRPr="00203021" w:rsidRDefault="009F4D4A" w:rsidP="009F4D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14:paraId="16A29911" w14:textId="77777777" w:rsidTr="00B13399"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689919FB" w14:textId="77777777" w:rsidR="00B13399" w:rsidRDefault="00B13399" w:rsidP="00B13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522F7" w14:textId="77777777" w:rsidR="00B13399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9C0E93" w14:textId="5486A858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B8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532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14:paraId="30C28E8F" w14:textId="77777777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</w:p>
          <w:p w14:paraId="12738F33" w14:textId="7DBDFACD" w:rsidR="00B13399" w:rsidRPr="008F4B87" w:rsidRDefault="00B13399" w:rsidP="00B13399">
            <w:pPr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(1)    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</w:rPr>
              <w:t>Opravljanje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</w:rPr>
              <w:t xml:space="preserve"> gostinske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</w:rPr>
              <w:t xml:space="preserve"> dejavnosti priprave jedi in pijač 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je dovoljeno </w:t>
            </w:r>
            <w:r w:rsidR="00203021">
              <w:rPr>
                <w:rFonts w:ascii="Arial" w:hAnsi="Arial" w:cs="Arial"/>
                <w:color w:val="806000" w:themeColor="accent4" w:themeShade="80"/>
              </w:rPr>
              <w:t>pod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pogoj</w:t>
            </w:r>
            <w:r w:rsidR="00203021">
              <w:rPr>
                <w:rFonts w:ascii="Arial" w:hAnsi="Arial" w:cs="Arial"/>
                <w:color w:val="806000" w:themeColor="accent4" w:themeShade="80"/>
              </w:rPr>
              <w:t>i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iz 2</w:t>
            </w:r>
            <w:r>
              <w:rPr>
                <w:rFonts w:ascii="Arial" w:hAnsi="Arial" w:cs="Arial"/>
                <w:color w:val="806000" w:themeColor="accent4" w:themeShade="80"/>
              </w:rPr>
              <w:t>.,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3. 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in 4. 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>člena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 odloka.</w:t>
            </w:r>
          </w:p>
          <w:p w14:paraId="2EE808B3" w14:textId="030727A9" w:rsidR="00B13399" w:rsidRPr="008F4B87" w:rsidRDefault="00B13399" w:rsidP="00B13399">
            <w:pPr>
              <w:pStyle w:val="Odstavekseznama"/>
              <w:ind w:left="1017"/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</w:t>
            </w:r>
          </w:p>
        </w:tc>
      </w:tr>
      <w:tr w:rsidR="00B13399" w14:paraId="465C1BE3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3EFB1C9" w14:textId="77777777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77DAC581" w14:textId="77777777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</w:p>
          <w:p w14:paraId="432A43B2" w14:textId="77777777" w:rsidR="00B13399" w:rsidRDefault="00B13399" w:rsidP="00B13399">
            <w:pPr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(2)   </w:t>
            </w: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 xml:space="preserve">Pri opravljanju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</w:rPr>
              <w:t xml:space="preserve">gostinske </w:t>
            </w: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>dejavnosti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 priprave in </w:t>
            </w: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>strežbe jedi in pijač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 je potrebno 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</w:t>
            </w: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 xml:space="preserve">zagotoviti </w:t>
            </w:r>
          </w:p>
          <w:p w14:paraId="40480F17" w14:textId="77777777" w:rsidR="00B13399" w:rsidRDefault="00B13399" w:rsidP="00B13399">
            <w:pPr>
              <w:rPr>
                <w:rFonts w:ascii="Arial" w:hAnsi="Arial" w:cs="Arial"/>
                <w:color w:val="806000" w:themeColor="accent4" w:themeShade="80"/>
              </w:rPr>
            </w:pP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>razkuževanje rok za goste pred vstopom in ob izstopu v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</w:t>
            </w: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>prostor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, kjer se izvaja 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gostinska 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dejavnost priprave in strežbe jedi in pijač, ter </w:t>
            </w:r>
          </w:p>
          <w:p w14:paraId="6CF15C3D" w14:textId="4773CB38" w:rsidR="00B13399" w:rsidRDefault="00B13399" w:rsidP="00B13399">
            <w:pPr>
              <w:rPr>
                <w:rFonts w:ascii="Arial" w:hAnsi="Arial" w:cs="Arial"/>
                <w:color w:val="806000" w:themeColor="accent4" w:themeShade="80"/>
              </w:rPr>
            </w:pPr>
            <w:r w:rsidRPr="00E260B3">
              <w:rPr>
                <w:rFonts w:ascii="Arial" w:hAnsi="Arial" w:cs="Arial"/>
                <w:b/>
                <w:bCs/>
                <w:color w:val="806000" w:themeColor="accent4" w:themeShade="80"/>
              </w:rPr>
              <w:t>redno razkuževanje miz pred menjavo gostov za mizo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. </w:t>
            </w:r>
          </w:p>
          <w:p w14:paraId="17E5A8D0" w14:textId="77777777" w:rsidR="00B13399" w:rsidRPr="0030076C" w:rsidRDefault="00B13399" w:rsidP="00B13399">
            <w:pPr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</w:p>
          <w:p w14:paraId="2D84451C" w14:textId="348B637A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</w:p>
        </w:tc>
      </w:tr>
      <w:tr w:rsidR="00B13399" w14:paraId="0EC85C2D" w14:textId="77777777" w:rsidTr="00B13399"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FE47039" w14:textId="77777777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14:paraId="04E01C99" w14:textId="77777777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</w:p>
          <w:p w14:paraId="0D685B57" w14:textId="7C4B9576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</w:rPr>
            </w:pP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(3)   Pri opravljanju 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gostinske 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>dejavnosti</w:t>
            </w:r>
            <w:r>
              <w:rPr>
                <w:rFonts w:ascii="Arial" w:hAnsi="Arial" w:cs="Arial"/>
                <w:color w:val="806000" w:themeColor="accent4" w:themeShade="80"/>
              </w:rPr>
              <w:t xml:space="preserve"> priprave in strežbe jedi in pijač se smiselno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</w:rPr>
              <w:t>upoštevajo higienska priporočila NIJZ</w:t>
            </w:r>
            <w:r w:rsidRPr="008F4B87">
              <w:rPr>
                <w:rFonts w:ascii="Arial" w:hAnsi="Arial" w:cs="Arial"/>
                <w:color w:val="806000" w:themeColor="accent4" w:themeShade="80"/>
              </w:rPr>
              <w:t xml:space="preserve"> pri izvajanju gostinske dejavnosti za preprečevanje širjenja okužbe z virusom SARS-CoV-2.</w:t>
            </w:r>
          </w:p>
          <w:p w14:paraId="09B20DCE" w14:textId="08A718A0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  <w:sz w:val="6"/>
                <w:szCs w:val="6"/>
              </w:rPr>
            </w:pPr>
          </w:p>
        </w:tc>
      </w:tr>
      <w:tr w:rsidR="00B13399" w14:paraId="26E1D3BB" w14:textId="77777777" w:rsidTr="00B13399"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0B8471F" w14:textId="77777777" w:rsidR="00B13399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094316" w14:textId="6F5F787C" w:rsidR="00B13399" w:rsidRDefault="00B13399" w:rsidP="00B1339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9E108D" w14:textId="77777777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65FAB" w14:textId="4930ED4D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C7611" w14:textId="7A1A54DF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84FADD" w14:textId="77777777" w:rsidR="00B13399" w:rsidRDefault="00B13399" w:rsidP="00B1339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C98EBD" w14:textId="77777777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E7635B" w14:textId="77777777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6A993" w14:textId="77777777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26C759" w14:textId="77777777" w:rsidR="00B13399" w:rsidRDefault="00B13399" w:rsidP="00B13399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109E6" w14:textId="5B408B04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532" w:type="dxa"/>
            <w:gridSpan w:val="5"/>
            <w:tcBorders>
              <w:top w:val="double" w:sz="4" w:space="0" w:color="auto"/>
              <w:bottom w:val="nil"/>
              <w:right w:val="single" w:sz="12" w:space="0" w:color="auto"/>
            </w:tcBorders>
            <w:shd w:val="clear" w:color="auto" w:fill="B4C6E7" w:themeFill="accent1" w:themeFillTint="66"/>
          </w:tcPr>
          <w:p w14:paraId="3AE97D6B" w14:textId="77777777" w:rsidR="00B13399" w:rsidRPr="003042F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7ADA0B98" w14:textId="15B7748D" w:rsidR="00B13399" w:rsidRPr="003042F2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   </w:t>
            </w:r>
            <w:r w:rsidRPr="003042F2">
              <w:rPr>
                <w:rFonts w:ascii="Arial" w:hAnsi="Arial" w:cs="Arial"/>
              </w:rPr>
              <w:t>Ponujanje in prodajanje blaga in storitev potrošnikom je dovoljeno le pod pogojem, da se zagotovi:</w:t>
            </w:r>
          </w:p>
          <w:p w14:paraId="53E58310" w14:textId="275ECC8D" w:rsidR="00B13399" w:rsidRPr="003042F2" w:rsidRDefault="00B13399" w:rsidP="00B13399">
            <w:pPr>
              <w:pStyle w:val="Odstavekseznama"/>
              <w:ind w:left="81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:rsidRPr="00054266" w14:paraId="6CF613E8" w14:textId="77777777" w:rsidTr="00EE7F2B"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AA283A8" w14:textId="77777777" w:rsidR="00B13399" w:rsidRPr="00054266" w:rsidRDefault="00B13399" w:rsidP="00B133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double" w:sz="4" w:space="0" w:color="auto"/>
            </w:tcBorders>
            <w:shd w:val="clear" w:color="auto" w:fill="B4C6E7" w:themeFill="accent1" w:themeFillTint="66"/>
          </w:tcPr>
          <w:p w14:paraId="3110DE3A" w14:textId="413D6DBF" w:rsidR="00B13399" w:rsidRPr="00054266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B37933">
              <w:rPr>
                <w:rFonts w:ascii="Arial" w:hAnsi="Arial" w:cs="Arial"/>
                <w:b/>
                <w:bCs/>
              </w:rPr>
              <w:t>minimalni možni stik</w:t>
            </w:r>
            <w:r w:rsidRPr="008D2E6F">
              <w:rPr>
                <w:rFonts w:ascii="Arial" w:hAnsi="Arial" w:cs="Arial"/>
              </w:rPr>
              <w:t xml:space="preserve"> s potrošniki po sprejetih navodilih NIJZ</w:t>
            </w:r>
          </w:p>
        </w:tc>
        <w:tc>
          <w:tcPr>
            <w:tcW w:w="411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F2A224C" w14:textId="6170B701" w:rsidR="00B13399" w:rsidRPr="00054266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Pr="00B37933">
              <w:rPr>
                <w:rFonts w:ascii="Arial" w:hAnsi="Arial" w:cs="Arial"/>
                <w:b/>
                <w:bCs/>
              </w:rPr>
              <w:t>redno prezračevanje</w:t>
            </w:r>
            <w:r>
              <w:rPr>
                <w:rFonts w:ascii="Arial" w:hAnsi="Arial" w:cs="Arial"/>
              </w:rPr>
              <w:t xml:space="preserve"> ali ustrezna ventilacija prostorov, v katerih se izvaja ponujanje in prodajanje blaga in storitev potrošnikom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3E72A589" w14:textId="0B8F41AE" w:rsidR="00B13399" w:rsidRPr="00054266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B0B48">
              <w:rPr>
                <w:rFonts w:ascii="Arial" w:hAnsi="Arial" w:cs="Arial"/>
                <w:b/>
                <w:bCs/>
              </w:rPr>
              <w:t>uporaba zaščitnih mask</w:t>
            </w:r>
            <w:r>
              <w:rPr>
                <w:rFonts w:ascii="Arial" w:hAnsi="Arial" w:cs="Arial"/>
              </w:rPr>
              <w:t xml:space="preserve"> v skladu z </w:t>
            </w:r>
            <w:r w:rsidR="008A0F0C" w:rsidRPr="004905B4">
              <w:rPr>
                <w:rFonts w:ascii="Arial" w:hAnsi="Arial" w:cs="Arial"/>
                <w:b/>
                <w:bCs/>
                <w:color w:val="C00000"/>
              </w:rPr>
              <w:t>Odlokom o začasnih ukrepih…</w:t>
            </w:r>
          </w:p>
        </w:tc>
        <w:tc>
          <w:tcPr>
            <w:tcW w:w="4326" w:type="dxa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04EAB61" w14:textId="77777777" w:rsidR="00B13399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B37933">
              <w:rPr>
                <w:rFonts w:ascii="Arial" w:hAnsi="Arial" w:cs="Arial"/>
                <w:b/>
                <w:bCs/>
              </w:rPr>
              <w:t>razkuževanje rok za stranko</w:t>
            </w:r>
            <w:r>
              <w:rPr>
                <w:rFonts w:ascii="Arial" w:hAnsi="Arial" w:cs="Arial"/>
              </w:rPr>
              <w:t xml:space="preserve"> pred vstopom in ob izstopu iz prostorov, v katerih se izvaja ponujanje in prodajanje blaga in storitev potrošnikom. </w:t>
            </w:r>
          </w:p>
          <w:p w14:paraId="57A195A1" w14:textId="2D8DB977" w:rsidR="00B13399" w:rsidRPr="00054266" w:rsidRDefault="00B13399" w:rsidP="00B13399">
            <w:pPr>
              <w:rPr>
                <w:rFonts w:ascii="Arial" w:hAnsi="Arial" w:cs="Arial"/>
              </w:rPr>
            </w:pPr>
          </w:p>
        </w:tc>
      </w:tr>
      <w:tr w:rsidR="00B13399" w14:paraId="70E54E53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B5173E9" w14:textId="77777777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C9FB8F4" w14:textId="77777777" w:rsidR="00B13399" w:rsidRPr="0030076C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3FCCC959" w14:textId="0A5E219C" w:rsidR="008A0F0C" w:rsidRPr="004905B4" w:rsidRDefault="00B13399" w:rsidP="00B1339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</w:rPr>
              <w:t xml:space="preserve">(2)   Ne glede na </w:t>
            </w:r>
            <w:r w:rsidR="008A0F0C" w:rsidRPr="004905B4">
              <w:rPr>
                <w:rFonts w:ascii="Arial" w:hAnsi="Arial" w:cs="Arial"/>
                <w:b/>
                <w:bCs/>
                <w:color w:val="C00000"/>
              </w:rPr>
              <w:t>Odlok o začasnih ukrepih…</w:t>
            </w:r>
            <w:r w:rsidR="008A0F0C" w:rsidRPr="0020302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0076C">
              <w:rPr>
                <w:rFonts w:ascii="Arial" w:hAnsi="Arial" w:cs="Arial"/>
                <w:b/>
                <w:bCs/>
              </w:rPr>
              <w:t>uporaba zaščitnih mask ni obvezna za potrošnike, ki</w:t>
            </w:r>
            <w:r w:rsidRPr="0030076C">
              <w:rPr>
                <w:rFonts w:ascii="Arial" w:hAnsi="Arial" w:cs="Arial"/>
              </w:rPr>
              <w:t xml:space="preserve"> so v prostorih iz 2./2 in </w:t>
            </w:r>
            <w:r w:rsidR="008A0F0C">
              <w:rPr>
                <w:rFonts w:ascii="Arial" w:hAnsi="Arial" w:cs="Arial"/>
              </w:rPr>
              <w:t xml:space="preserve">izpolnjujejo pogoj </w:t>
            </w:r>
            <w:r w:rsidR="00F956C1">
              <w:rPr>
                <w:rFonts w:ascii="Arial" w:hAnsi="Arial" w:cs="Arial"/>
              </w:rPr>
              <w:t>PCT,</w:t>
            </w:r>
            <w:r w:rsidR="008A0F0C">
              <w:rPr>
                <w:rFonts w:ascii="Arial" w:hAnsi="Arial" w:cs="Arial"/>
              </w:rPr>
              <w:t xml:space="preserve"> kar dokazujejo z dokazili, določenimi v </w:t>
            </w:r>
            <w:r w:rsidR="008A0F0C" w:rsidRPr="004905B4">
              <w:rPr>
                <w:rFonts w:ascii="Arial" w:hAnsi="Arial" w:cs="Arial"/>
                <w:b/>
                <w:bCs/>
                <w:color w:val="C00000"/>
              </w:rPr>
              <w:t>Odloku o začasnih ukrepih…</w:t>
            </w:r>
          </w:p>
          <w:p w14:paraId="16168876" w14:textId="77777777" w:rsidR="008A0F0C" w:rsidRPr="004905B4" w:rsidRDefault="008A0F0C" w:rsidP="00B13399">
            <w:pPr>
              <w:shd w:val="clear" w:color="auto" w:fill="FFFFFF" w:themeFill="background1"/>
              <w:rPr>
                <w:rFonts w:ascii="Arial" w:hAnsi="Arial" w:cs="Arial"/>
                <w:sz w:val="6"/>
                <w:szCs w:val="6"/>
              </w:rPr>
            </w:pPr>
          </w:p>
          <w:p w14:paraId="1ED873F5" w14:textId="4572BDCD" w:rsidR="00B13399" w:rsidRPr="0030076C" w:rsidRDefault="00B13399" w:rsidP="008A0F0C">
            <w:pPr>
              <w:shd w:val="clear" w:color="auto" w:fill="FFFFFF" w:themeFill="background1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:rsidRPr="0099562F" w14:paraId="7703448C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E08C5BB" w14:textId="77777777" w:rsidR="00B13399" w:rsidRPr="0099562F" w:rsidRDefault="00B13399" w:rsidP="00B1339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6A0950E" w14:textId="77777777" w:rsidR="00B13399" w:rsidRPr="0029447C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37433375" w14:textId="21ACD3AF" w:rsidR="00B13399" w:rsidRPr="003A58A2" w:rsidRDefault="00B13399" w:rsidP="00B1339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(3)  </w:t>
            </w:r>
            <w:r w:rsidRPr="003A58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Ponudniki blaga in storitev zagotovijo </w:t>
            </w:r>
            <w:r w:rsidR="00EE7F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A58A2">
              <w:rPr>
                <w:rFonts w:ascii="Arial" w:hAnsi="Arial" w:cs="Arial"/>
                <w:b/>
                <w:bCs/>
                <w:sz w:val="24"/>
                <w:szCs w:val="24"/>
                <w:shd w:val="clear" w:color="auto" w:fill="92D050"/>
              </w:rPr>
              <w:t>spoštovanje pogoja iz 2./2</w:t>
            </w:r>
            <w:r w:rsidR="004905B4">
              <w:rPr>
                <w:rFonts w:ascii="Arial" w:hAnsi="Arial" w:cs="Arial"/>
                <w:b/>
                <w:bCs/>
                <w:sz w:val="24"/>
                <w:szCs w:val="24"/>
                <w:shd w:val="clear" w:color="auto" w:fill="92D050"/>
              </w:rPr>
              <w:t xml:space="preserve"> in 2./5</w:t>
            </w:r>
            <w:r w:rsidRPr="003A5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F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A58A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6102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961023">
              <w:rPr>
                <w:rFonts w:ascii="Arial" w:hAnsi="Arial" w:cs="Arial"/>
                <w:sz w:val="24"/>
                <w:szCs w:val="24"/>
              </w:rPr>
              <w:t>.</w:t>
            </w:r>
            <w:r w:rsidRPr="003A5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023">
              <w:rPr>
                <w:rFonts w:ascii="Arial" w:hAnsi="Arial" w:cs="Arial"/>
                <w:sz w:val="24"/>
                <w:szCs w:val="24"/>
              </w:rPr>
              <w:t>PC</w:t>
            </w:r>
            <w:r w:rsidR="009D3B58" w:rsidRPr="00961023">
              <w:rPr>
                <w:rFonts w:ascii="Arial" w:hAnsi="Arial" w:cs="Arial"/>
                <w:sz w:val="24"/>
                <w:szCs w:val="24"/>
              </w:rPr>
              <w:t>T</w:t>
            </w:r>
            <w:r w:rsidRPr="003A58A2">
              <w:rPr>
                <w:rFonts w:ascii="Arial" w:hAnsi="Arial" w:cs="Arial"/>
                <w:sz w:val="24"/>
                <w:szCs w:val="24"/>
              </w:rPr>
              <w:t xml:space="preserve">), pri čemer se </w:t>
            </w:r>
            <w:r w:rsidR="00961023">
              <w:rPr>
                <w:rFonts w:ascii="Arial" w:hAnsi="Arial" w:cs="Arial"/>
                <w:sz w:val="24"/>
                <w:szCs w:val="24"/>
              </w:rPr>
              <w:t xml:space="preserve">ta </w:t>
            </w:r>
            <w:r w:rsidRPr="003A58A2">
              <w:rPr>
                <w:rFonts w:ascii="Arial" w:hAnsi="Arial" w:cs="Arial"/>
                <w:sz w:val="24"/>
                <w:szCs w:val="24"/>
              </w:rPr>
              <w:t>pogoj</w:t>
            </w:r>
            <w:r w:rsidR="00961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8A2">
              <w:rPr>
                <w:rFonts w:ascii="Arial" w:hAnsi="Arial" w:cs="Arial"/>
                <w:b/>
                <w:bCs/>
                <w:sz w:val="24"/>
                <w:szCs w:val="24"/>
              </w:rPr>
              <w:t>preveri že pred vstopom v prostor iz 2./2</w:t>
            </w:r>
            <w:r w:rsidRPr="003A58A2">
              <w:rPr>
                <w:rFonts w:ascii="Arial" w:hAnsi="Arial" w:cs="Arial"/>
                <w:sz w:val="24"/>
                <w:szCs w:val="24"/>
              </w:rPr>
              <w:t xml:space="preserve">.  Ponudniki blaga in storitev </w:t>
            </w:r>
            <w:r w:rsidRPr="003A58A2">
              <w:rPr>
                <w:rFonts w:ascii="Arial" w:hAnsi="Arial" w:cs="Arial"/>
                <w:b/>
                <w:bCs/>
                <w:sz w:val="24"/>
                <w:szCs w:val="24"/>
              </w:rPr>
              <w:t>morajo na vidnem mestu s pisnim</w:t>
            </w:r>
            <w:r w:rsidRPr="003A5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8A2">
              <w:rPr>
                <w:rFonts w:ascii="Arial" w:hAnsi="Arial" w:cs="Arial"/>
                <w:b/>
                <w:bCs/>
                <w:sz w:val="24"/>
                <w:szCs w:val="24"/>
              </w:rPr>
              <w:t>obvestilom obvestiti potrošnike</w:t>
            </w:r>
            <w:r w:rsidRPr="003A58A2">
              <w:rPr>
                <w:rFonts w:ascii="Arial" w:hAnsi="Arial" w:cs="Arial"/>
                <w:sz w:val="24"/>
                <w:szCs w:val="24"/>
              </w:rPr>
              <w:t>, da je izpolnjevanje pogoja PCT obvezno v prostorih iz 2./2.</w:t>
            </w:r>
          </w:p>
          <w:p w14:paraId="3196889A" w14:textId="6D38CDFC" w:rsidR="00B13399" w:rsidRPr="0099562F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14:paraId="4EE26888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9F0EEA7" w14:textId="77777777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11D7A22" w14:textId="77777777" w:rsidR="00B13399" w:rsidRPr="003042F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2A0167E4" w14:textId="060B90C7" w:rsidR="00B13399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 Pri ponujanju in prodajanju blaga in storitev potrošnikom  se smiselno </w:t>
            </w:r>
            <w:r w:rsidRPr="00B37933">
              <w:rPr>
                <w:rFonts w:ascii="Arial" w:hAnsi="Arial" w:cs="Arial"/>
                <w:b/>
                <w:bCs/>
              </w:rPr>
              <w:t>upoštevajo higienska priporočila ministrstva za zdravje</w:t>
            </w:r>
            <w:r>
              <w:rPr>
                <w:rFonts w:ascii="Arial" w:hAnsi="Arial" w:cs="Arial"/>
              </w:rPr>
              <w:t xml:space="preserve"> in </w:t>
            </w:r>
            <w:r w:rsidRPr="00B37933">
              <w:rPr>
                <w:rFonts w:ascii="Arial" w:hAnsi="Arial" w:cs="Arial"/>
                <w:b/>
                <w:bCs/>
              </w:rPr>
              <w:t>NIJZ</w:t>
            </w:r>
            <w:r>
              <w:rPr>
                <w:rFonts w:ascii="Arial" w:hAnsi="Arial" w:cs="Arial"/>
              </w:rPr>
              <w:t xml:space="preserve"> za preprečevanje okužbe z virusom SARS-CoV-2, ki so objavljena na njuni spletni strani.</w:t>
            </w:r>
          </w:p>
          <w:p w14:paraId="7B002041" w14:textId="4DED772A" w:rsidR="00B13399" w:rsidRPr="003042F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:rsidRPr="0015709B" w14:paraId="358DA709" w14:textId="77777777" w:rsidTr="00B13399">
        <w:trPr>
          <w:trHeight w:val="895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1EF5696" w14:textId="77777777" w:rsidR="00B13399" w:rsidRPr="0015709B" w:rsidRDefault="00B13399" w:rsidP="00B1339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26400B52" w14:textId="77777777" w:rsidR="00B13399" w:rsidRPr="00DB46C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75D989F0" w14:textId="54AA7A1A" w:rsidR="00B13399" w:rsidRPr="00B83DA5" w:rsidRDefault="00B13399" w:rsidP="00B13399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9D515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9D515D">
              <w:rPr>
                <w:rFonts w:ascii="Arial" w:hAnsi="Arial" w:cs="Arial"/>
              </w:rPr>
              <w:t xml:space="preserve">)  </w:t>
            </w:r>
            <w:r w:rsidRPr="000B1F20">
              <w:rPr>
                <w:rFonts w:ascii="Arial" w:hAnsi="Arial" w:cs="Arial"/>
                <w:color w:val="4472C4" w:themeColor="accent1"/>
              </w:rPr>
              <w:t xml:space="preserve">Odgovornost delodajalcev je, da </w:t>
            </w:r>
            <w:r w:rsidRPr="000B1F20">
              <w:rPr>
                <w:rFonts w:ascii="Arial" w:hAnsi="Arial" w:cs="Arial"/>
                <w:b/>
                <w:bCs/>
                <w:color w:val="4472C4" w:themeColor="accent1"/>
              </w:rPr>
              <w:t xml:space="preserve">zaposlenim 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ter drugim osebam, </w:t>
            </w:r>
            <w:r w:rsidRPr="00B83DA5">
              <w:rPr>
                <w:rFonts w:ascii="Arial" w:hAnsi="Arial" w:cs="Arial"/>
                <w:color w:val="4472C4" w:themeColor="accent1"/>
              </w:rPr>
              <w:t>ki za njih na drugi podlagi izvajajo ponujanje in prodajanje blaga in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B83DA5">
              <w:rPr>
                <w:rFonts w:ascii="Arial" w:hAnsi="Arial" w:cs="Arial"/>
                <w:color w:val="4472C4" w:themeColor="accent1"/>
              </w:rPr>
              <w:t>storitev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B83DA5">
              <w:rPr>
                <w:rFonts w:ascii="Arial" w:hAnsi="Arial" w:cs="Arial"/>
                <w:color w:val="4472C4" w:themeColor="accent1"/>
              </w:rPr>
              <w:t>potrošnikom, v dejavnostih navedenih v 2./1,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0B1F20">
              <w:rPr>
                <w:rFonts w:ascii="Arial" w:hAnsi="Arial" w:cs="Arial"/>
                <w:b/>
                <w:bCs/>
                <w:color w:val="4472C4" w:themeColor="accent1"/>
              </w:rPr>
              <w:t>zagotovijo zaščitno opremo</w:t>
            </w:r>
            <w:r w:rsidRPr="000B1F20">
              <w:rPr>
                <w:rFonts w:ascii="Arial" w:hAnsi="Arial" w:cs="Arial"/>
                <w:color w:val="4472C4" w:themeColor="accent1"/>
              </w:rPr>
              <w:t xml:space="preserve"> in </w:t>
            </w:r>
            <w:r w:rsidRPr="000B1F20">
              <w:rPr>
                <w:rFonts w:ascii="Arial" w:hAnsi="Arial" w:cs="Arial"/>
                <w:b/>
                <w:bCs/>
                <w:color w:val="4472C4" w:themeColor="accent1"/>
              </w:rPr>
              <w:t xml:space="preserve">zagotovijo upoštevanje pogojev oz. priporočil iz 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>4</w:t>
            </w:r>
            <w:r w:rsidRPr="000B1F20">
              <w:rPr>
                <w:rFonts w:ascii="Arial" w:hAnsi="Arial" w:cs="Arial"/>
                <w:b/>
                <w:bCs/>
                <w:color w:val="4472C4" w:themeColor="accent1"/>
              </w:rPr>
              <w:t>./1</w:t>
            </w:r>
            <w:r w:rsidR="004905B4">
              <w:rPr>
                <w:rFonts w:ascii="Arial" w:hAnsi="Arial" w:cs="Arial"/>
                <w:b/>
                <w:bCs/>
                <w:color w:val="4472C4" w:themeColor="accent1"/>
              </w:rPr>
              <w:t xml:space="preserve"> in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4./4 ter</w:t>
            </w:r>
            <w:r w:rsidRPr="000B1F20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2</w:t>
            </w:r>
            <w:r w:rsidRPr="000B1F20">
              <w:rPr>
                <w:rFonts w:ascii="Arial" w:hAnsi="Arial" w:cs="Arial"/>
                <w:b/>
                <w:bCs/>
                <w:color w:val="4472C4" w:themeColor="accent1"/>
              </w:rPr>
              <w:t>./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1.     </w:t>
            </w:r>
            <w:r w:rsidRPr="000B1F2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0B1F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glejte modra polja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B13399" w:rsidRPr="00B502D3" w14:paraId="525F4164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4B54F1E" w14:textId="77777777" w:rsidR="00B13399" w:rsidRPr="00B502D3" w:rsidRDefault="00B13399" w:rsidP="00B1339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78CAAE0C" w14:textId="77777777" w:rsidR="00B13399" w:rsidRPr="00C9547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1E557C9A" w14:textId="1022A432" w:rsidR="00B13399" w:rsidRPr="008F4B87" w:rsidRDefault="00B13399" w:rsidP="00B13399">
            <w:pPr>
              <w:rPr>
                <w:rFonts w:ascii="Arial" w:hAnsi="Arial" w:cs="Arial"/>
                <w:color w:val="806000" w:themeColor="accent4" w:themeShade="80"/>
              </w:rPr>
            </w:pPr>
            <w:r>
              <w:rPr>
                <w:rFonts w:ascii="Arial" w:hAnsi="Arial" w:cs="Arial"/>
              </w:rPr>
              <w:t>(6</w:t>
            </w:r>
            <w:r w:rsidRPr="00146C0C">
              <w:rPr>
                <w:rFonts w:ascii="Arial" w:hAnsi="Arial" w:cs="Arial"/>
              </w:rPr>
              <w:t>)</w:t>
            </w:r>
            <w:r w:rsidRPr="00E900C1">
              <w:rPr>
                <w:rFonts w:ascii="Arial" w:hAnsi="Arial" w:cs="Arial"/>
                <w:b/>
                <w:bCs/>
              </w:rPr>
              <w:t xml:space="preserve">   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  <w:u w:val="single"/>
              </w:rPr>
              <w:t>Ponudnik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  <w:u w:val="single"/>
              </w:rPr>
              <w:t>i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  <w:u w:val="single"/>
              </w:rPr>
              <w:t xml:space="preserve"> blaga in storitev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 xml:space="preserve"> zagotovi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>jo</w:t>
            </w:r>
            <w:r w:rsidRPr="008F4B87"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  <w:t xml:space="preserve"> 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 xml:space="preserve">upoštevanje pogojev iz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 xml:space="preserve">4./1, 4./3, 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>2./1 –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</w:rPr>
              <w:t xml:space="preserve"> 9. točka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>, 2./2</w:t>
            </w:r>
            <w:r w:rsidR="00F956C1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 xml:space="preserve"> 2./3</w:t>
            </w:r>
            <w:r w:rsidR="00F956C1">
              <w:rPr>
                <w:rFonts w:ascii="Arial" w:hAnsi="Arial" w:cs="Arial"/>
                <w:b/>
                <w:bCs/>
                <w:color w:val="806000" w:themeColor="accent4" w:themeShade="80"/>
                <w:sz w:val="26"/>
                <w:szCs w:val="26"/>
              </w:rPr>
              <w:t xml:space="preserve"> in 3. člena</w:t>
            </w:r>
            <w:r w:rsidRPr="008F4B87">
              <w:rPr>
                <w:rFonts w:ascii="Arial" w:hAnsi="Arial" w:cs="Arial"/>
                <w:b/>
                <w:bCs/>
                <w:color w:val="806000" w:themeColor="accent4" w:themeShade="80"/>
              </w:rPr>
              <w:t>.</w:t>
            </w:r>
          </w:p>
          <w:p w14:paraId="4AA90CDC" w14:textId="77777777" w:rsidR="00B13399" w:rsidRPr="00C9547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:rsidRPr="00B502D3" w14:paraId="3B470005" w14:textId="77777777" w:rsidTr="00B13399"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99C8D8A" w14:textId="77777777" w:rsidR="00B13399" w:rsidRPr="00B502D3" w:rsidRDefault="00B13399" w:rsidP="00B1339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6A3E4445" w14:textId="77777777" w:rsidR="00B13399" w:rsidRPr="00C9547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04407988" w14:textId="52FB89F2" w:rsidR="00B13399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(7)    Pri izvajanju nadzora </w:t>
            </w:r>
            <w:r w:rsidRPr="001346D2">
              <w:rPr>
                <w:rFonts w:ascii="Arial" w:hAnsi="Arial" w:cs="Arial"/>
                <w:b/>
                <w:bCs/>
              </w:rPr>
              <w:t>ima pristojni inšpektor pravico in dolžnost omejiti ali prepovedati promet</w:t>
            </w:r>
            <w:r>
              <w:rPr>
                <w:rFonts w:ascii="Arial" w:hAnsi="Arial" w:cs="Arial"/>
              </w:rPr>
              <w:t xml:space="preserve"> posameznih vrst blaga in izdelkov  ter prepovedati opravljanje dejavnosti.</w:t>
            </w:r>
          </w:p>
          <w:p w14:paraId="55EE8A93" w14:textId="71CDEE6B" w:rsidR="00B13399" w:rsidRPr="00C9547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:rsidRPr="00B502D3" w14:paraId="2D72406D" w14:textId="77777777" w:rsidTr="00B13399">
        <w:trPr>
          <w:trHeight w:val="820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F614317" w14:textId="77777777" w:rsidR="00B13399" w:rsidRPr="00B502D3" w:rsidRDefault="00B13399" w:rsidP="00B1339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2" w:type="dxa"/>
            <w:gridSpan w:val="5"/>
            <w:tcBorders>
              <w:right w:val="single" w:sz="12" w:space="0" w:color="auto"/>
            </w:tcBorders>
          </w:tcPr>
          <w:p w14:paraId="1752CD59" w14:textId="77777777" w:rsidR="00B13399" w:rsidRPr="00C9547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5157B973" w14:textId="0EB7C5AF" w:rsidR="000907DF" w:rsidRPr="000907DF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  Ne glede na 1. člen odloka se omejitve ponujanja in prodajanja blaga in storitev potrošnikom v RS iz tega odloka ne upoštevajo, če je ponujanje blaga in storitev potrošnikom urejeno v drugih odlokih, ki jih Vlada RS sprejme zaradi zajezitve in obvladovanja epidemije COVID-19</w:t>
            </w:r>
          </w:p>
        </w:tc>
      </w:tr>
      <w:tr w:rsidR="00B13399" w14:paraId="32A59BF8" w14:textId="77777777" w:rsidTr="00B13399">
        <w:tc>
          <w:tcPr>
            <w:tcW w:w="83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62E2A565" w14:textId="5A5757FA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532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F00968" w14:textId="6BFB1588" w:rsidR="00B13399" w:rsidRDefault="00B13399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Vlada RS preverja strokovno utemeljenost ukrepov iz odloka na podlagi strokovnih mnenj</w:t>
            </w:r>
          </w:p>
        </w:tc>
      </w:tr>
      <w:tr w:rsidR="00B13399" w14:paraId="5E7FE7FE" w14:textId="77777777" w:rsidTr="00B13399">
        <w:tc>
          <w:tcPr>
            <w:tcW w:w="83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165D53FC" w14:textId="77777777" w:rsidR="00B13399" w:rsidRPr="00CE14E6" w:rsidRDefault="00B13399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2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FE119C5" w14:textId="30DC35DB" w:rsidR="00B13399" w:rsidRPr="00201EF4" w:rsidRDefault="00B13399" w:rsidP="00B13399">
            <w:pPr>
              <w:pStyle w:val="Odstavekseznama"/>
              <w:ind w:left="1080"/>
              <w:rPr>
                <w:rFonts w:ascii="Arial" w:hAnsi="Arial" w:cs="Arial"/>
                <w:sz w:val="10"/>
                <w:szCs w:val="10"/>
              </w:rPr>
            </w:pPr>
          </w:p>
          <w:p w14:paraId="3C022367" w14:textId="1FB3FA35" w:rsidR="00B13399" w:rsidRPr="00211B54" w:rsidRDefault="00B13399" w:rsidP="00B13399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B54">
              <w:rPr>
                <w:rFonts w:ascii="Arial" w:hAnsi="Arial" w:cs="Arial"/>
                <w:b/>
                <w:bCs/>
                <w:sz w:val="24"/>
                <w:szCs w:val="24"/>
              </w:rPr>
              <w:t>KONČN</w:t>
            </w:r>
            <w:r w:rsidR="00905A9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11B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DOLOČB</w:t>
            </w:r>
            <w:r w:rsidR="00905A9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156BAAB0" w14:textId="0B0AE50F" w:rsidR="00B13399" w:rsidRPr="00201EF4" w:rsidRDefault="00B13399" w:rsidP="00B13399">
            <w:pPr>
              <w:pStyle w:val="Odstavekseznama"/>
              <w:ind w:left="108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07DF" w:rsidRPr="000907DF" w14:paraId="4F2F3BBC" w14:textId="77777777" w:rsidTr="00B13399">
        <w:tc>
          <w:tcPr>
            <w:tcW w:w="8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E61A9C8" w14:textId="4199B072" w:rsidR="00203133" w:rsidRDefault="00203133" w:rsidP="00B13399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012D630" w14:textId="77777777" w:rsidR="00905A94" w:rsidRPr="00905A94" w:rsidRDefault="00905A94" w:rsidP="00B13399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3249DD30" w14:textId="3091A487" w:rsidR="000907DF" w:rsidRPr="00203133" w:rsidRDefault="00203133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133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53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F798C38" w14:textId="77777777" w:rsidR="00905A94" w:rsidRPr="00905A94" w:rsidRDefault="00905A94" w:rsidP="00B13399">
            <w:pPr>
              <w:rPr>
                <w:rFonts w:ascii="Arial" w:hAnsi="Arial" w:cs="Arial"/>
                <w:sz w:val="6"/>
                <w:szCs w:val="6"/>
              </w:rPr>
            </w:pPr>
          </w:p>
          <w:p w14:paraId="3350E624" w14:textId="77777777" w:rsidR="000907DF" w:rsidRDefault="000907DF" w:rsidP="00B13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Z uveljavitvijo tega odloka preneha veljati Odlok o začasnih omejitvah ponujanja in prodajanja blaga in storitev potrošnikom v RS </w:t>
            </w:r>
            <w:r w:rsidRPr="00203133">
              <w:rPr>
                <w:rFonts w:ascii="Arial" w:hAnsi="Arial" w:cs="Arial"/>
                <w:sz w:val="20"/>
                <w:szCs w:val="20"/>
              </w:rPr>
              <w:t>( Ur. list RS, št. 129/21)</w:t>
            </w:r>
          </w:p>
          <w:p w14:paraId="56B7406B" w14:textId="050531B7" w:rsidR="00905A94" w:rsidRPr="00905A94" w:rsidRDefault="00905A94" w:rsidP="00B133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3399" w14:paraId="1DB2E909" w14:textId="77777777" w:rsidTr="00B13399">
        <w:tc>
          <w:tcPr>
            <w:tcW w:w="8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9ED2CE9" w14:textId="77777777" w:rsidR="00B13399" w:rsidRPr="003042F2" w:rsidRDefault="00B13399" w:rsidP="00B13399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BF3F51B" w14:textId="6B68DA75" w:rsidR="00B13399" w:rsidRPr="00CE14E6" w:rsidRDefault="00203133" w:rsidP="00B133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133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53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BAC2B11" w14:textId="77777777" w:rsidR="00B13399" w:rsidRPr="00B5254D" w:rsidRDefault="00B13399" w:rsidP="00B13399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9AB1446" w14:textId="3D1A5905" w:rsidR="00B13399" w:rsidRDefault="00E014A6" w:rsidP="00B1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13399" w:rsidRPr="00E900C1">
              <w:rPr>
                <w:rFonts w:ascii="Arial" w:hAnsi="Arial" w:cs="Arial"/>
                <w:b/>
                <w:bCs/>
              </w:rPr>
              <w:t>Odlok</w:t>
            </w:r>
            <w:r w:rsidR="00B13399">
              <w:rPr>
                <w:rFonts w:ascii="Arial" w:hAnsi="Arial" w:cs="Arial"/>
              </w:rPr>
              <w:t xml:space="preserve"> začne veljati </w:t>
            </w:r>
            <w:r w:rsidR="000907DF">
              <w:rPr>
                <w:rFonts w:ascii="Arial" w:hAnsi="Arial" w:cs="Arial"/>
              </w:rPr>
              <w:t>23</w:t>
            </w:r>
            <w:r w:rsidR="00B13399">
              <w:rPr>
                <w:rFonts w:ascii="Arial" w:hAnsi="Arial" w:cs="Arial"/>
              </w:rPr>
              <w:t xml:space="preserve">. avgusta  2021 in </w:t>
            </w:r>
            <w:r w:rsidR="00B13399" w:rsidRPr="00E900C1">
              <w:rPr>
                <w:rFonts w:ascii="Arial" w:hAnsi="Arial" w:cs="Arial"/>
                <w:b/>
                <w:bCs/>
              </w:rPr>
              <w:t xml:space="preserve">velja do vključno </w:t>
            </w:r>
            <w:r>
              <w:rPr>
                <w:rFonts w:ascii="Arial" w:hAnsi="Arial" w:cs="Arial"/>
                <w:b/>
                <w:bCs/>
              </w:rPr>
              <w:t>29</w:t>
            </w:r>
            <w:r w:rsidR="00B13399">
              <w:rPr>
                <w:rFonts w:ascii="Arial" w:hAnsi="Arial" w:cs="Arial"/>
                <w:b/>
                <w:bCs/>
              </w:rPr>
              <w:t>.  avgusta</w:t>
            </w:r>
            <w:r w:rsidR="00B13399" w:rsidRPr="00E900C1">
              <w:rPr>
                <w:rFonts w:ascii="Arial" w:hAnsi="Arial" w:cs="Arial"/>
                <w:b/>
                <w:bCs/>
              </w:rPr>
              <w:t xml:space="preserve"> 2021</w:t>
            </w:r>
            <w:r w:rsidR="00B13399">
              <w:rPr>
                <w:rFonts w:ascii="Arial" w:hAnsi="Arial" w:cs="Arial"/>
              </w:rPr>
              <w:t>.</w:t>
            </w:r>
          </w:p>
          <w:p w14:paraId="090EF3FD" w14:textId="0038E5E6" w:rsidR="00B13399" w:rsidRPr="003042F2" w:rsidRDefault="00B13399" w:rsidP="00B133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43FC7CD" w14:textId="77777777" w:rsidR="00B502D3" w:rsidRDefault="00B502D3" w:rsidP="00327F18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</w:tblGrid>
      <w:tr w:rsidR="00B502D3" w14:paraId="32D5E7F1" w14:textId="77777777" w:rsidTr="00C005D8">
        <w:trPr>
          <w:trHeight w:val="100"/>
        </w:trPr>
        <w:tc>
          <w:tcPr>
            <w:tcW w:w="1155" w:type="dxa"/>
            <w:tcBorders>
              <w:top w:val="nil"/>
            </w:tcBorders>
          </w:tcPr>
          <w:p w14:paraId="60EE58EA" w14:textId="04140BC1" w:rsidR="00B502D3" w:rsidRDefault="00B502D3" w:rsidP="00327F1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5F00CF8" w14:textId="778068C2" w:rsidR="00327F18" w:rsidRPr="00327F18" w:rsidRDefault="00327F18" w:rsidP="00C005D8">
      <w:pPr>
        <w:rPr>
          <w:rFonts w:ascii="Arial" w:hAnsi="Arial" w:cs="Arial"/>
          <w:sz w:val="4"/>
          <w:szCs w:val="4"/>
        </w:rPr>
      </w:pPr>
    </w:p>
    <w:sectPr w:rsidR="00327F18" w:rsidRPr="00327F18" w:rsidSect="001D6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A87E" w14:textId="77777777" w:rsidR="00194601" w:rsidRDefault="00194601" w:rsidP="009E0D5A">
      <w:pPr>
        <w:spacing w:after="0" w:line="240" w:lineRule="auto"/>
      </w:pPr>
      <w:r>
        <w:separator/>
      </w:r>
    </w:p>
  </w:endnote>
  <w:endnote w:type="continuationSeparator" w:id="0">
    <w:p w14:paraId="6ECF0ECE" w14:textId="77777777" w:rsidR="00194601" w:rsidRDefault="00194601" w:rsidP="009E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BC2" w14:textId="77777777" w:rsidR="009E0D5A" w:rsidRDefault="009E0D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F3F8" w14:textId="77777777" w:rsidR="009E0D5A" w:rsidRDefault="009E0D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DE6" w14:textId="77777777" w:rsidR="009E0D5A" w:rsidRDefault="009E0D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9E2F" w14:textId="77777777" w:rsidR="00194601" w:rsidRDefault="00194601" w:rsidP="009E0D5A">
      <w:pPr>
        <w:spacing w:after="0" w:line="240" w:lineRule="auto"/>
      </w:pPr>
      <w:r>
        <w:separator/>
      </w:r>
    </w:p>
  </w:footnote>
  <w:footnote w:type="continuationSeparator" w:id="0">
    <w:p w14:paraId="74186DB7" w14:textId="77777777" w:rsidR="00194601" w:rsidRDefault="00194601" w:rsidP="009E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466F" w14:textId="77777777" w:rsidR="009E0D5A" w:rsidRDefault="009E0D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53EF" w14:textId="77777777" w:rsidR="009E0D5A" w:rsidRDefault="009E0D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C62" w14:textId="77777777" w:rsidR="009E0D5A" w:rsidRDefault="009E0D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08"/>
    <w:multiLevelType w:val="hybridMultilevel"/>
    <w:tmpl w:val="420A0DDC"/>
    <w:lvl w:ilvl="0" w:tplc="E29289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9DF"/>
    <w:multiLevelType w:val="hybridMultilevel"/>
    <w:tmpl w:val="CB1EB7FC"/>
    <w:lvl w:ilvl="0" w:tplc="7D3A856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B94"/>
    <w:multiLevelType w:val="hybridMultilevel"/>
    <w:tmpl w:val="552ABE00"/>
    <w:lvl w:ilvl="0" w:tplc="D5EEAF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35"/>
    <w:multiLevelType w:val="hybridMultilevel"/>
    <w:tmpl w:val="FF608BF8"/>
    <w:lvl w:ilvl="0" w:tplc="2E909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23F"/>
    <w:multiLevelType w:val="hybridMultilevel"/>
    <w:tmpl w:val="6BB479AA"/>
    <w:lvl w:ilvl="0" w:tplc="0F3CC67E">
      <w:start w:val="1"/>
      <w:numFmt w:val="decimal"/>
      <w:lvlText w:val="(%1)"/>
      <w:lvlJc w:val="left"/>
      <w:pPr>
        <w:ind w:left="1017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991"/>
    <w:multiLevelType w:val="hybridMultilevel"/>
    <w:tmpl w:val="843C72EC"/>
    <w:lvl w:ilvl="0" w:tplc="EB1E92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6BA2"/>
    <w:multiLevelType w:val="hybridMultilevel"/>
    <w:tmpl w:val="C604FF6E"/>
    <w:lvl w:ilvl="0" w:tplc="35E87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5678"/>
    <w:multiLevelType w:val="hybridMultilevel"/>
    <w:tmpl w:val="6DE443AE"/>
    <w:lvl w:ilvl="0" w:tplc="0E505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CD5"/>
    <w:multiLevelType w:val="hybridMultilevel"/>
    <w:tmpl w:val="6B482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06FD"/>
    <w:multiLevelType w:val="hybridMultilevel"/>
    <w:tmpl w:val="5EF8D72A"/>
    <w:lvl w:ilvl="0" w:tplc="4B30C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5FAD"/>
    <w:multiLevelType w:val="hybridMultilevel"/>
    <w:tmpl w:val="E8B2AC6A"/>
    <w:lvl w:ilvl="0" w:tplc="F558D08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44F3"/>
    <w:multiLevelType w:val="hybridMultilevel"/>
    <w:tmpl w:val="AF3AB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0945"/>
    <w:multiLevelType w:val="hybridMultilevel"/>
    <w:tmpl w:val="AAC6EC80"/>
    <w:lvl w:ilvl="0" w:tplc="4A18021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7647"/>
    <w:multiLevelType w:val="hybridMultilevel"/>
    <w:tmpl w:val="590458F6"/>
    <w:lvl w:ilvl="0" w:tplc="98E8A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21FC"/>
    <w:multiLevelType w:val="hybridMultilevel"/>
    <w:tmpl w:val="E5AA466C"/>
    <w:lvl w:ilvl="0" w:tplc="D7741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C797C"/>
    <w:multiLevelType w:val="hybridMultilevel"/>
    <w:tmpl w:val="08AE5AA6"/>
    <w:lvl w:ilvl="0" w:tplc="EC726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91D7D"/>
    <w:multiLevelType w:val="hybridMultilevel"/>
    <w:tmpl w:val="6ED69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A47"/>
    <w:multiLevelType w:val="hybridMultilevel"/>
    <w:tmpl w:val="F57E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726DB"/>
    <w:multiLevelType w:val="hybridMultilevel"/>
    <w:tmpl w:val="2C9848DE"/>
    <w:lvl w:ilvl="0" w:tplc="30E8B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627FB"/>
    <w:multiLevelType w:val="hybridMultilevel"/>
    <w:tmpl w:val="C116E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202D8"/>
    <w:multiLevelType w:val="hybridMultilevel"/>
    <w:tmpl w:val="11868BCC"/>
    <w:lvl w:ilvl="0" w:tplc="330E15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19"/>
  </w:num>
  <w:num w:numId="6">
    <w:abstractNumId w:val="1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3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  <w:num w:numId="19">
    <w:abstractNumId w:val="7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5"/>
    <w:rsid w:val="00000812"/>
    <w:rsid w:val="0000250E"/>
    <w:rsid w:val="00004665"/>
    <w:rsid w:val="00005B77"/>
    <w:rsid w:val="0000639C"/>
    <w:rsid w:val="000078A7"/>
    <w:rsid w:val="00020D04"/>
    <w:rsid w:val="00025036"/>
    <w:rsid w:val="000320A9"/>
    <w:rsid w:val="00037BD3"/>
    <w:rsid w:val="00054266"/>
    <w:rsid w:val="000622A3"/>
    <w:rsid w:val="00076626"/>
    <w:rsid w:val="00077C4D"/>
    <w:rsid w:val="00086E7F"/>
    <w:rsid w:val="000907DF"/>
    <w:rsid w:val="00095335"/>
    <w:rsid w:val="000B1F20"/>
    <w:rsid w:val="000B4F8F"/>
    <w:rsid w:val="000B6B44"/>
    <w:rsid w:val="000C14EE"/>
    <w:rsid w:val="000E29A2"/>
    <w:rsid w:val="000E3B1D"/>
    <w:rsid w:val="000E5F1D"/>
    <w:rsid w:val="000F0171"/>
    <w:rsid w:val="000F3931"/>
    <w:rsid w:val="001007BE"/>
    <w:rsid w:val="00114D9C"/>
    <w:rsid w:val="001151ED"/>
    <w:rsid w:val="00127543"/>
    <w:rsid w:val="00133CD0"/>
    <w:rsid w:val="001346D2"/>
    <w:rsid w:val="00140988"/>
    <w:rsid w:val="00146C0C"/>
    <w:rsid w:val="0015709B"/>
    <w:rsid w:val="00163089"/>
    <w:rsid w:val="00171579"/>
    <w:rsid w:val="00180656"/>
    <w:rsid w:val="00181544"/>
    <w:rsid w:val="001934E5"/>
    <w:rsid w:val="00194601"/>
    <w:rsid w:val="001A1055"/>
    <w:rsid w:val="001C57CF"/>
    <w:rsid w:val="001D3019"/>
    <w:rsid w:val="001D47FE"/>
    <w:rsid w:val="001D4F0D"/>
    <w:rsid w:val="001D6725"/>
    <w:rsid w:val="001E2123"/>
    <w:rsid w:val="00201EF4"/>
    <w:rsid w:val="002026C0"/>
    <w:rsid w:val="00203021"/>
    <w:rsid w:val="00203133"/>
    <w:rsid w:val="002050D9"/>
    <w:rsid w:val="002108A2"/>
    <w:rsid w:val="00211B54"/>
    <w:rsid w:val="00230C6A"/>
    <w:rsid w:val="00230D80"/>
    <w:rsid w:val="00232EA0"/>
    <w:rsid w:val="002402AB"/>
    <w:rsid w:val="00244EA0"/>
    <w:rsid w:val="00245097"/>
    <w:rsid w:val="00264DCF"/>
    <w:rsid w:val="002708F8"/>
    <w:rsid w:val="002715DB"/>
    <w:rsid w:val="00287282"/>
    <w:rsid w:val="00293A12"/>
    <w:rsid w:val="0029447C"/>
    <w:rsid w:val="002A53D5"/>
    <w:rsid w:val="002B480F"/>
    <w:rsid w:val="002C7A1A"/>
    <w:rsid w:val="002D01C8"/>
    <w:rsid w:val="002D46B2"/>
    <w:rsid w:val="002D4777"/>
    <w:rsid w:val="002E0133"/>
    <w:rsid w:val="002E0BD4"/>
    <w:rsid w:val="002F45A0"/>
    <w:rsid w:val="0030076C"/>
    <w:rsid w:val="003042F2"/>
    <w:rsid w:val="0030652B"/>
    <w:rsid w:val="0032426B"/>
    <w:rsid w:val="00327F18"/>
    <w:rsid w:val="0033415B"/>
    <w:rsid w:val="003410C2"/>
    <w:rsid w:val="0034253A"/>
    <w:rsid w:val="0036295E"/>
    <w:rsid w:val="00381F0F"/>
    <w:rsid w:val="00383207"/>
    <w:rsid w:val="00386F4A"/>
    <w:rsid w:val="003A58A2"/>
    <w:rsid w:val="003A5C91"/>
    <w:rsid w:val="003A6766"/>
    <w:rsid w:val="003A7AA6"/>
    <w:rsid w:val="003A7B9D"/>
    <w:rsid w:val="003B1E17"/>
    <w:rsid w:val="003C0581"/>
    <w:rsid w:val="003D0319"/>
    <w:rsid w:val="003D24C9"/>
    <w:rsid w:val="003E6395"/>
    <w:rsid w:val="00401EB7"/>
    <w:rsid w:val="00402D16"/>
    <w:rsid w:val="004228B5"/>
    <w:rsid w:val="00441940"/>
    <w:rsid w:val="00441CCF"/>
    <w:rsid w:val="00462154"/>
    <w:rsid w:val="0046220E"/>
    <w:rsid w:val="004759CF"/>
    <w:rsid w:val="00477D73"/>
    <w:rsid w:val="004905B4"/>
    <w:rsid w:val="004936B1"/>
    <w:rsid w:val="004A6D0D"/>
    <w:rsid w:val="004B0FC5"/>
    <w:rsid w:val="004D3255"/>
    <w:rsid w:val="004D5AED"/>
    <w:rsid w:val="004F704A"/>
    <w:rsid w:val="00500CD4"/>
    <w:rsid w:val="00506982"/>
    <w:rsid w:val="00512AA0"/>
    <w:rsid w:val="00514182"/>
    <w:rsid w:val="0051666B"/>
    <w:rsid w:val="0054099E"/>
    <w:rsid w:val="00566CC9"/>
    <w:rsid w:val="00593CA4"/>
    <w:rsid w:val="005966C9"/>
    <w:rsid w:val="005A4674"/>
    <w:rsid w:val="005C00D9"/>
    <w:rsid w:val="005C108C"/>
    <w:rsid w:val="005C3AC1"/>
    <w:rsid w:val="005C73CB"/>
    <w:rsid w:val="005C7923"/>
    <w:rsid w:val="005D056E"/>
    <w:rsid w:val="00600531"/>
    <w:rsid w:val="00603646"/>
    <w:rsid w:val="00615734"/>
    <w:rsid w:val="006168DB"/>
    <w:rsid w:val="00617B4D"/>
    <w:rsid w:val="00627663"/>
    <w:rsid w:val="0064229F"/>
    <w:rsid w:val="006436A4"/>
    <w:rsid w:val="00647BB9"/>
    <w:rsid w:val="006531A8"/>
    <w:rsid w:val="00657EC6"/>
    <w:rsid w:val="006618AE"/>
    <w:rsid w:val="00664501"/>
    <w:rsid w:val="006663B6"/>
    <w:rsid w:val="00667BD3"/>
    <w:rsid w:val="006752DA"/>
    <w:rsid w:val="006A2159"/>
    <w:rsid w:val="006B0B48"/>
    <w:rsid w:val="006B52CF"/>
    <w:rsid w:val="006C0A00"/>
    <w:rsid w:val="006C3B0F"/>
    <w:rsid w:val="006C706A"/>
    <w:rsid w:val="006D6877"/>
    <w:rsid w:val="006D6887"/>
    <w:rsid w:val="006E6B29"/>
    <w:rsid w:val="007061D5"/>
    <w:rsid w:val="007063A2"/>
    <w:rsid w:val="007132A5"/>
    <w:rsid w:val="00731D48"/>
    <w:rsid w:val="007419D7"/>
    <w:rsid w:val="00741F53"/>
    <w:rsid w:val="00742CFD"/>
    <w:rsid w:val="00744B8E"/>
    <w:rsid w:val="007860B2"/>
    <w:rsid w:val="00790D7E"/>
    <w:rsid w:val="0079509C"/>
    <w:rsid w:val="007959EE"/>
    <w:rsid w:val="007A67BC"/>
    <w:rsid w:val="007A70F8"/>
    <w:rsid w:val="007C543A"/>
    <w:rsid w:val="007F6B47"/>
    <w:rsid w:val="00803CFE"/>
    <w:rsid w:val="00803DCD"/>
    <w:rsid w:val="00807C04"/>
    <w:rsid w:val="0082560A"/>
    <w:rsid w:val="008266BA"/>
    <w:rsid w:val="008336ED"/>
    <w:rsid w:val="00834558"/>
    <w:rsid w:val="00842A47"/>
    <w:rsid w:val="00842BA2"/>
    <w:rsid w:val="008603CE"/>
    <w:rsid w:val="0086100F"/>
    <w:rsid w:val="00861FC8"/>
    <w:rsid w:val="008674D9"/>
    <w:rsid w:val="008A0F0C"/>
    <w:rsid w:val="008A2628"/>
    <w:rsid w:val="008C68E5"/>
    <w:rsid w:val="008D2E6F"/>
    <w:rsid w:val="008D4AB1"/>
    <w:rsid w:val="008E317F"/>
    <w:rsid w:val="008F2357"/>
    <w:rsid w:val="008F4B87"/>
    <w:rsid w:val="00905A94"/>
    <w:rsid w:val="00914905"/>
    <w:rsid w:val="00927911"/>
    <w:rsid w:val="00945ADF"/>
    <w:rsid w:val="00952A43"/>
    <w:rsid w:val="009574B1"/>
    <w:rsid w:val="00961023"/>
    <w:rsid w:val="00963A70"/>
    <w:rsid w:val="00983668"/>
    <w:rsid w:val="00991D2D"/>
    <w:rsid w:val="0099562F"/>
    <w:rsid w:val="009A2273"/>
    <w:rsid w:val="009A6D58"/>
    <w:rsid w:val="009B1E7D"/>
    <w:rsid w:val="009C6423"/>
    <w:rsid w:val="009D02AD"/>
    <w:rsid w:val="009D3B58"/>
    <w:rsid w:val="009D4991"/>
    <w:rsid w:val="009D515D"/>
    <w:rsid w:val="009E0D5A"/>
    <w:rsid w:val="009E29A6"/>
    <w:rsid w:val="009E51CD"/>
    <w:rsid w:val="009F4D4A"/>
    <w:rsid w:val="00A02047"/>
    <w:rsid w:val="00A24EAF"/>
    <w:rsid w:val="00A27B3E"/>
    <w:rsid w:val="00A512A1"/>
    <w:rsid w:val="00A6074E"/>
    <w:rsid w:val="00A744B5"/>
    <w:rsid w:val="00A75B06"/>
    <w:rsid w:val="00A81CFD"/>
    <w:rsid w:val="00A83A2C"/>
    <w:rsid w:val="00A86695"/>
    <w:rsid w:val="00AB34D8"/>
    <w:rsid w:val="00AB4577"/>
    <w:rsid w:val="00AC313D"/>
    <w:rsid w:val="00AE0EE0"/>
    <w:rsid w:val="00B07516"/>
    <w:rsid w:val="00B13399"/>
    <w:rsid w:val="00B13648"/>
    <w:rsid w:val="00B22138"/>
    <w:rsid w:val="00B2465F"/>
    <w:rsid w:val="00B25A39"/>
    <w:rsid w:val="00B37933"/>
    <w:rsid w:val="00B40768"/>
    <w:rsid w:val="00B407B9"/>
    <w:rsid w:val="00B502D3"/>
    <w:rsid w:val="00B5254D"/>
    <w:rsid w:val="00B52A48"/>
    <w:rsid w:val="00B60474"/>
    <w:rsid w:val="00B60BB8"/>
    <w:rsid w:val="00B62EBC"/>
    <w:rsid w:val="00B83DA5"/>
    <w:rsid w:val="00B900CB"/>
    <w:rsid w:val="00BA65B6"/>
    <w:rsid w:val="00BA7EA7"/>
    <w:rsid w:val="00BC46C3"/>
    <w:rsid w:val="00BE66E1"/>
    <w:rsid w:val="00BF7AD2"/>
    <w:rsid w:val="00C005D8"/>
    <w:rsid w:val="00C1238C"/>
    <w:rsid w:val="00C14A1D"/>
    <w:rsid w:val="00C2502D"/>
    <w:rsid w:val="00C46D65"/>
    <w:rsid w:val="00C51AE0"/>
    <w:rsid w:val="00C5281C"/>
    <w:rsid w:val="00C615F9"/>
    <w:rsid w:val="00C653FB"/>
    <w:rsid w:val="00C65611"/>
    <w:rsid w:val="00C6774C"/>
    <w:rsid w:val="00C71A07"/>
    <w:rsid w:val="00C72CF7"/>
    <w:rsid w:val="00C77826"/>
    <w:rsid w:val="00C77B87"/>
    <w:rsid w:val="00C82355"/>
    <w:rsid w:val="00C95472"/>
    <w:rsid w:val="00CA7581"/>
    <w:rsid w:val="00CC4F60"/>
    <w:rsid w:val="00CD71E6"/>
    <w:rsid w:val="00CE14E6"/>
    <w:rsid w:val="00CE1FA8"/>
    <w:rsid w:val="00CE34A1"/>
    <w:rsid w:val="00CF6853"/>
    <w:rsid w:val="00D01DE6"/>
    <w:rsid w:val="00D16615"/>
    <w:rsid w:val="00D216AA"/>
    <w:rsid w:val="00D21E41"/>
    <w:rsid w:val="00D26086"/>
    <w:rsid w:val="00D35D79"/>
    <w:rsid w:val="00D551F1"/>
    <w:rsid w:val="00D568FC"/>
    <w:rsid w:val="00D57171"/>
    <w:rsid w:val="00D61DF6"/>
    <w:rsid w:val="00D627C4"/>
    <w:rsid w:val="00D72895"/>
    <w:rsid w:val="00D940A7"/>
    <w:rsid w:val="00D95DDE"/>
    <w:rsid w:val="00DA10CE"/>
    <w:rsid w:val="00DA6320"/>
    <w:rsid w:val="00DA7C18"/>
    <w:rsid w:val="00DB46C2"/>
    <w:rsid w:val="00DC6014"/>
    <w:rsid w:val="00DD21C6"/>
    <w:rsid w:val="00DE7431"/>
    <w:rsid w:val="00DF1CE6"/>
    <w:rsid w:val="00E014A6"/>
    <w:rsid w:val="00E13D56"/>
    <w:rsid w:val="00E162F5"/>
    <w:rsid w:val="00E222DD"/>
    <w:rsid w:val="00E260B3"/>
    <w:rsid w:val="00E33592"/>
    <w:rsid w:val="00E41F83"/>
    <w:rsid w:val="00E54D51"/>
    <w:rsid w:val="00E60D07"/>
    <w:rsid w:val="00E6159D"/>
    <w:rsid w:val="00E6742D"/>
    <w:rsid w:val="00E700CD"/>
    <w:rsid w:val="00E75261"/>
    <w:rsid w:val="00E83ACF"/>
    <w:rsid w:val="00E900C1"/>
    <w:rsid w:val="00EA42B7"/>
    <w:rsid w:val="00EB45EE"/>
    <w:rsid w:val="00EB6D11"/>
    <w:rsid w:val="00EB7362"/>
    <w:rsid w:val="00EC751A"/>
    <w:rsid w:val="00EE7F2B"/>
    <w:rsid w:val="00F01EE4"/>
    <w:rsid w:val="00F04E7F"/>
    <w:rsid w:val="00F06710"/>
    <w:rsid w:val="00F0758A"/>
    <w:rsid w:val="00F11BF4"/>
    <w:rsid w:val="00F16957"/>
    <w:rsid w:val="00F2149D"/>
    <w:rsid w:val="00F22138"/>
    <w:rsid w:val="00F27B47"/>
    <w:rsid w:val="00F304C5"/>
    <w:rsid w:val="00F34D73"/>
    <w:rsid w:val="00F35313"/>
    <w:rsid w:val="00F36627"/>
    <w:rsid w:val="00F4639C"/>
    <w:rsid w:val="00F60162"/>
    <w:rsid w:val="00F71E37"/>
    <w:rsid w:val="00F81598"/>
    <w:rsid w:val="00F85A6B"/>
    <w:rsid w:val="00F956C1"/>
    <w:rsid w:val="00F96CF1"/>
    <w:rsid w:val="00FA0DA8"/>
    <w:rsid w:val="00FC3714"/>
    <w:rsid w:val="00FC57A9"/>
    <w:rsid w:val="00FC68EA"/>
    <w:rsid w:val="00FD7829"/>
    <w:rsid w:val="00FE5A22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5EB7"/>
  <w15:chartTrackingRefBased/>
  <w15:docId w15:val="{204FE1F5-C960-477C-B460-52933C3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14E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E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0D5A"/>
  </w:style>
  <w:style w:type="paragraph" w:styleId="Noga">
    <w:name w:val="footer"/>
    <w:basedOn w:val="Navaden"/>
    <w:link w:val="NogaZnak"/>
    <w:uiPriority w:val="99"/>
    <w:unhideWhenUsed/>
    <w:rsid w:val="009E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Grosl</dc:creator>
  <cp:keywords/>
  <dc:description/>
  <cp:lastModifiedBy>Grosl</cp:lastModifiedBy>
  <cp:revision>7</cp:revision>
  <cp:lastPrinted>2021-06-06T11:32:00Z</cp:lastPrinted>
  <dcterms:created xsi:type="dcterms:W3CDTF">2021-08-22T18:14:00Z</dcterms:created>
  <dcterms:modified xsi:type="dcterms:W3CDTF">2021-08-22T18:47:00Z</dcterms:modified>
</cp:coreProperties>
</file>