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70" w:rsidRPr="00E86756" w:rsidRDefault="00C8040A" w:rsidP="00CA7BC0">
      <w:pPr>
        <w:rPr>
          <w:rFonts w:cs="Tahoma"/>
        </w:rPr>
      </w:pPr>
      <w:bookmarkStart w:id="0" w:name="_GoBack"/>
      <w:bookmarkEnd w:id="0"/>
      <w:r w:rsidRPr="00E86756">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-114300</wp:posOffset>
            </wp:positionV>
            <wp:extent cx="1449070" cy="866775"/>
            <wp:effectExtent l="0" t="0" r="0" b="952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907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756">
        <w:rPr>
          <w:noProof/>
        </w:rPr>
        <w:drawing>
          <wp:anchor distT="0" distB="0" distL="114300" distR="114300" simplePos="0" relativeHeight="251657216" behindDoc="0" locked="0" layoutInCell="1" allowOverlap="1">
            <wp:simplePos x="0" y="0"/>
            <wp:positionH relativeFrom="column">
              <wp:posOffset>4914900</wp:posOffset>
            </wp:positionH>
            <wp:positionV relativeFrom="paragraph">
              <wp:posOffset>0</wp:posOffset>
            </wp:positionV>
            <wp:extent cx="1483995" cy="600710"/>
            <wp:effectExtent l="0" t="0" r="190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99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4DE" w:rsidRPr="00E86756">
        <w:rPr>
          <w:rFonts w:cs="Tahoma"/>
        </w:rPr>
        <w:t xml:space="preserve"> </w:t>
      </w:r>
    </w:p>
    <w:p w:rsidR="00CA7BC0" w:rsidRPr="00E86756" w:rsidRDefault="00CA7BC0" w:rsidP="00CA7BC0">
      <w:pPr>
        <w:rPr>
          <w:rFonts w:cs="Tahoma"/>
        </w:rPr>
      </w:pPr>
    </w:p>
    <w:p w:rsidR="002354DE" w:rsidRPr="00E86756" w:rsidRDefault="002354DE" w:rsidP="00CA7BC0">
      <w:pPr>
        <w:rPr>
          <w:rFonts w:cs="Tahoma"/>
        </w:rPr>
      </w:pPr>
    </w:p>
    <w:p w:rsidR="002354DE" w:rsidRPr="00E86756" w:rsidRDefault="002354DE" w:rsidP="00CA7BC0">
      <w:pPr>
        <w:rPr>
          <w:rFonts w:cs="Tahoma"/>
        </w:rPr>
      </w:pPr>
    </w:p>
    <w:p w:rsidR="001F48A9" w:rsidRPr="00E86756" w:rsidRDefault="009B3B8E" w:rsidP="00C863C6">
      <w:pPr>
        <w:spacing w:after="0"/>
        <w:rPr>
          <w:rFonts w:cs="Tahoma"/>
          <w:b/>
          <w:color w:val="5292CC"/>
          <w:sz w:val="36"/>
          <w:szCs w:val="36"/>
        </w:rPr>
      </w:pPr>
      <w:r w:rsidRPr="00E86756">
        <w:rPr>
          <w:rFonts w:cs="Tahoma"/>
          <w:b/>
          <w:color w:val="5292CC"/>
          <w:sz w:val="36"/>
          <w:szCs w:val="36"/>
        </w:rPr>
        <w:t>Novi zakon o javnem naročanju še ni jamstvo za boljšo prakso</w:t>
      </w:r>
    </w:p>
    <w:p w:rsidR="006F1F66" w:rsidRPr="00E86756" w:rsidRDefault="009B3B8E" w:rsidP="00400289">
      <w:pPr>
        <w:rPr>
          <w:sz w:val="16"/>
          <w:szCs w:val="16"/>
        </w:rPr>
      </w:pPr>
      <w:r w:rsidRPr="00E86756">
        <w:rPr>
          <w:sz w:val="16"/>
          <w:szCs w:val="16"/>
        </w:rPr>
        <w:t>29.10</w:t>
      </w:r>
      <w:r w:rsidR="007C5E2D" w:rsidRPr="00E86756">
        <w:rPr>
          <w:sz w:val="16"/>
          <w:szCs w:val="16"/>
        </w:rPr>
        <w:t>.</w:t>
      </w:r>
      <w:r w:rsidR="006F1F66" w:rsidRPr="00E86756">
        <w:rPr>
          <w:sz w:val="16"/>
          <w:szCs w:val="16"/>
        </w:rPr>
        <w:t>201</w:t>
      </w:r>
      <w:r w:rsidRPr="00E86756">
        <w:rPr>
          <w:sz w:val="16"/>
          <w:szCs w:val="16"/>
        </w:rPr>
        <w:t>5</w:t>
      </w:r>
    </w:p>
    <w:p w:rsidR="00F14BFF" w:rsidRPr="00F14BFF" w:rsidRDefault="009B3B8E" w:rsidP="00F14BFF">
      <w:pPr>
        <w:jc w:val="both"/>
        <w:rPr>
          <w:b/>
          <w:i/>
        </w:rPr>
      </w:pPr>
      <w:r w:rsidRPr="00E86756">
        <w:rPr>
          <w:b/>
          <w:i/>
        </w:rPr>
        <w:t xml:space="preserve">Cilj novega zakona ne sme biti samo kupovati </w:t>
      </w:r>
      <w:r w:rsidR="00F14BFF">
        <w:rPr>
          <w:b/>
          <w:i/>
        </w:rPr>
        <w:t>po najnižji ceni</w:t>
      </w:r>
      <w:r w:rsidRPr="00E86756">
        <w:rPr>
          <w:b/>
          <w:i/>
        </w:rPr>
        <w:t>, temveč da javni naročniki dobijo največ za davkoplačevalski denar.</w:t>
      </w:r>
      <w:r w:rsidR="00F14BFF">
        <w:rPr>
          <w:b/>
          <w:i/>
        </w:rPr>
        <w:t xml:space="preserve"> Člani GZS</w:t>
      </w:r>
      <w:r w:rsidR="00F14BFF" w:rsidRPr="00F14BFF">
        <w:rPr>
          <w:b/>
          <w:i/>
        </w:rPr>
        <w:t xml:space="preserve"> zahtevajo, da se za posamezna področja oblikujejo določeni standardi in se javnim naročnikom zagotovi dodatna usposabljanja za pripravo javnih naročil.</w:t>
      </w:r>
    </w:p>
    <w:p w:rsidR="009B3B8E" w:rsidRPr="00E86756" w:rsidRDefault="009B3B8E" w:rsidP="009B3B8E">
      <w:pPr>
        <w:jc w:val="both"/>
        <w:rPr>
          <w:rFonts w:cs="Tahoma"/>
        </w:rPr>
      </w:pPr>
      <w:r w:rsidRPr="00E86756">
        <w:rPr>
          <w:rFonts w:cs="Tahoma"/>
        </w:rPr>
        <w:t xml:space="preserve">V tem tednu je bil </w:t>
      </w:r>
      <w:r w:rsidR="004101B6" w:rsidRPr="00E86756">
        <w:rPr>
          <w:rFonts w:cs="Tahoma"/>
        </w:rPr>
        <w:t xml:space="preserve">v Državnem zboru RS </w:t>
      </w:r>
      <w:r w:rsidRPr="00E86756">
        <w:rPr>
          <w:rFonts w:cs="Tahoma"/>
        </w:rPr>
        <w:t xml:space="preserve">sprejet nov, dolgo pričakovani Zakon o javnem naročanju (ZJN-3), ki </w:t>
      </w:r>
      <w:r w:rsidR="00F14BFF">
        <w:rPr>
          <w:rFonts w:cs="Tahoma"/>
        </w:rPr>
        <w:t>ima cilj</w:t>
      </w:r>
      <w:r w:rsidRPr="00E86756">
        <w:rPr>
          <w:rFonts w:cs="Tahoma"/>
        </w:rPr>
        <w:t xml:space="preserve"> prinesti bistveno večjo transparentnost, gospodarnost in tudi strokovnost javnega naročanja. </w:t>
      </w:r>
    </w:p>
    <w:p w:rsidR="009B3B8E" w:rsidRPr="00E86756" w:rsidRDefault="009B3B8E" w:rsidP="009B3B8E">
      <w:pPr>
        <w:jc w:val="both"/>
        <w:rPr>
          <w:rFonts w:cs="Tahoma"/>
        </w:rPr>
      </w:pPr>
      <w:r w:rsidRPr="00E86756">
        <w:rPr>
          <w:rFonts w:cs="Tahoma"/>
        </w:rPr>
        <w:t xml:space="preserve">Kljub temu člani Gospodarske zbornice Slovenije (GZS) še niso </w:t>
      </w:r>
      <w:r w:rsidR="00F14BFF">
        <w:rPr>
          <w:rFonts w:cs="Tahoma"/>
        </w:rPr>
        <w:t>zadovoljni. Opozarjaj</w:t>
      </w:r>
      <w:r w:rsidRPr="00E86756">
        <w:rPr>
          <w:rFonts w:cs="Tahoma"/>
        </w:rPr>
        <w:t>o namreč, da sam zakon ne bo prinesel ključnih sprememb in odpravil vseh težav na področju javnega naročanja. To lahko stori</w:t>
      </w:r>
      <w:r w:rsidR="00F14BFF">
        <w:rPr>
          <w:rFonts w:cs="Tahoma"/>
        </w:rPr>
        <w:t>jo</w:t>
      </w:r>
      <w:r w:rsidRPr="00E86756">
        <w:rPr>
          <w:rFonts w:cs="Tahoma"/>
        </w:rPr>
        <w:t xml:space="preserve"> le Vlada RS in javni naročniki, ki se morajo zavedati svoje odgovornosti pri pripravi javnih naročil. Še </w:t>
      </w:r>
      <w:r w:rsidR="00F14BFF">
        <w:rPr>
          <w:rFonts w:cs="Tahoma"/>
        </w:rPr>
        <w:t>naprej</w:t>
      </w:r>
      <w:r w:rsidRPr="00E86756">
        <w:rPr>
          <w:rFonts w:cs="Tahoma"/>
        </w:rPr>
        <w:t xml:space="preserve"> </w:t>
      </w:r>
      <w:r w:rsidR="00F14BFF">
        <w:rPr>
          <w:rFonts w:cs="Tahoma"/>
        </w:rPr>
        <w:t xml:space="preserve">zato člani GZS </w:t>
      </w:r>
      <w:r w:rsidRPr="00E86756">
        <w:rPr>
          <w:rFonts w:cs="Tahoma"/>
        </w:rPr>
        <w:t>apelira</w:t>
      </w:r>
      <w:r w:rsidR="00F14BFF">
        <w:rPr>
          <w:rFonts w:cs="Tahoma"/>
        </w:rPr>
        <w:t>j</w:t>
      </w:r>
      <w:r w:rsidRPr="00E86756">
        <w:rPr>
          <w:rFonts w:cs="Tahoma"/>
        </w:rPr>
        <w:t xml:space="preserve">o, da se za posamezna področja oblikujejo določeni standardi in se javnim naročnikom zagotovi </w:t>
      </w:r>
      <w:r w:rsidR="00F14BFF">
        <w:rPr>
          <w:rFonts w:cs="Tahoma"/>
        </w:rPr>
        <w:t>dodatna usposabljanja za pripravo javnih naročil, v sodelovanju s stroko.</w:t>
      </w:r>
    </w:p>
    <w:p w:rsidR="009B3B8E" w:rsidRPr="00E86756" w:rsidRDefault="009B3B8E" w:rsidP="009B3B8E">
      <w:pPr>
        <w:jc w:val="both"/>
        <w:rPr>
          <w:rFonts w:cs="Tahoma"/>
        </w:rPr>
      </w:pPr>
      <w:r w:rsidRPr="00E86756">
        <w:rPr>
          <w:rFonts w:cs="Tahoma"/>
        </w:rPr>
        <w:t xml:space="preserve">Cilj ne sme biti </w:t>
      </w:r>
      <w:r w:rsidR="00F14BFF">
        <w:rPr>
          <w:rFonts w:cs="Tahoma"/>
        </w:rPr>
        <w:t>zgolj</w:t>
      </w:r>
      <w:r w:rsidRPr="00E86756">
        <w:rPr>
          <w:rFonts w:cs="Tahoma"/>
        </w:rPr>
        <w:t xml:space="preserve"> kupovati </w:t>
      </w:r>
      <w:r w:rsidR="00F14BFF">
        <w:rPr>
          <w:rFonts w:cs="Tahoma"/>
        </w:rPr>
        <w:t>po najnižji ceni</w:t>
      </w:r>
      <w:r w:rsidRPr="00E86756">
        <w:rPr>
          <w:rFonts w:cs="Tahoma"/>
        </w:rPr>
        <w:t xml:space="preserve">, temveč mora biti cilj, da javni naročniki dobijo največ za davkoplačevalski denar. To pa večinoma pomeni dolgoročno vrednost določenega nakupa ali izvedene storitve, saj je pomembno, da kot država povečamo tudi učinkovitost porabe evropskih sredstev in ustvarimo več dodane vrednosti kot v pretekli </w:t>
      </w:r>
      <w:r w:rsidR="00D84681">
        <w:rPr>
          <w:rFonts w:cs="Tahoma"/>
        </w:rPr>
        <w:t xml:space="preserve">finančni </w:t>
      </w:r>
      <w:r w:rsidRPr="00E86756">
        <w:rPr>
          <w:rFonts w:cs="Tahoma"/>
        </w:rPr>
        <w:t xml:space="preserve">perspektivi. </w:t>
      </w:r>
    </w:p>
    <w:p w:rsidR="009B3B8E" w:rsidRPr="00E86756" w:rsidRDefault="009B3B8E" w:rsidP="009B3B8E">
      <w:pPr>
        <w:jc w:val="both"/>
        <w:rPr>
          <w:rFonts w:cs="Tahoma"/>
        </w:rPr>
      </w:pPr>
      <w:r w:rsidRPr="00E86756">
        <w:rPr>
          <w:rFonts w:cs="Tahoma"/>
        </w:rPr>
        <w:t xml:space="preserve">GZS je na podlagi dolgoletnih zahtev </w:t>
      </w:r>
      <w:r w:rsidR="00D84681">
        <w:rPr>
          <w:rFonts w:cs="Tahoma"/>
        </w:rPr>
        <w:t xml:space="preserve">sicer </w:t>
      </w:r>
      <w:r w:rsidRPr="00E86756">
        <w:rPr>
          <w:rFonts w:cs="Tahoma"/>
        </w:rPr>
        <w:t>zad</w:t>
      </w:r>
      <w:r w:rsidR="00D84681">
        <w:rPr>
          <w:rFonts w:cs="Tahoma"/>
        </w:rPr>
        <w:t>ovoljna z naslednjimi rešitvami:</w:t>
      </w:r>
    </w:p>
    <w:p w:rsidR="009B3B8E" w:rsidRPr="00E86756" w:rsidRDefault="003868C3" w:rsidP="009B3B8E">
      <w:pPr>
        <w:pStyle w:val="Odstavekseznama"/>
        <w:numPr>
          <w:ilvl w:val="0"/>
          <w:numId w:val="13"/>
        </w:numPr>
        <w:jc w:val="both"/>
        <w:rPr>
          <w:rFonts w:ascii="Tahoma" w:hAnsi="Tahoma" w:cs="Tahoma"/>
          <w:sz w:val="24"/>
          <w:szCs w:val="24"/>
        </w:rPr>
      </w:pPr>
      <w:r>
        <w:rPr>
          <w:rFonts w:ascii="Tahoma" w:hAnsi="Tahoma" w:cs="Tahoma"/>
          <w:sz w:val="24"/>
          <w:szCs w:val="24"/>
        </w:rPr>
        <w:t>S prepovedjo uporabe cene kot edinega kriterija izbire v</w:t>
      </w:r>
      <w:r w:rsidR="009B3B8E" w:rsidRPr="00E86756">
        <w:rPr>
          <w:rFonts w:ascii="Tahoma" w:hAnsi="Tahoma" w:cs="Tahoma"/>
          <w:sz w:val="24"/>
          <w:szCs w:val="24"/>
        </w:rPr>
        <w:t xml:space="preserve"> določenih dejavnosti</w:t>
      </w:r>
      <w:r w:rsidR="00D84681">
        <w:rPr>
          <w:rFonts w:ascii="Tahoma" w:hAnsi="Tahoma" w:cs="Tahoma"/>
          <w:sz w:val="24"/>
          <w:szCs w:val="24"/>
        </w:rPr>
        <w:t>h</w:t>
      </w:r>
      <w:r w:rsidR="009B3B8E" w:rsidRPr="00E86756">
        <w:rPr>
          <w:rFonts w:ascii="Tahoma" w:hAnsi="Tahoma" w:cs="Tahoma"/>
          <w:sz w:val="24"/>
          <w:szCs w:val="24"/>
        </w:rPr>
        <w:t xml:space="preserve"> (projektantske storitve, svetovalne storitve, storitve programiranja in prevajalske storitve)</w:t>
      </w:r>
      <w:r>
        <w:rPr>
          <w:rFonts w:ascii="Tahoma" w:hAnsi="Tahoma" w:cs="Tahoma"/>
          <w:sz w:val="24"/>
          <w:szCs w:val="24"/>
        </w:rPr>
        <w:t>. Žal le v omenjenih dejavnostih!</w:t>
      </w:r>
    </w:p>
    <w:p w:rsidR="009B3B8E" w:rsidRPr="00E86756" w:rsidRDefault="009B3B8E" w:rsidP="009B3B8E">
      <w:pPr>
        <w:pStyle w:val="Odstavekseznama"/>
        <w:numPr>
          <w:ilvl w:val="0"/>
          <w:numId w:val="13"/>
        </w:numPr>
        <w:jc w:val="both"/>
        <w:rPr>
          <w:rFonts w:ascii="Tahoma" w:hAnsi="Tahoma" w:cs="Tahoma"/>
          <w:sz w:val="24"/>
          <w:szCs w:val="24"/>
        </w:rPr>
      </w:pPr>
      <w:r w:rsidRPr="00E86756">
        <w:rPr>
          <w:rFonts w:ascii="Tahoma" w:hAnsi="Tahoma" w:cs="Tahoma"/>
          <w:sz w:val="24"/>
          <w:szCs w:val="24"/>
        </w:rPr>
        <w:t>S presojo nenormalno nizkih ponudb, saj bodo morali javni naročniki presojati ponudbene cene glede na cene na trgu oziroma ali so izpolnjeni določeni zakonski pogoji, med drugim tudi upoštevanje »socialne klavzule«</w:t>
      </w:r>
      <w:r w:rsidR="00E86756" w:rsidRPr="00E86756">
        <w:rPr>
          <w:rFonts w:ascii="Tahoma" w:hAnsi="Tahoma" w:cs="Tahoma"/>
          <w:sz w:val="24"/>
          <w:szCs w:val="24"/>
        </w:rPr>
        <w:t xml:space="preserve"> (</w:t>
      </w:r>
      <w:r w:rsidR="00E86756" w:rsidRPr="003868C3">
        <w:rPr>
          <w:rFonts w:ascii="Tahoma" w:hAnsi="Tahoma" w:cs="Tahoma"/>
          <w:sz w:val="24"/>
          <w:szCs w:val="24"/>
        </w:rPr>
        <w:t>v vseh fazah javnega naročila in tudi med izvajanjem pogodbe se bo preverjalo, ali izvajalci in podizvajalci plačujejo zaposlene in prispevke)</w:t>
      </w:r>
      <w:r w:rsidRPr="00E86756">
        <w:rPr>
          <w:rFonts w:ascii="Tahoma" w:hAnsi="Tahoma" w:cs="Tahoma"/>
          <w:sz w:val="24"/>
          <w:szCs w:val="24"/>
        </w:rPr>
        <w:t>.</w:t>
      </w:r>
    </w:p>
    <w:p w:rsidR="009B3B8E" w:rsidRPr="00E86756" w:rsidRDefault="003868C3" w:rsidP="009B3B8E">
      <w:pPr>
        <w:pStyle w:val="Odstavekseznama"/>
        <w:numPr>
          <w:ilvl w:val="0"/>
          <w:numId w:val="13"/>
        </w:numPr>
        <w:jc w:val="both"/>
        <w:rPr>
          <w:rFonts w:ascii="Tahoma" w:hAnsi="Tahoma" w:cs="Tahoma"/>
          <w:sz w:val="24"/>
          <w:szCs w:val="24"/>
        </w:rPr>
      </w:pPr>
      <w:r>
        <w:rPr>
          <w:rFonts w:ascii="Tahoma" w:hAnsi="Tahoma" w:cs="Tahoma"/>
          <w:sz w:val="24"/>
          <w:szCs w:val="24"/>
        </w:rPr>
        <w:t>Z bolj</w:t>
      </w:r>
      <w:r w:rsidR="009B3B8E" w:rsidRPr="00E86756">
        <w:rPr>
          <w:rFonts w:ascii="Tahoma" w:hAnsi="Tahoma" w:cs="Tahoma"/>
          <w:sz w:val="24"/>
          <w:szCs w:val="24"/>
        </w:rPr>
        <w:t xml:space="preserve"> sorazmern</w:t>
      </w:r>
      <w:r>
        <w:rPr>
          <w:rFonts w:ascii="Tahoma" w:hAnsi="Tahoma" w:cs="Tahoma"/>
          <w:sz w:val="24"/>
          <w:szCs w:val="24"/>
        </w:rPr>
        <w:t>o porazdelitvijo</w:t>
      </w:r>
      <w:r w:rsidR="009B3B8E" w:rsidRPr="00E86756">
        <w:rPr>
          <w:rFonts w:ascii="Tahoma" w:hAnsi="Tahoma" w:cs="Tahoma"/>
          <w:sz w:val="24"/>
          <w:szCs w:val="24"/>
        </w:rPr>
        <w:t xml:space="preserve"> obveznosti in pravic izvajalcev </w:t>
      </w:r>
      <w:r>
        <w:rPr>
          <w:rFonts w:ascii="Tahoma" w:hAnsi="Tahoma" w:cs="Tahoma"/>
          <w:sz w:val="24"/>
          <w:szCs w:val="24"/>
        </w:rPr>
        <w:t>in</w:t>
      </w:r>
      <w:r w:rsidR="009B3B8E" w:rsidRPr="00E86756">
        <w:rPr>
          <w:rFonts w:ascii="Tahoma" w:hAnsi="Tahoma" w:cs="Tahoma"/>
          <w:sz w:val="24"/>
          <w:szCs w:val="24"/>
        </w:rPr>
        <w:t xml:space="preserve"> podizvajalcev. Ni več obveznega poplačila podizvajalcev, temveč je to v diskreciji javnih naročnikov. Na drugi strani so varovalke tudi za podizvajalce, saj bo moral javni naročnik od glavnega izvajalca pridobiti izjavo, da je </w:t>
      </w:r>
      <w:r>
        <w:rPr>
          <w:rFonts w:ascii="Tahoma" w:hAnsi="Tahoma" w:cs="Tahoma"/>
          <w:sz w:val="24"/>
          <w:szCs w:val="24"/>
        </w:rPr>
        <w:t>v celoti poplačal podizvajalce.</w:t>
      </w:r>
    </w:p>
    <w:p w:rsidR="009B3B8E" w:rsidRDefault="003868C3" w:rsidP="009B3B8E">
      <w:pPr>
        <w:pStyle w:val="Odstavekseznama"/>
        <w:numPr>
          <w:ilvl w:val="0"/>
          <w:numId w:val="13"/>
        </w:numPr>
        <w:jc w:val="both"/>
        <w:rPr>
          <w:rFonts w:ascii="Tahoma" w:hAnsi="Tahoma" w:cs="Tahoma"/>
          <w:sz w:val="24"/>
          <w:szCs w:val="24"/>
        </w:rPr>
      </w:pPr>
      <w:r>
        <w:rPr>
          <w:rFonts w:ascii="Tahoma" w:hAnsi="Tahoma" w:cs="Tahoma"/>
          <w:sz w:val="24"/>
          <w:szCs w:val="24"/>
        </w:rPr>
        <w:t>S pripravljenostjo vlade, da z nami sodeluje</w:t>
      </w:r>
      <w:r w:rsidR="009B3B8E" w:rsidRPr="00E86756">
        <w:rPr>
          <w:rFonts w:ascii="Tahoma" w:hAnsi="Tahoma" w:cs="Tahoma"/>
          <w:sz w:val="24"/>
          <w:szCs w:val="24"/>
        </w:rPr>
        <w:t xml:space="preserve"> pri pripravi smernic in priporočil za posamezna področja javnega naročanja, ki bodo dala jasnejša vsebinska navodila javnim naročnikom za pripravo in izvedbo javnih naročil. </w:t>
      </w:r>
    </w:p>
    <w:p w:rsidR="004101B6" w:rsidRPr="003868C3" w:rsidRDefault="004101B6" w:rsidP="003868C3">
      <w:pPr>
        <w:pStyle w:val="Odstavekseznama"/>
        <w:numPr>
          <w:ilvl w:val="0"/>
          <w:numId w:val="13"/>
        </w:numPr>
        <w:jc w:val="both"/>
        <w:rPr>
          <w:rFonts w:ascii="Tahoma" w:hAnsi="Tahoma" w:cs="Tahoma"/>
          <w:sz w:val="24"/>
          <w:szCs w:val="24"/>
        </w:rPr>
      </w:pPr>
      <w:r w:rsidRPr="003868C3">
        <w:rPr>
          <w:rFonts w:ascii="Tahoma" w:hAnsi="Tahoma" w:cs="Tahoma"/>
          <w:sz w:val="24"/>
          <w:szCs w:val="24"/>
        </w:rPr>
        <w:t>S pravočasnim prenosom in implementacijo direktiv, ki do začetka uporabe zakona 1.4.2016 omogoča</w:t>
      </w:r>
      <w:r w:rsidR="00940FDB">
        <w:rPr>
          <w:rFonts w:ascii="Tahoma" w:hAnsi="Tahoma" w:cs="Tahoma"/>
          <w:sz w:val="24"/>
          <w:szCs w:val="24"/>
        </w:rPr>
        <w:t>ta</w:t>
      </w:r>
      <w:r w:rsidRPr="003868C3">
        <w:rPr>
          <w:rFonts w:ascii="Tahoma" w:hAnsi="Tahoma" w:cs="Tahoma"/>
          <w:sz w:val="24"/>
          <w:szCs w:val="24"/>
        </w:rPr>
        <w:t xml:space="preserve"> javnim naročnikom in ponudnikom čas za pripravo na višji standard javnega naročanja v Sloveniji.  </w:t>
      </w:r>
    </w:p>
    <w:p w:rsidR="00A95B1C" w:rsidRPr="009B3B8E" w:rsidRDefault="00A95B1C" w:rsidP="009B3B8E">
      <w:pPr>
        <w:pStyle w:val="Golobesedilo"/>
        <w:rPr>
          <w:rFonts w:ascii="Tahoma" w:hAnsi="Tahoma" w:cs="Tahoma"/>
          <w:b/>
          <w:i/>
          <w:sz w:val="22"/>
          <w:szCs w:val="22"/>
        </w:rPr>
      </w:pPr>
    </w:p>
    <w:sectPr w:rsidR="00A95B1C" w:rsidRPr="009B3B8E" w:rsidSect="00D144D0">
      <w:pgSz w:w="11906" w:h="16838"/>
      <w:pgMar w:top="899" w:right="1106" w:bottom="900" w:left="900" w:header="708" w:footer="708" w:gutter="0"/>
      <w:pgBorders w:offsetFrom="page">
        <w:top w:val="single" w:sz="4" w:space="24" w:color="5091CD"/>
        <w:left w:val="single" w:sz="4" w:space="24" w:color="5091CD"/>
        <w:bottom w:val="single" w:sz="4" w:space="24" w:color="5091CD"/>
        <w:right w:val="single" w:sz="4" w:space="24" w:color="5091C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2D" w:rsidRDefault="00AC082D">
      <w:r>
        <w:separator/>
      </w:r>
    </w:p>
  </w:endnote>
  <w:endnote w:type="continuationSeparator" w:id="0">
    <w:p w:rsidR="00AC082D" w:rsidRDefault="00AC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2D" w:rsidRDefault="00AC082D">
      <w:r>
        <w:separator/>
      </w:r>
    </w:p>
  </w:footnote>
  <w:footnote w:type="continuationSeparator" w:id="0">
    <w:p w:rsidR="00AC082D" w:rsidRDefault="00AC0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5B8"/>
    <w:multiLevelType w:val="hybridMultilevel"/>
    <w:tmpl w:val="1E060B74"/>
    <w:lvl w:ilvl="0" w:tplc="690A0CAA">
      <w:start w:val="1"/>
      <w:numFmt w:val="bullet"/>
      <w:lvlText w:val=""/>
      <w:lvlJc w:val="left"/>
      <w:pPr>
        <w:tabs>
          <w:tab w:val="num" w:pos="681"/>
        </w:tabs>
        <w:ind w:left="681" w:hanging="39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5528D4"/>
    <w:multiLevelType w:val="hybridMultilevel"/>
    <w:tmpl w:val="11F407EC"/>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13763D4"/>
    <w:multiLevelType w:val="hybridMultilevel"/>
    <w:tmpl w:val="98D6B480"/>
    <w:lvl w:ilvl="0" w:tplc="37668E8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516E4"/>
    <w:multiLevelType w:val="hybridMultilevel"/>
    <w:tmpl w:val="663A194E"/>
    <w:lvl w:ilvl="0" w:tplc="E8D255EA">
      <w:start w:val="2"/>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92E48"/>
    <w:multiLevelType w:val="hybridMultilevel"/>
    <w:tmpl w:val="93D62696"/>
    <w:lvl w:ilvl="0" w:tplc="120828F4">
      <w:start w:val="1"/>
      <w:numFmt w:val="decimal"/>
      <w:lvlText w:val="%1."/>
      <w:lvlJc w:val="left"/>
      <w:pPr>
        <w:tabs>
          <w:tab w:val="num" w:pos="720"/>
        </w:tabs>
        <w:ind w:left="720" w:hanging="360"/>
      </w:pPr>
      <w:rPr>
        <w:rFonts w:ascii="Tahoma" w:hAnsi="Tahoma" w:cs="Tahoma"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EF10FC"/>
    <w:multiLevelType w:val="hybridMultilevel"/>
    <w:tmpl w:val="9C341F00"/>
    <w:lvl w:ilvl="0" w:tplc="04240001">
      <w:start w:val="1"/>
      <w:numFmt w:val="bullet"/>
      <w:lvlText w:val=""/>
      <w:lvlJc w:val="left"/>
      <w:pPr>
        <w:tabs>
          <w:tab w:val="num" w:pos="3240"/>
        </w:tabs>
        <w:ind w:left="3240" w:hanging="360"/>
      </w:pPr>
      <w:rPr>
        <w:rFonts w:ascii="Symbol" w:hAnsi="Symbol" w:hint="default"/>
      </w:rPr>
    </w:lvl>
    <w:lvl w:ilvl="1" w:tplc="04240003" w:tentative="1">
      <w:start w:val="1"/>
      <w:numFmt w:val="bullet"/>
      <w:lvlText w:val="o"/>
      <w:lvlJc w:val="left"/>
      <w:pPr>
        <w:tabs>
          <w:tab w:val="num" w:pos="3960"/>
        </w:tabs>
        <w:ind w:left="3960" w:hanging="360"/>
      </w:pPr>
      <w:rPr>
        <w:rFonts w:ascii="Courier New" w:hAnsi="Courier New" w:cs="Courier New" w:hint="default"/>
      </w:rPr>
    </w:lvl>
    <w:lvl w:ilvl="2" w:tplc="04240005" w:tentative="1">
      <w:start w:val="1"/>
      <w:numFmt w:val="bullet"/>
      <w:lvlText w:val=""/>
      <w:lvlJc w:val="left"/>
      <w:pPr>
        <w:tabs>
          <w:tab w:val="num" w:pos="4680"/>
        </w:tabs>
        <w:ind w:left="4680" w:hanging="360"/>
      </w:pPr>
      <w:rPr>
        <w:rFonts w:ascii="Wingdings" w:hAnsi="Wingdings" w:hint="default"/>
      </w:rPr>
    </w:lvl>
    <w:lvl w:ilvl="3" w:tplc="04240001" w:tentative="1">
      <w:start w:val="1"/>
      <w:numFmt w:val="bullet"/>
      <w:lvlText w:val=""/>
      <w:lvlJc w:val="left"/>
      <w:pPr>
        <w:tabs>
          <w:tab w:val="num" w:pos="5400"/>
        </w:tabs>
        <w:ind w:left="5400" w:hanging="360"/>
      </w:pPr>
      <w:rPr>
        <w:rFonts w:ascii="Symbol" w:hAnsi="Symbol" w:hint="default"/>
      </w:rPr>
    </w:lvl>
    <w:lvl w:ilvl="4" w:tplc="04240003" w:tentative="1">
      <w:start w:val="1"/>
      <w:numFmt w:val="bullet"/>
      <w:lvlText w:val="o"/>
      <w:lvlJc w:val="left"/>
      <w:pPr>
        <w:tabs>
          <w:tab w:val="num" w:pos="6120"/>
        </w:tabs>
        <w:ind w:left="6120" w:hanging="360"/>
      </w:pPr>
      <w:rPr>
        <w:rFonts w:ascii="Courier New" w:hAnsi="Courier New" w:cs="Courier New" w:hint="default"/>
      </w:rPr>
    </w:lvl>
    <w:lvl w:ilvl="5" w:tplc="04240005" w:tentative="1">
      <w:start w:val="1"/>
      <w:numFmt w:val="bullet"/>
      <w:lvlText w:val=""/>
      <w:lvlJc w:val="left"/>
      <w:pPr>
        <w:tabs>
          <w:tab w:val="num" w:pos="6840"/>
        </w:tabs>
        <w:ind w:left="6840" w:hanging="360"/>
      </w:pPr>
      <w:rPr>
        <w:rFonts w:ascii="Wingdings" w:hAnsi="Wingdings" w:hint="default"/>
      </w:rPr>
    </w:lvl>
    <w:lvl w:ilvl="6" w:tplc="04240001" w:tentative="1">
      <w:start w:val="1"/>
      <w:numFmt w:val="bullet"/>
      <w:lvlText w:val=""/>
      <w:lvlJc w:val="left"/>
      <w:pPr>
        <w:tabs>
          <w:tab w:val="num" w:pos="7560"/>
        </w:tabs>
        <w:ind w:left="7560" w:hanging="360"/>
      </w:pPr>
      <w:rPr>
        <w:rFonts w:ascii="Symbol" w:hAnsi="Symbol" w:hint="default"/>
      </w:rPr>
    </w:lvl>
    <w:lvl w:ilvl="7" w:tplc="04240003" w:tentative="1">
      <w:start w:val="1"/>
      <w:numFmt w:val="bullet"/>
      <w:lvlText w:val="o"/>
      <w:lvlJc w:val="left"/>
      <w:pPr>
        <w:tabs>
          <w:tab w:val="num" w:pos="8280"/>
        </w:tabs>
        <w:ind w:left="8280" w:hanging="360"/>
      </w:pPr>
      <w:rPr>
        <w:rFonts w:ascii="Courier New" w:hAnsi="Courier New" w:cs="Courier New" w:hint="default"/>
      </w:rPr>
    </w:lvl>
    <w:lvl w:ilvl="8" w:tplc="0424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55DD4B44"/>
    <w:multiLevelType w:val="hybridMultilevel"/>
    <w:tmpl w:val="5F7216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8A137A"/>
    <w:multiLevelType w:val="hybridMultilevel"/>
    <w:tmpl w:val="B5AAB982"/>
    <w:lvl w:ilvl="0" w:tplc="07EC4CF4">
      <w:start w:val="3"/>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5338E0"/>
    <w:multiLevelType w:val="hybridMultilevel"/>
    <w:tmpl w:val="1CA41F60"/>
    <w:lvl w:ilvl="0" w:tplc="4E86EEE2">
      <w:start w:val="19"/>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C6488"/>
    <w:multiLevelType w:val="hybridMultilevel"/>
    <w:tmpl w:val="C60E7D74"/>
    <w:lvl w:ilvl="0" w:tplc="120EDFD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72696E8D"/>
    <w:multiLevelType w:val="hybridMultilevel"/>
    <w:tmpl w:val="8ACC30EA"/>
    <w:lvl w:ilvl="0" w:tplc="D0A005C0">
      <w:start w:val="1"/>
      <w:numFmt w:val="decimal"/>
      <w:lvlText w:val="%1."/>
      <w:lvlJc w:val="left"/>
      <w:pPr>
        <w:ind w:left="1065" w:hanging="705"/>
      </w:pPr>
      <w:rPr>
        <w:rFonts w:ascii="Tahoma" w:eastAsia="Calibri" w:hAnsi="Tahoma" w:cs="Tahom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B3C6F75"/>
    <w:multiLevelType w:val="hybridMultilevel"/>
    <w:tmpl w:val="878C7C2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FEF36E3"/>
    <w:multiLevelType w:val="hybridMultilevel"/>
    <w:tmpl w:val="FDE6F2C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1"/>
  </w:num>
  <w:num w:numId="5">
    <w:abstractNumId w:val="8"/>
  </w:num>
  <w:num w:numId="6">
    <w:abstractNumId w:val="2"/>
  </w:num>
  <w:num w:numId="7">
    <w:abstractNumId w:val="0"/>
  </w:num>
  <w:num w:numId="8">
    <w:abstractNumId w:val="3"/>
  </w:num>
  <w:num w:numId="9">
    <w:abstractNumId w:val="4"/>
  </w:num>
  <w:num w:numId="10">
    <w:abstractNumId w:val="12"/>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C0"/>
    <w:rsid w:val="0000113B"/>
    <w:rsid w:val="00004F8E"/>
    <w:rsid w:val="0001763F"/>
    <w:rsid w:val="000179F0"/>
    <w:rsid w:val="000320EB"/>
    <w:rsid w:val="0004298A"/>
    <w:rsid w:val="00053949"/>
    <w:rsid w:val="0007798F"/>
    <w:rsid w:val="000B1DCB"/>
    <w:rsid w:val="000D5CEB"/>
    <w:rsid w:val="000E3519"/>
    <w:rsid w:val="000F0679"/>
    <w:rsid w:val="000F31FE"/>
    <w:rsid w:val="00115B20"/>
    <w:rsid w:val="00122345"/>
    <w:rsid w:val="00126461"/>
    <w:rsid w:val="00167D1A"/>
    <w:rsid w:val="00174560"/>
    <w:rsid w:val="00175F68"/>
    <w:rsid w:val="001876AD"/>
    <w:rsid w:val="001F48A9"/>
    <w:rsid w:val="00207270"/>
    <w:rsid w:val="002170C5"/>
    <w:rsid w:val="002354DE"/>
    <w:rsid w:val="00266F1B"/>
    <w:rsid w:val="00286F8A"/>
    <w:rsid w:val="00292B7F"/>
    <w:rsid w:val="002C398C"/>
    <w:rsid w:val="002D6454"/>
    <w:rsid w:val="00311763"/>
    <w:rsid w:val="00322BA4"/>
    <w:rsid w:val="00332BBD"/>
    <w:rsid w:val="003504C8"/>
    <w:rsid w:val="00351863"/>
    <w:rsid w:val="00380BD6"/>
    <w:rsid w:val="003868C3"/>
    <w:rsid w:val="003E000B"/>
    <w:rsid w:val="003E7125"/>
    <w:rsid w:val="003F291A"/>
    <w:rsid w:val="00400289"/>
    <w:rsid w:val="00400EC1"/>
    <w:rsid w:val="004101B6"/>
    <w:rsid w:val="004151DF"/>
    <w:rsid w:val="00423CCB"/>
    <w:rsid w:val="00426FD6"/>
    <w:rsid w:val="00431F63"/>
    <w:rsid w:val="0043659B"/>
    <w:rsid w:val="004370F3"/>
    <w:rsid w:val="00441580"/>
    <w:rsid w:val="00453BCC"/>
    <w:rsid w:val="00455151"/>
    <w:rsid w:val="00475864"/>
    <w:rsid w:val="00495790"/>
    <w:rsid w:val="004B49A2"/>
    <w:rsid w:val="004D7A09"/>
    <w:rsid w:val="004F5AE6"/>
    <w:rsid w:val="00500488"/>
    <w:rsid w:val="00502CF0"/>
    <w:rsid w:val="00505E5E"/>
    <w:rsid w:val="005148E0"/>
    <w:rsid w:val="00565B53"/>
    <w:rsid w:val="00577C82"/>
    <w:rsid w:val="00585D84"/>
    <w:rsid w:val="00597FA6"/>
    <w:rsid w:val="005B2206"/>
    <w:rsid w:val="005B4D94"/>
    <w:rsid w:val="005B5E34"/>
    <w:rsid w:val="005D0757"/>
    <w:rsid w:val="005F245A"/>
    <w:rsid w:val="00606AFA"/>
    <w:rsid w:val="00657320"/>
    <w:rsid w:val="0066281D"/>
    <w:rsid w:val="00682076"/>
    <w:rsid w:val="006826CF"/>
    <w:rsid w:val="006833A3"/>
    <w:rsid w:val="006C3F14"/>
    <w:rsid w:val="006C6B19"/>
    <w:rsid w:val="006D5441"/>
    <w:rsid w:val="006E496E"/>
    <w:rsid w:val="006F1F66"/>
    <w:rsid w:val="006F588C"/>
    <w:rsid w:val="00706D9A"/>
    <w:rsid w:val="00707017"/>
    <w:rsid w:val="00741971"/>
    <w:rsid w:val="00742437"/>
    <w:rsid w:val="00757F91"/>
    <w:rsid w:val="00765A17"/>
    <w:rsid w:val="00771728"/>
    <w:rsid w:val="007C5E2D"/>
    <w:rsid w:val="007E18B0"/>
    <w:rsid w:val="007F303F"/>
    <w:rsid w:val="008231B0"/>
    <w:rsid w:val="008420C7"/>
    <w:rsid w:val="00847582"/>
    <w:rsid w:val="008567A0"/>
    <w:rsid w:val="00866B16"/>
    <w:rsid w:val="00885FCD"/>
    <w:rsid w:val="008A0DFE"/>
    <w:rsid w:val="008A6435"/>
    <w:rsid w:val="008C6EFF"/>
    <w:rsid w:val="008D3679"/>
    <w:rsid w:val="008D57F9"/>
    <w:rsid w:val="00903A3C"/>
    <w:rsid w:val="00910F1B"/>
    <w:rsid w:val="00911099"/>
    <w:rsid w:val="009219A2"/>
    <w:rsid w:val="00935857"/>
    <w:rsid w:val="00940FDB"/>
    <w:rsid w:val="009467D0"/>
    <w:rsid w:val="00946B5A"/>
    <w:rsid w:val="00953B95"/>
    <w:rsid w:val="0096201D"/>
    <w:rsid w:val="00965271"/>
    <w:rsid w:val="00967A32"/>
    <w:rsid w:val="009815E0"/>
    <w:rsid w:val="009848E6"/>
    <w:rsid w:val="009A52FE"/>
    <w:rsid w:val="009B0A2A"/>
    <w:rsid w:val="009B3B8E"/>
    <w:rsid w:val="009C3C1E"/>
    <w:rsid w:val="009D0F6A"/>
    <w:rsid w:val="009D3848"/>
    <w:rsid w:val="009F6EA9"/>
    <w:rsid w:val="00A120BA"/>
    <w:rsid w:val="00A16722"/>
    <w:rsid w:val="00A43ACA"/>
    <w:rsid w:val="00A607C2"/>
    <w:rsid w:val="00A649B9"/>
    <w:rsid w:val="00A66EA7"/>
    <w:rsid w:val="00A71BCF"/>
    <w:rsid w:val="00A72AEA"/>
    <w:rsid w:val="00A77B1D"/>
    <w:rsid w:val="00A77DD4"/>
    <w:rsid w:val="00A86F98"/>
    <w:rsid w:val="00A94D89"/>
    <w:rsid w:val="00A95B1C"/>
    <w:rsid w:val="00AC082D"/>
    <w:rsid w:val="00AD159E"/>
    <w:rsid w:val="00AE48D3"/>
    <w:rsid w:val="00AE5E10"/>
    <w:rsid w:val="00AF19A2"/>
    <w:rsid w:val="00AF764E"/>
    <w:rsid w:val="00B01757"/>
    <w:rsid w:val="00B10CBE"/>
    <w:rsid w:val="00B224E0"/>
    <w:rsid w:val="00B251DA"/>
    <w:rsid w:val="00B35830"/>
    <w:rsid w:val="00B4672C"/>
    <w:rsid w:val="00B50A29"/>
    <w:rsid w:val="00B530C8"/>
    <w:rsid w:val="00B561E4"/>
    <w:rsid w:val="00B63C2E"/>
    <w:rsid w:val="00B857F1"/>
    <w:rsid w:val="00B926A8"/>
    <w:rsid w:val="00B961AD"/>
    <w:rsid w:val="00BA413E"/>
    <w:rsid w:val="00BA59E0"/>
    <w:rsid w:val="00BB1FA9"/>
    <w:rsid w:val="00BE5AA3"/>
    <w:rsid w:val="00C04227"/>
    <w:rsid w:val="00C05997"/>
    <w:rsid w:val="00C15A5A"/>
    <w:rsid w:val="00C21898"/>
    <w:rsid w:val="00C51E45"/>
    <w:rsid w:val="00C5364E"/>
    <w:rsid w:val="00C774BB"/>
    <w:rsid w:val="00C8040A"/>
    <w:rsid w:val="00C812AD"/>
    <w:rsid w:val="00C820A8"/>
    <w:rsid w:val="00C863C6"/>
    <w:rsid w:val="00C87D7E"/>
    <w:rsid w:val="00CA7BC0"/>
    <w:rsid w:val="00CC379F"/>
    <w:rsid w:val="00CD1598"/>
    <w:rsid w:val="00CE1DDA"/>
    <w:rsid w:val="00CF102A"/>
    <w:rsid w:val="00D144D0"/>
    <w:rsid w:val="00D509A0"/>
    <w:rsid w:val="00D50DC9"/>
    <w:rsid w:val="00D62546"/>
    <w:rsid w:val="00D81796"/>
    <w:rsid w:val="00D84681"/>
    <w:rsid w:val="00D865E7"/>
    <w:rsid w:val="00D90A83"/>
    <w:rsid w:val="00D92A0B"/>
    <w:rsid w:val="00DC5B39"/>
    <w:rsid w:val="00DD53B0"/>
    <w:rsid w:val="00DE3973"/>
    <w:rsid w:val="00DE5048"/>
    <w:rsid w:val="00DE6D97"/>
    <w:rsid w:val="00E0370C"/>
    <w:rsid w:val="00E06FD9"/>
    <w:rsid w:val="00E14188"/>
    <w:rsid w:val="00E266E5"/>
    <w:rsid w:val="00E31654"/>
    <w:rsid w:val="00E522AE"/>
    <w:rsid w:val="00E63509"/>
    <w:rsid w:val="00E86756"/>
    <w:rsid w:val="00ED22DF"/>
    <w:rsid w:val="00ED743B"/>
    <w:rsid w:val="00EF2CB7"/>
    <w:rsid w:val="00EF61BC"/>
    <w:rsid w:val="00EF747B"/>
    <w:rsid w:val="00F14BFF"/>
    <w:rsid w:val="00F37533"/>
    <w:rsid w:val="00F42398"/>
    <w:rsid w:val="00F50EB3"/>
    <w:rsid w:val="00F52A81"/>
    <w:rsid w:val="00F6062E"/>
    <w:rsid w:val="00F66334"/>
    <w:rsid w:val="00F673B1"/>
    <w:rsid w:val="00F77A8E"/>
    <w:rsid w:val="00F8659B"/>
    <w:rsid w:val="00F87F18"/>
    <w:rsid w:val="00F9781B"/>
    <w:rsid w:val="00FB41B6"/>
    <w:rsid w:val="00FB6298"/>
    <w:rsid w:val="00FC0670"/>
    <w:rsid w:val="00FC3A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ecff,#ddd,#3291cd"/>
    </o:shapedefaults>
    <o:shapelayout v:ext="edit">
      <o:idmap v:ext="edit" data="1"/>
    </o:shapelayout>
  </w:shapeDefaults>
  <w:decimalSymbol w:val=","/>
  <w:listSeparator w:val=";"/>
  <w15:chartTrackingRefBased/>
  <w15:docId w15:val="{B1F2C62C-04B1-45A9-AA41-C70A0562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0757"/>
    <w:pPr>
      <w:spacing w:after="90"/>
    </w:pPr>
    <w:rPr>
      <w:rFonts w:ascii="Tahoma" w:hAnsi="Tahoma"/>
      <w:sz w:val="24"/>
      <w:szCs w:val="24"/>
    </w:rPr>
  </w:style>
  <w:style w:type="paragraph" w:styleId="Naslov1">
    <w:name w:val="heading 1"/>
    <w:basedOn w:val="Navaden"/>
    <w:next w:val="Navaden"/>
    <w:qFormat/>
    <w:rsid w:val="005D0757"/>
    <w:pPr>
      <w:spacing w:before="360" w:after="270"/>
      <w:outlineLvl w:val="0"/>
    </w:pPr>
    <w:rPr>
      <w:rFonts w:cs="Tahoma"/>
      <w:b/>
      <w:color w:val="99CC00"/>
      <w:sz w:val="28"/>
      <w:szCs w:val="28"/>
    </w:rPr>
  </w:style>
  <w:style w:type="paragraph" w:styleId="Naslov3">
    <w:name w:val="heading 3"/>
    <w:basedOn w:val="Navaden"/>
    <w:next w:val="Navaden"/>
    <w:qFormat/>
    <w:rsid w:val="008A6435"/>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774BB"/>
    <w:pPr>
      <w:tabs>
        <w:tab w:val="center" w:pos="4153"/>
        <w:tab w:val="right" w:pos="8306"/>
      </w:tabs>
    </w:pPr>
  </w:style>
  <w:style w:type="paragraph" w:styleId="Noga">
    <w:name w:val="footer"/>
    <w:basedOn w:val="Navaden"/>
    <w:rsid w:val="00C774BB"/>
    <w:pPr>
      <w:tabs>
        <w:tab w:val="center" w:pos="4153"/>
        <w:tab w:val="right" w:pos="8306"/>
      </w:tabs>
    </w:pPr>
  </w:style>
  <w:style w:type="character" w:styleId="tevilkastrani">
    <w:name w:val="page number"/>
    <w:basedOn w:val="Privzetapisavaodstavka"/>
    <w:rsid w:val="00C774BB"/>
  </w:style>
  <w:style w:type="paragraph" w:styleId="Navadensplet">
    <w:name w:val="Normal (Web)"/>
    <w:basedOn w:val="Navaden"/>
    <w:rsid w:val="00C774BB"/>
    <w:pPr>
      <w:spacing w:after="258" w:line="258" w:lineRule="atLeast"/>
      <w:jc w:val="both"/>
    </w:pPr>
    <w:rPr>
      <w:sz w:val="20"/>
      <w:szCs w:val="20"/>
    </w:rPr>
  </w:style>
  <w:style w:type="table" w:styleId="Tabelamrea">
    <w:name w:val="Table Grid"/>
    <w:basedOn w:val="Navadnatabela"/>
    <w:rsid w:val="00D90A83"/>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rsid w:val="006F1F66"/>
    <w:pPr>
      <w:autoSpaceDE w:val="0"/>
      <w:autoSpaceDN w:val="0"/>
      <w:adjustRightInd w:val="0"/>
      <w:spacing w:after="0" w:line="288" w:lineRule="auto"/>
      <w:textAlignment w:val="center"/>
    </w:pPr>
    <w:rPr>
      <w:rFonts w:ascii="Arial" w:hAnsi="Arial"/>
      <w:color w:val="000000"/>
      <w:lang w:val="en-GB"/>
    </w:rPr>
  </w:style>
  <w:style w:type="character" w:customStyle="1" w:styleId="TAJDAPELICON">
    <w:name w:val="TAJDA PELICON"/>
    <w:semiHidden/>
    <w:rsid w:val="00A649B9"/>
    <w:rPr>
      <w:rFonts w:ascii="Arial" w:hAnsi="Arial" w:cs="Arial"/>
      <w:color w:val="000080"/>
      <w:sz w:val="20"/>
      <w:szCs w:val="20"/>
    </w:rPr>
  </w:style>
  <w:style w:type="character" w:styleId="Hiperpovezava">
    <w:name w:val="Hyperlink"/>
    <w:rsid w:val="00B926A8"/>
    <w:rPr>
      <w:color w:val="0000FF"/>
      <w:u w:val="single"/>
    </w:rPr>
  </w:style>
  <w:style w:type="paragraph" w:styleId="Golobesedilo">
    <w:name w:val="Plain Text"/>
    <w:basedOn w:val="Navaden"/>
    <w:rsid w:val="009B0A2A"/>
    <w:pPr>
      <w:spacing w:after="0"/>
    </w:pPr>
    <w:rPr>
      <w:rFonts w:ascii="Courier New" w:hAnsi="Courier New" w:cs="Courier New"/>
      <w:sz w:val="20"/>
      <w:szCs w:val="20"/>
      <w:lang w:eastAsia="en-US"/>
    </w:rPr>
  </w:style>
  <w:style w:type="paragraph" w:styleId="Besedilooblaka">
    <w:name w:val="Balloon Text"/>
    <w:basedOn w:val="Navaden"/>
    <w:semiHidden/>
    <w:rsid w:val="00D92A0B"/>
    <w:rPr>
      <w:rFonts w:cs="Tahoma"/>
      <w:sz w:val="16"/>
      <w:szCs w:val="16"/>
    </w:rPr>
  </w:style>
  <w:style w:type="paragraph" w:styleId="Odstavekseznama">
    <w:name w:val="List Paragraph"/>
    <w:basedOn w:val="Navaden"/>
    <w:uiPriority w:val="34"/>
    <w:qFormat/>
    <w:rsid w:val="009B3B8E"/>
    <w:pPr>
      <w:spacing w:after="160" w:line="259" w:lineRule="auto"/>
      <w:ind w:left="720"/>
      <w:contextualSpacing/>
    </w:pPr>
    <w:rPr>
      <w:rFonts w:ascii="Calibri" w:eastAsia="Calibri" w:hAnsi="Calibri"/>
      <w:sz w:val="22"/>
      <w:szCs w:val="22"/>
      <w:lang w:eastAsia="en-US"/>
    </w:rPr>
  </w:style>
  <w:style w:type="character" w:styleId="Pripombasklic">
    <w:name w:val="annotation reference"/>
    <w:rsid w:val="00FB41B6"/>
    <w:rPr>
      <w:sz w:val="16"/>
      <w:szCs w:val="16"/>
    </w:rPr>
  </w:style>
  <w:style w:type="paragraph" w:styleId="Pripombabesedilo">
    <w:name w:val="annotation text"/>
    <w:basedOn w:val="Navaden"/>
    <w:link w:val="PripombabesediloZnak"/>
    <w:rsid w:val="00FB41B6"/>
    <w:rPr>
      <w:sz w:val="20"/>
      <w:szCs w:val="20"/>
    </w:rPr>
  </w:style>
  <w:style w:type="character" w:customStyle="1" w:styleId="PripombabesediloZnak">
    <w:name w:val="Pripomba – besedilo Znak"/>
    <w:link w:val="Pripombabesedilo"/>
    <w:rsid w:val="00FB41B6"/>
    <w:rPr>
      <w:rFonts w:ascii="Tahoma" w:hAnsi="Tahoma"/>
    </w:rPr>
  </w:style>
  <w:style w:type="paragraph" w:styleId="Zadevapripombe">
    <w:name w:val="annotation subject"/>
    <w:basedOn w:val="Pripombabesedilo"/>
    <w:next w:val="Pripombabesedilo"/>
    <w:link w:val="ZadevapripombeZnak"/>
    <w:rsid w:val="00FB41B6"/>
    <w:rPr>
      <w:b/>
      <w:bCs/>
    </w:rPr>
  </w:style>
  <w:style w:type="character" w:customStyle="1" w:styleId="ZadevapripombeZnak">
    <w:name w:val="Zadeva pripombe Znak"/>
    <w:link w:val="Zadevapripombe"/>
    <w:rsid w:val="00FB41B6"/>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7592">
      <w:bodyDiv w:val="1"/>
      <w:marLeft w:val="0"/>
      <w:marRight w:val="0"/>
      <w:marTop w:val="0"/>
      <w:marBottom w:val="0"/>
      <w:divBdr>
        <w:top w:val="none" w:sz="0" w:space="0" w:color="auto"/>
        <w:left w:val="none" w:sz="0" w:space="0" w:color="auto"/>
        <w:bottom w:val="none" w:sz="0" w:space="0" w:color="auto"/>
        <w:right w:val="none" w:sz="0" w:space="0" w:color="auto"/>
      </w:divBdr>
      <w:divsChild>
        <w:div w:id="1911231009">
          <w:marLeft w:val="0"/>
          <w:marRight w:val="0"/>
          <w:marTop w:val="0"/>
          <w:marBottom w:val="0"/>
          <w:divBdr>
            <w:top w:val="none" w:sz="0" w:space="0" w:color="auto"/>
            <w:left w:val="none" w:sz="0" w:space="0" w:color="auto"/>
            <w:bottom w:val="none" w:sz="0" w:space="0" w:color="auto"/>
            <w:right w:val="none" w:sz="0" w:space="0" w:color="auto"/>
          </w:divBdr>
          <w:divsChild>
            <w:div w:id="1121801658">
              <w:marLeft w:val="0"/>
              <w:marRight w:val="0"/>
              <w:marTop w:val="0"/>
              <w:marBottom w:val="0"/>
              <w:divBdr>
                <w:top w:val="none" w:sz="0" w:space="0" w:color="auto"/>
                <w:left w:val="none" w:sz="0" w:space="0" w:color="auto"/>
                <w:bottom w:val="none" w:sz="0" w:space="0" w:color="auto"/>
                <w:right w:val="none" w:sz="0" w:space="0" w:color="auto"/>
              </w:divBdr>
              <w:divsChild>
                <w:div w:id="2068532368">
                  <w:marLeft w:val="0"/>
                  <w:marRight w:val="0"/>
                  <w:marTop w:val="0"/>
                  <w:marBottom w:val="0"/>
                  <w:divBdr>
                    <w:top w:val="none" w:sz="0" w:space="0" w:color="auto"/>
                    <w:left w:val="none" w:sz="0" w:space="0" w:color="auto"/>
                    <w:bottom w:val="none" w:sz="0" w:space="0" w:color="auto"/>
                    <w:right w:val="none" w:sz="0" w:space="0" w:color="auto"/>
                  </w:divBdr>
                  <w:divsChild>
                    <w:div w:id="1663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3711">
      <w:bodyDiv w:val="1"/>
      <w:marLeft w:val="0"/>
      <w:marRight w:val="0"/>
      <w:marTop w:val="0"/>
      <w:marBottom w:val="0"/>
      <w:divBdr>
        <w:top w:val="none" w:sz="0" w:space="0" w:color="auto"/>
        <w:left w:val="none" w:sz="0" w:space="0" w:color="auto"/>
        <w:bottom w:val="none" w:sz="0" w:space="0" w:color="auto"/>
        <w:right w:val="none" w:sz="0" w:space="0" w:color="auto"/>
      </w:divBdr>
    </w:div>
    <w:div w:id="520706937">
      <w:bodyDiv w:val="1"/>
      <w:marLeft w:val="0"/>
      <w:marRight w:val="0"/>
      <w:marTop w:val="0"/>
      <w:marBottom w:val="0"/>
      <w:divBdr>
        <w:top w:val="none" w:sz="0" w:space="0" w:color="auto"/>
        <w:left w:val="none" w:sz="0" w:space="0" w:color="auto"/>
        <w:bottom w:val="none" w:sz="0" w:space="0" w:color="auto"/>
        <w:right w:val="none" w:sz="0" w:space="0" w:color="auto"/>
      </w:divBdr>
      <w:divsChild>
        <w:div w:id="1323781233">
          <w:marLeft w:val="0"/>
          <w:marRight w:val="0"/>
          <w:marTop w:val="0"/>
          <w:marBottom w:val="0"/>
          <w:divBdr>
            <w:top w:val="none" w:sz="0" w:space="0" w:color="auto"/>
            <w:left w:val="none" w:sz="0" w:space="0" w:color="auto"/>
            <w:bottom w:val="none" w:sz="0" w:space="0" w:color="auto"/>
            <w:right w:val="none" w:sz="0" w:space="0" w:color="auto"/>
          </w:divBdr>
          <w:divsChild>
            <w:div w:id="1995602928">
              <w:marLeft w:val="0"/>
              <w:marRight w:val="0"/>
              <w:marTop w:val="111"/>
              <w:marBottom w:val="0"/>
              <w:divBdr>
                <w:top w:val="single" w:sz="6" w:space="6" w:color="666666"/>
                <w:left w:val="none" w:sz="0" w:space="0" w:color="auto"/>
                <w:bottom w:val="none" w:sz="0" w:space="0" w:color="auto"/>
                <w:right w:val="none" w:sz="0" w:space="0" w:color="auto"/>
              </w:divBdr>
            </w:div>
          </w:divsChild>
        </w:div>
      </w:divsChild>
    </w:div>
    <w:div w:id="1278027156">
      <w:bodyDiv w:val="1"/>
      <w:marLeft w:val="0"/>
      <w:marRight w:val="0"/>
      <w:marTop w:val="0"/>
      <w:marBottom w:val="0"/>
      <w:divBdr>
        <w:top w:val="none" w:sz="0" w:space="0" w:color="auto"/>
        <w:left w:val="none" w:sz="0" w:space="0" w:color="auto"/>
        <w:bottom w:val="none" w:sz="0" w:space="0" w:color="auto"/>
        <w:right w:val="none" w:sz="0" w:space="0" w:color="auto"/>
      </w:divBdr>
    </w:div>
    <w:div w:id="1755932259">
      <w:bodyDiv w:val="1"/>
      <w:marLeft w:val="0"/>
      <w:marRight w:val="0"/>
      <w:marTop w:val="0"/>
      <w:marBottom w:val="0"/>
      <w:divBdr>
        <w:top w:val="none" w:sz="0" w:space="0" w:color="auto"/>
        <w:left w:val="none" w:sz="0" w:space="0" w:color="auto"/>
        <w:bottom w:val="none" w:sz="0" w:space="0" w:color="auto"/>
        <w:right w:val="none" w:sz="0" w:space="0" w:color="auto"/>
      </w:divBdr>
    </w:div>
    <w:div w:id="1977179538">
      <w:bodyDiv w:val="1"/>
      <w:marLeft w:val="0"/>
      <w:marRight w:val="0"/>
      <w:marTop w:val="0"/>
      <w:marBottom w:val="0"/>
      <w:divBdr>
        <w:top w:val="none" w:sz="0" w:space="0" w:color="auto"/>
        <w:left w:val="none" w:sz="0" w:space="0" w:color="auto"/>
        <w:bottom w:val="none" w:sz="0" w:space="0" w:color="auto"/>
        <w:right w:val="none" w:sz="0" w:space="0" w:color="auto"/>
      </w:divBdr>
    </w:div>
    <w:div w:id="20078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2445</Characters>
  <Application>Microsoft Office Word</Application>
  <DocSecurity>4</DocSecurity>
  <Lines>20</Lines>
  <Paragraphs>5</Paragraphs>
  <ScaleCrop>false</ScaleCrop>
  <HeadingPairs>
    <vt:vector size="2" baseType="variant">
      <vt:variant>
        <vt:lpstr>Naslov</vt:lpstr>
      </vt:variant>
      <vt:variant>
        <vt:i4>1</vt:i4>
      </vt:variant>
    </vt:vector>
  </HeadingPairs>
  <TitlesOfParts>
    <vt:vector size="1" baseType="lpstr">
      <vt:lpstr> </vt:lpstr>
    </vt:vector>
  </TitlesOfParts>
  <Company>Gospodarska Zbornica Slovenije</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Silva Rantasa</cp:lastModifiedBy>
  <cp:revision>2</cp:revision>
  <cp:lastPrinted>2013-05-29T14:31:00Z</cp:lastPrinted>
  <dcterms:created xsi:type="dcterms:W3CDTF">2015-10-30T08:58:00Z</dcterms:created>
  <dcterms:modified xsi:type="dcterms:W3CDTF">2015-10-30T08:58:00Z</dcterms:modified>
</cp:coreProperties>
</file>