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22AA" w14:textId="5A35EFC2" w:rsidR="00847859" w:rsidRPr="00E16C39" w:rsidRDefault="00356106" w:rsidP="00356106">
      <w:pPr>
        <w:pStyle w:val="Brezrazmikov"/>
        <w:rPr>
          <w:rFonts w:ascii="Arial" w:hAnsi="Arial" w:cs="Arial"/>
          <w:b/>
          <w:sz w:val="24"/>
          <w:szCs w:val="24"/>
        </w:rPr>
      </w:pPr>
      <w:r w:rsidRPr="00E16C39">
        <w:rPr>
          <w:rFonts w:ascii="Arial" w:hAnsi="Arial" w:cs="Arial"/>
          <w:b/>
          <w:sz w:val="24"/>
          <w:szCs w:val="24"/>
        </w:rPr>
        <w:t>Nagrada Kristine Brenkove za izvirno slovensko slikanico 20</w:t>
      </w:r>
      <w:r w:rsidR="00F67440" w:rsidRPr="00E16C39">
        <w:rPr>
          <w:rFonts w:ascii="Arial" w:hAnsi="Arial" w:cs="Arial"/>
          <w:b/>
          <w:sz w:val="24"/>
          <w:szCs w:val="24"/>
        </w:rPr>
        <w:t>20</w:t>
      </w:r>
    </w:p>
    <w:p w14:paraId="4A6D4219" w14:textId="77777777" w:rsidR="00E16C39" w:rsidRPr="00E16C39" w:rsidRDefault="00E16C39" w:rsidP="00356106">
      <w:pPr>
        <w:pStyle w:val="Brezrazmikov"/>
        <w:rPr>
          <w:rFonts w:ascii="Arial" w:hAnsi="Arial" w:cs="Arial"/>
          <w:b/>
          <w:color w:val="FF0000"/>
          <w:sz w:val="24"/>
          <w:szCs w:val="24"/>
        </w:rPr>
      </w:pPr>
    </w:p>
    <w:p w14:paraId="33127600" w14:textId="6709DFAD" w:rsidR="00356106" w:rsidRPr="00E16C39" w:rsidRDefault="00E16C39" w:rsidP="00356106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B621E" wp14:editId="6A0B8CF5">
            <wp:extent cx="1454500" cy="18472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22" cy="18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5AC26" w14:textId="77777777" w:rsidR="00356106" w:rsidRPr="00356106" w:rsidRDefault="00356106" w:rsidP="00356106">
      <w:pPr>
        <w:pStyle w:val="Brezrazmikov"/>
        <w:rPr>
          <w:rFonts w:ascii="Arial" w:hAnsi="Arial" w:cs="Arial"/>
          <w:sz w:val="24"/>
          <w:szCs w:val="24"/>
        </w:rPr>
      </w:pPr>
    </w:p>
    <w:p w14:paraId="19EA18F4" w14:textId="77777777" w:rsidR="00356106" w:rsidRPr="00356106" w:rsidRDefault="00356106" w:rsidP="00356106">
      <w:pPr>
        <w:pStyle w:val="Brezrazmikov"/>
        <w:rPr>
          <w:rFonts w:ascii="Arial" w:hAnsi="Arial" w:cs="Arial"/>
          <w:b/>
          <w:sz w:val="24"/>
          <w:szCs w:val="24"/>
        </w:rPr>
      </w:pPr>
      <w:r w:rsidRPr="00356106">
        <w:rPr>
          <w:rFonts w:ascii="Arial" w:hAnsi="Arial" w:cs="Arial"/>
          <w:b/>
          <w:sz w:val="24"/>
          <w:szCs w:val="24"/>
        </w:rPr>
        <w:t>Potek glasovanja</w:t>
      </w:r>
    </w:p>
    <w:p w14:paraId="44CC18BD" w14:textId="77777777" w:rsidR="00356106" w:rsidRDefault="00356106" w:rsidP="00356106">
      <w:pPr>
        <w:pStyle w:val="Brezrazmikov"/>
        <w:rPr>
          <w:rFonts w:ascii="Arial" w:hAnsi="Arial" w:cs="Arial"/>
          <w:sz w:val="24"/>
          <w:szCs w:val="24"/>
        </w:rPr>
      </w:pPr>
    </w:p>
    <w:p w14:paraId="64DDEB2A" w14:textId="2FFB7A73" w:rsidR="00356106" w:rsidRPr="00B94AF0" w:rsidRDefault="00356106" w:rsidP="00B601A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94AF0">
        <w:rPr>
          <w:rFonts w:ascii="Arial" w:hAnsi="Arial" w:cs="Arial"/>
          <w:sz w:val="24"/>
          <w:szCs w:val="24"/>
        </w:rPr>
        <w:t>Žirija v sestavi</w:t>
      </w:r>
      <w:r w:rsidR="00F67440">
        <w:rPr>
          <w:rFonts w:ascii="Arial" w:hAnsi="Arial" w:cs="Arial"/>
          <w:sz w:val="24"/>
          <w:szCs w:val="24"/>
        </w:rPr>
        <w:t xml:space="preserve"> Darka Tancer Kajnih </w:t>
      </w:r>
      <w:r w:rsidRPr="00B94AF0">
        <w:rPr>
          <w:rFonts w:ascii="Arial" w:hAnsi="Arial" w:cs="Arial"/>
          <w:sz w:val="24"/>
          <w:szCs w:val="24"/>
        </w:rPr>
        <w:t>(predsedn</w:t>
      </w:r>
      <w:r w:rsidR="00F67440">
        <w:rPr>
          <w:rFonts w:ascii="Arial" w:hAnsi="Arial" w:cs="Arial"/>
          <w:sz w:val="24"/>
          <w:szCs w:val="24"/>
        </w:rPr>
        <w:t>ica</w:t>
      </w:r>
      <w:r w:rsidRPr="00B94AF0">
        <w:rPr>
          <w:rFonts w:ascii="Arial" w:hAnsi="Arial" w:cs="Arial"/>
          <w:sz w:val="24"/>
          <w:szCs w:val="24"/>
        </w:rPr>
        <w:t xml:space="preserve">), </w:t>
      </w:r>
      <w:r w:rsidR="00F67440">
        <w:rPr>
          <w:rFonts w:ascii="Arial" w:hAnsi="Arial" w:cs="Arial"/>
          <w:sz w:val="24"/>
          <w:szCs w:val="24"/>
        </w:rPr>
        <w:t>Maja Logar, Ciril Horjak</w:t>
      </w:r>
      <w:r w:rsidRPr="00B94AF0">
        <w:rPr>
          <w:rFonts w:ascii="Arial" w:hAnsi="Arial" w:cs="Arial"/>
          <w:sz w:val="24"/>
          <w:szCs w:val="24"/>
        </w:rPr>
        <w:t xml:space="preserve"> in Zdravko Kafol (po funkciji) je pregledala </w:t>
      </w:r>
      <w:r w:rsidR="00F67440">
        <w:rPr>
          <w:rFonts w:ascii="Arial" w:hAnsi="Arial" w:cs="Arial"/>
          <w:sz w:val="24"/>
          <w:szCs w:val="24"/>
        </w:rPr>
        <w:t>27</w:t>
      </w:r>
      <w:r w:rsidRPr="00B94AF0">
        <w:rPr>
          <w:rFonts w:ascii="Arial" w:hAnsi="Arial" w:cs="Arial"/>
          <w:sz w:val="24"/>
          <w:szCs w:val="24"/>
        </w:rPr>
        <w:t xml:space="preserve"> slikanic, ki so jih založbe kot prijavitelji poslale na razpis. Pri vrednotenju je izhajala iz 2. (</w:t>
      </w:r>
      <w:r w:rsidRPr="00B94AF0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sl-SI"/>
        </w:rPr>
        <w:t xml:space="preserve">spodbujanje nastanka izvirnih slovenskih slikanic, </w:t>
      </w:r>
      <w:r w:rsidRPr="00356106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sl-SI"/>
        </w:rPr>
        <w:t>izoblikovanje vrednostnih kriterijev za pripravo in ocenjevanje slikanic,</w:t>
      </w:r>
      <w:r w:rsidRPr="00B94AF0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sl-SI"/>
        </w:rPr>
        <w:t xml:space="preserve"> </w:t>
      </w:r>
      <w:r w:rsidRPr="00356106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sl-SI"/>
        </w:rPr>
        <w:t>spodbujanje branja in bralnih navad,</w:t>
      </w:r>
      <w:r w:rsidRPr="00B94AF0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sl-SI"/>
        </w:rPr>
        <w:t xml:space="preserve"> </w:t>
      </w:r>
      <w:r w:rsidRPr="00356106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sl-SI"/>
        </w:rPr>
        <w:t>spodbujanje nakupovalnih navad, predvsem nakupovanja dobrih slikanic</w:t>
      </w:r>
      <w:r w:rsidRPr="00B94AF0">
        <w:rPr>
          <w:rFonts w:ascii="Arial" w:hAnsi="Arial" w:cs="Arial"/>
          <w:sz w:val="24"/>
          <w:szCs w:val="24"/>
        </w:rPr>
        <w:t>) in 7. člena (</w:t>
      </w:r>
      <w:r w:rsidR="00F94101">
        <w:rPr>
          <w:rFonts w:ascii="Arial" w:hAnsi="Arial" w:cs="Arial"/>
          <w:i/>
          <w:iCs/>
          <w:sz w:val="24"/>
          <w:szCs w:val="24"/>
        </w:rPr>
        <w:t>ž</w:t>
      </w:r>
      <w:r w:rsidR="00F67440" w:rsidRPr="00F67440">
        <w:rPr>
          <w:rFonts w:ascii="Arial" w:hAnsi="Arial" w:cs="Arial"/>
          <w:i/>
          <w:iCs/>
          <w:sz w:val="24"/>
          <w:szCs w:val="24"/>
        </w:rPr>
        <w:t>irija ocenjuje slikanice na podlagi kriterijev za kakovostno otroško/mladinsko literaturo, oblikovalske in založniške stroke ter lastnih literarnih in likovnih preferenc, pri tem pa upošteva skladnost vsebine, oblike in materialov</w:t>
      </w:r>
      <w:r w:rsidRPr="00B94AF0">
        <w:rPr>
          <w:rFonts w:ascii="Arial" w:hAnsi="Arial" w:cs="Arial"/>
          <w:sz w:val="24"/>
          <w:szCs w:val="24"/>
        </w:rPr>
        <w:t>) pravilnika, pripravila neodvisne recenzije slikanic in jih ovrednotila glede na kakovost besedila</w:t>
      </w:r>
      <w:r w:rsidR="00B94AF0">
        <w:rPr>
          <w:rFonts w:ascii="Arial" w:hAnsi="Arial" w:cs="Arial"/>
          <w:sz w:val="24"/>
          <w:szCs w:val="24"/>
        </w:rPr>
        <w:t xml:space="preserve"> in </w:t>
      </w:r>
      <w:r w:rsidRPr="00B94AF0">
        <w:rPr>
          <w:rFonts w:ascii="Arial" w:hAnsi="Arial" w:cs="Arial"/>
          <w:sz w:val="24"/>
          <w:szCs w:val="24"/>
        </w:rPr>
        <w:t xml:space="preserve">ilustracij, razmerja med besedo in podobo ter oblikovanost slikanice (črke, format, papir, vezava). </w:t>
      </w:r>
    </w:p>
    <w:p w14:paraId="3093A8AA" w14:textId="2FDA63DB" w:rsidR="00356106" w:rsidRPr="00B94AF0" w:rsidRDefault="00356106" w:rsidP="00B601A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94AF0">
        <w:rPr>
          <w:rFonts w:ascii="Arial" w:hAnsi="Arial" w:cs="Arial"/>
          <w:sz w:val="24"/>
          <w:szCs w:val="24"/>
        </w:rPr>
        <w:t>Soglasno je sprejela odločitev, da letos po kakovosti izstopajo naslednje slikanice</w:t>
      </w:r>
      <w:r w:rsidR="00762345">
        <w:rPr>
          <w:rFonts w:ascii="Arial" w:hAnsi="Arial" w:cs="Arial"/>
          <w:sz w:val="24"/>
          <w:szCs w:val="24"/>
        </w:rPr>
        <w:t xml:space="preserve"> (po abecednem vrstnem redu naslovov</w:t>
      </w:r>
      <w:bookmarkStart w:id="0" w:name="_GoBack"/>
      <w:bookmarkEnd w:id="0"/>
      <w:r w:rsidR="00762345">
        <w:rPr>
          <w:rFonts w:ascii="Arial" w:hAnsi="Arial" w:cs="Arial"/>
          <w:sz w:val="24"/>
          <w:szCs w:val="24"/>
        </w:rPr>
        <w:t xml:space="preserve">), </w:t>
      </w:r>
      <w:r w:rsidR="001E1318" w:rsidRPr="00B94AF0">
        <w:rPr>
          <w:rFonts w:ascii="Arial" w:hAnsi="Arial" w:cs="Arial"/>
          <w:sz w:val="24"/>
          <w:szCs w:val="24"/>
        </w:rPr>
        <w:t>ki jih žirija nominira za nagrado</w:t>
      </w:r>
      <w:r w:rsidR="00061DEE">
        <w:rPr>
          <w:rFonts w:ascii="Arial" w:hAnsi="Arial" w:cs="Arial"/>
          <w:sz w:val="24"/>
          <w:szCs w:val="24"/>
        </w:rPr>
        <w:t xml:space="preserve"> in </w:t>
      </w:r>
      <w:r w:rsidR="008E3395">
        <w:rPr>
          <w:rFonts w:ascii="Arial" w:hAnsi="Arial" w:cs="Arial"/>
          <w:sz w:val="24"/>
          <w:szCs w:val="24"/>
        </w:rPr>
        <w:t xml:space="preserve">za </w:t>
      </w:r>
      <w:r w:rsidR="00061DEE">
        <w:rPr>
          <w:rFonts w:ascii="Arial" w:hAnsi="Arial" w:cs="Arial"/>
          <w:sz w:val="24"/>
          <w:szCs w:val="24"/>
        </w:rPr>
        <w:t>dve posebni priznanji:</w:t>
      </w:r>
    </w:p>
    <w:p w14:paraId="2BBA45A5" w14:textId="77777777" w:rsidR="00356106" w:rsidRDefault="00356106" w:rsidP="00B94AF0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14:paraId="7D1F3893" w14:textId="77777777" w:rsidR="001E1318" w:rsidRPr="00356106" w:rsidRDefault="001E1318" w:rsidP="001E1318">
      <w:pPr>
        <w:pStyle w:val="Brezrazmikov"/>
        <w:rPr>
          <w:rFonts w:ascii="Arial" w:hAnsi="Arial" w:cs="Arial"/>
          <w:sz w:val="24"/>
          <w:szCs w:val="24"/>
        </w:rPr>
      </w:pPr>
    </w:p>
    <w:p w14:paraId="393BCC3B" w14:textId="77777777" w:rsidR="00C37EE3" w:rsidRDefault="00C37EE3" w:rsidP="00356106">
      <w:pPr>
        <w:pStyle w:val="Brezrazmikov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B601A9" w14:paraId="6FBEC6C6" w14:textId="77777777" w:rsidTr="003B72AE">
        <w:tc>
          <w:tcPr>
            <w:tcW w:w="6374" w:type="dxa"/>
          </w:tcPr>
          <w:p w14:paraId="218C0D11" w14:textId="14DE0DA2" w:rsidR="003B72AE" w:rsidRDefault="003B72AE" w:rsidP="003B72AE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Ahil in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Patrokles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09AB7F0" w14:textId="094673F5" w:rsidR="00B601A9" w:rsidRDefault="003B72AE" w:rsidP="003B72AE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Brane Mozetič, Ana Lucija Šarić,</w:t>
            </w:r>
            <w:r w:rsidR="00346A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DEE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aložba Škuc</w:t>
            </w:r>
          </w:p>
        </w:tc>
        <w:tc>
          <w:tcPr>
            <w:tcW w:w="2688" w:type="dxa"/>
          </w:tcPr>
          <w:p w14:paraId="4A8F1FAB" w14:textId="7C4A85AC" w:rsidR="00B601A9" w:rsidRDefault="00B601A9" w:rsidP="00C37EE3">
            <w:pPr>
              <w:pStyle w:val="Brezrazmikov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F7215A" wp14:editId="50B442B9">
                  <wp:extent cx="1440000" cy="2101905"/>
                  <wp:effectExtent l="0" t="0" r="0" b="0"/>
                  <wp:docPr id="13" name="Picture 13" descr="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alenda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10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2AE" w14:paraId="49D0F96A" w14:textId="77777777" w:rsidTr="003B72AE">
        <w:tc>
          <w:tcPr>
            <w:tcW w:w="6374" w:type="dxa"/>
          </w:tcPr>
          <w:p w14:paraId="3B863E93" w14:textId="77777777" w:rsidR="003B72AE" w:rsidRDefault="003B72AE" w:rsidP="003B72AE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E247A4" w14:textId="70FD2BCD" w:rsidR="003B72AE" w:rsidRDefault="003B72AE" w:rsidP="003B72AE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48E30F5B" w14:textId="2E2613D8" w:rsidR="00061DEE" w:rsidRDefault="00061DEE" w:rsidP="00061DEE">
            <w:pPr>
              <w:pStyle w:val="Brezrazmikov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601A9" w14:paraId="00ED5EBC" w14:textId="77777777" w:rsidTr="003B72AE">
        <w:tc>
          <w:tcPr>
            <w:tcW w:w="6374" w:type="dxa"/>
          </w:tcPr>
          <w:p w14:paraId="5CB710B7" w14:textId="77777777" w:rsidR="00C37EE3" w:rsidRDefault="00061DEE" w:rsidP="003B72AE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Baraga</w:t>
            </w:r>
          </w:p>
          <w:p w14:paraId="55A72C4A" w14:textId="0510874F" w:rsidR="00061DEE" w:rsidRPr="00061DEE" w:rsidRDefault="00061DEE" w:rsidP="003B72AE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DEE">
              <w:rPr>
                <w:rFonts w:ascii="Arial" w:hAnsi="Arial" w:cs="Arial"/>
                <w:sz w:val="24"/>
                <w:szCs w:val="24"/>
              </w:rPr>
              <w:t>Damijan Stepančič</w:t>
            </w:r>
            <w:r>
              <w:rPr>
                <w:rFonts w:ascii="Arial" w:hAnsi="Arial" w:cs="Arial"/>
                <w:sz w:val="24"/>
                <w:szCs w:val="24"/>
              </w:rPr>
              <w:t>, Založba Družina</w:t>
            </w:r>
          </w:p>
        </w:tc>
        <w:tc>
          <w:tcPr>
            <w:tcW w:w="2688" w:type="dxa"/>
          </w:tcPr>
          <w:p w14:paraId="095AF172" w14:textId="3740094E" w:rsidR="00C37EE3" w:rsidRDefault="00B601A9" w:rsidP="00C37EE3">
            <w:pPr>
              <w:pStyle w:val="Brezrazmikov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C6F610F" wp14:editId="6AEA2FB7">
                  <wp:extent cx="1440000" cy="2047619"/>
                  <wp:effectExtent l="0" t="0" r="0" b="0"/>
                  <wp:docPr id="1" name="Picture 1" descr="A vintage photo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vintage photo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8FB" w14:paraId="450B991C" w14:textId="77777777" w:rsidTr="003B72AE">
        <w:tc>
          <w:tcPr>
            <w:tcW w:w="6374" w:type="dxa"/>
          </w:tcPr>
          <w:p w14:paraId="65F9D78B" w14:textId="77777777" w:rsidR="000E68FB" w:rsidRDefault="000E68FB" w:rsidP="003B72AE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63666E" w14:textId="68FDA6EE" w:rsidR="000E68FB" w:rsidRDefault="000E68FB" w:rsidP="003B72AE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695D8D88" w14:textId="77777777" w:rsidR="000E68FB" w:rsidRDefault="000E68FB" w:rsidP="00C37EE3">
            <w:pPr>
              <w:pStyle w:val="Brezrazmikov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601A9" w14:paraId="477B3E4C" w14:textId="77777777" w:rsidTr="003B72AE">
        <w:tc>
          <w:tcPr>
            <w:tcW w:w="6374" w:type="dxa"/>
          </w:tcPr>
          <w:p w14:paraId="34C24CB8" w14:textId="2059D383" w:rsidR="00B601A9" w:rsidRPr="00B601A9" w:rsidRDefault="00061DEE" w:rsidP="00B601A9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Imam zelene čeveljčke</w:t>
            </w:r>
          </w:p>
          <w:p w14:paraId="46030C7B" w14:textId="5A2782BD" w:rsidR="00C37EE3" w:rsidRPr="00C37EE3" w:rsidRDefault="00061DEE" w:rsidP="00C37EE3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Anja Štefan, Jelka Reichman, Založba Mladinska knjiga</w:t>
            </w:r>
          </w:p>
        </w:tc>
        <w:tc>
          <w:tcPr>
            <w:tcW w:w="2688" w:type="dxa"/>
          </w:tcPr>
          <w:p w14:paraId="7E02AB86" w14:textId="372B9C2D" w:rsidR="00C37EE3" w:rsidRDefault="00B601A9" w:rsidP="00C37EE3">
            <w:pPr>
              <w:pStyle w:val="Brezrazmikov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28D40B1" wp14:editId="464D9A3C">
                  <wp:extent cx="1440000" cy="1861200"/>
                  <wp:effectExtent l="0" t="0" r="8255" b="5715"/>
                  <wp:docPr id="8" name="Picture 8" descr="A child taking a self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hild taking a selfi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40000" cy="18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DEE" w14:paraId="01F8501D" w14:textId="77777777" w:rsidTr="003B72AE">
        <w:tc>
          <w:tcPr>
            <w:tcW w:w="6374" w:type="dxa"/>
          </w:tcPr>
          <w:p w14:paraId="2EDE029B" w14:textId="77777777" w:rsidR="00061DEE" w:rsidRDefault="00061DEE" w:rsidP="00B601A9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593B71DA" w14:textId="77777777" w:rsidR="00061DEE" w:rsidRDefault="00061DEE" w:rsidP="00C37EE3">
            <w:pPr>
              <w:pStyle w:val="Brezrazmikov"/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1616C10A" w14:textId="35B0C327" w:rsidR="00061DEE" w:rsidRDefault="00061DEE" w:rsidP="00C37EE3">
            <w:pPr>
              <w:pStyle w:val="Brezrazmikov"/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B601A9" w14:paraId="327D9499" w14:textId="77777777" w:rsidTr="003B72AE">
        <w:tc>
          <w:tcPr>
            <w:tcW w:w="6374" w:type="dxa"/>
          </w:tcPr>
          <w:p w14:paraId="194CF7AC" w14:textId="77777777" w:rsidR="00061DEE" w:rsidRDefault="00061DEE" w:rsidP="00B601A9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Mala Alma na veliki poti</w:t>
            </w:r>
          </w:p>
          <w:p w14:paraId="28E48A4F" w14:textId="425B2CAE" w:rsidR="00B601A9" w:rsidRDefault="00061DEE" w:rsidP="00B601A9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Milan Dekleva, Huiqin Wang, Založba Mladinska knjiga</w:t>
            </w:r>
          </w:p>
          <w:p w14:paraId="4AF728E7" w14:textId="77777777" w:rsidR="00C37EE3" w:rsidRDefault="00C37EE3" w:rsidP="00356106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06E8F7F8" w14:textId="51B5C644" w:rsidR="00C37EE3" w:rsidRDefault="00B601A9" w:rsidP="00C37EE3">
            <w:pPr>
              <w:pStyle w:val="Brezrazmikov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711D496" wp14:editId="4583F64B">
                  <wp:extent cx="1443404" cy="1874738"/>
                  <wp:effectExtent l="0" t="0" r="4445" b="5080"/>
                  <wp:docPr id="9" name="Picture 9" descr="A picture containing text, book, decorated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book, decorated, t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840" cy="190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DEE" w14:paraId="69CAE245" w14:textId="77777777" w:rsidTr="003B72AE">
        <w:tc>
          <w:tcPr>
            <w:tcW w:w="6374" w:type="dxa"/>
          </w:tcPr>
          <w:p w14:paraId="5EF4E902" w14:textId="77777777" w:rsidR="00061DEE" w:rsidRDefault="00061DEE" w:rsidP="00B601A9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AFC50C" w14:textId="6FE2D2DC" w:rsidR="00061DEE" w:rsidRDefault="00061DEE" w:rsidP="00B601A9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fantu, ki je lepo pozdravljal</w:t>
            </w:r>
          </w:p>
        </w:tc>
        <w:tc>
          <w:tcPr>
            <w:tcW w:w="2688" w:type="dxa"/>
          </w:tcPr>
          <w:p w14:paraId="51273FE4" w14:textId="77777777" w:rsidR="00061DEE" w:rsidRDefault="00061DEE" w:rsidP="00C37EE3">
            <w:pPr>
              <w:pStyle w:val="Brezrazmikov"/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B601A9" w14:paraId="1FBD9221" w14:textId="77777777" w:rsidTr="003B72AE">
        <w:tc>
          <w:tcPr>
            <w:tcW w:w="6374" w:type="dxa"/>
          </w:tcPr>
          <w:p w14:paraId="64391B98" w14:textId="2CBAB787" w:rsidR="00B601A9" w:rsidRDefault="00061DEE" w:rsidP="00B601A9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Slavko Pregl, Marjan Manček, Založba Mladinska knjiga</w:t>
            </w:r>
          </w:p>
          <w:p w14:paraId="5B5CABB4" w14:textId="77777777" w:rsidR="00C37EE3" w:rsidRDefault="00C37EE3" w:rsidP="00356106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0D340557" w14:textId="0EF6F600" w:rsidR="00C37EE3" w:rsidRDefault="00B601A9" w:rsidP="00C37EE3">
            <w:pPr>
              <w:pStyle w:val="Brezrazmikov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AAABC44" wp14:editId="33481D77">
                  <wp:extent cx="1440000" cy="1860635"/>
                  <wp:effectExtent l="0" t="0" r="0" b="0"/>
                  <wp:docPr id="10" name="Picture 10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6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DEE" w14:paraId="6119C659" w14:textId="77777777" w:rsidTr="003B72AE">
        <w:tc>
          <w:tcPr>
            <w:tcW w:w="6374" w:type="dxa"/>
          </w:tcPr>
          <w:p w14:paraId="59F5580B" w14:textId="77777777" w:rsidR="00061DEE" w:rsidRDefault="00061DEE" w:rsidP="00B601A9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BF961" w14:textId="7DA83693" w:rsidR="00061DEE" w:rsidRPr="00061DEE" w:rsidRDefault="00061DEE" w:rsidP="00B601A9">
            <w:pPr>
              <w:pStyle w:val="Brezrazmikov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D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Strašni Karlo</w:t>
            </w:r>
          </w:p>
        </w:tc>
        <w:tc>
          <w:tcPr>
            <w:tcW w:w="2688" w:type="dxa"/>
          </w:tcPr>
          <w:p w14:paraId="401AD994" w14:textId="77777777" w:rsidR="00061DEE" w:rsidRDefault="00061DEE" w:rsidP="00C37EE3">
            <w:pPr>
              <w:pStyle w:val="Brezrazmikov"/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B601A9" w14:paraId="21080765" w14:textId="77777777" w:rsidTr="003B72AE">
        <w:tc>
          <w:tcPr>
            <w:tcW w:w="6374" w:type="dxa"/>
          </w:tcPr>
          <w:p w14:paraId="41A88A3B" w14:textId="1814BD0A" w:rsidR="00B601A9" w:rsidRDefault="00061DEE" w:rsidP="00B601A9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Helena Kraljič, Tina Dobrajc, </w:t>
            </w:r>
            <w:r w:rsidR="007B762B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aložba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Morfemplus</w:t>
            </w:r>
            <w:proofErr w:type="spellEnd"/>
          </w:p>
          <w:p w14:paraId="554954F5" w14:textId="77777777" w:rsidR="00C37EE3" w:rsidRDefault="00C37EE3" w:rsidP="00356106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794D2EC4" w14:textId="72A5433D" w:rsidR="00C37EE3" w:rsidRDefault="00B601A9" w:rsidP="00C37EE3">
            <w:pPr>
              <w:pStyle w:val="Brezrazmikov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05F5DF" wp14:editId="2D500A3B">
                  <wp:extent cx="1440000" cy="1786825"/>
                  <wp:effectExtent l="0" t="0" r="0" b="4445"/>
                  <wp:docPr id="11" name="Picture 11" descr="A picture containing text, sitting, cat,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sitting, cat, wat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78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8FB" w14:paraId="05607DBF" w14:textId="77777777" w:rsidTr="003B72AE">
        <w:tc>
          <w:tcPr>
            <w:tcW w:w="6374" w:type="dxa"/>
          </w:tcPr>
          <w:p w14:paraId="511D7957" w14:textId="77777777" w:rsidR="000E68FB" w:rsidRDefault="000E68FB" w:rsidP="00B601A9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F6D4C" w14:textId="61C4AC93" w:rsidR="000E68FB" w:rsidRDefault="000E68FB" w:rsidP="00B601A9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D00DE64" w14:textId="77777777" w:rsidR="000E68FB" w:rsidRDefault="000E68FB" w:rsidP="00C37EE3">
            <w:pPr>
              <w:pStyle w:val="Brezrazmikov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601A9" w14:paraId="0DE14286" w14:textId="77777777" w:rsidTr="003B72AE">
        <w:tc>
          <w:tcPr>
            <w:tcW w:w="6374" w:type="dxa"/>
          </w:tcPr>
          <w:p w14:paraId="79CBD25F" w14:textId="6AC0FEA8" w:rsidR="00B601A9" w:rsidRPr="00B601A9" w:rsidRDefault="00061DEE" w:rsidP="00B601A9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Timbuktu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timbuktu</w:t>
            </w:r>
            <w:proofErr w:type="spellEnd"/>
          </w:p>
          <w:p w14:paraId="1B5277A8" w14:textId="6265DBE8" w:rsidR="00B601A9" w:rsidRDefault="00061DEE" w:rsidP="00B601A9">
            <w:pPr>
              <w:pStyle w:val="Brezrazmikov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Svetina, Igor Šinkovec, Miš založba</w:t>
            </w:r>
          </w:p>
          <w:p w14:paraId="220D4E9B" w14:textId="77777777" w:rsidR="00C37EE3" w:rsidRDefault="00C37EE3" w:rsidP="00356106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738D46C7" w14:textId="2D2F4EA3" w:rsidR="00C37EE3" w:rsidRDefault="00B601A9" w:rsidP="00C37EE3">
            <w:pPr>
              <w:pStyle w:val="Brezrazmikov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9D81D51" wp14:editId="0AE88395">
                  <wp:extent cx="1440000" cy="1835873"/>
                  <wp:effectExtent l="0" t="0" r="0" b="5715"/>
                  <wp:docPr id="12" name="Picture 1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3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1B678" w14:textId="77777777" w:rsidR="00C37EE3" w:rsidRDefault="00C37EE3" w:rsidP="00356106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4381DE61" w14:textId="24614858" w:rsidR="001B546F" w:rsidRDefault="00346A39" w:rsidP="001B546F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bo na rojstni dan Kristine Brenkove, 22. 10., razglasila nagrajenko za leto 2020 in posebni nagradi</w:t>
      </w:r>
      <w:r w:rsidR="00E16C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ter to objavila na spletni strani ZKZK </w:t>
      </w:r>
      <w:r w:rsidRPr="00346A39">
        <w:rPr>
          <w:rFonts w:ascii="Arial" w:hAnsi="Arial" w:cs="Arial"/>
          <w:sz w:val="24"/>
          <w:szCs w:val="24"/>
        </w:rPr>
        <w:t>https://www.gzs.si/zbornica_knjiznih_zaloznikov_in_knjigotrzcev</w:t>
      </w:r>
      <w:r>
        <w:rPr>
          <w:rFonts w:ascii="Arial" w:hAnsi="Arial" w:cs="Arial"/>
          <w:sz w:val="24"/>
          <w:szCs w:val="24"/>
        </w:rPr>
        <w:t xml:space="preserve">. Planirane podelitve v živo letos zaradi epidemioloških ukrepov </w:t>
      </w:r>
      <w:r w:rsidR="00E16C39">
        <w:rPr>
          <w:rFonts w:ascii="Arial" w:hAnsi="Arial" w:cs="Arial"/>
          <w:sz w:val="24"/>
          <w:szCs w:val="24"/>
        </w:rPr>
        <w:t xml:space="preserve">žal </w:t>
      </w:r>
      <w:r>
        <w:rPr>
          <w:rFonts w:ascii="Arial" w:hAnsi="Arial" w:cs="Arial"/>
          <w:sz w:val="24"/>
          <w:szCs w:val="24"/>
        </w:rPr>
        <w:t xml:space="preserve">ne bo, nominirani avtorji, ilustratorji in založbe bodo plakete prejeli po pošti. </w:t>
      </w:r>
    </w:p>
    <w:p w14:paraId="11F02F1A" w14:textId="464BA5C7" w:rsidR="00346A39" w:rsidRDefault="00346A39" w:rsidP="001B546F">
      <w:pPr>
        <w:pStyle w:val="Brezrazmikov"/>
        <w:rPr>
          <w:rFonts w:ascii="Arial" w:hAnsi="Arial" w:cs="Arial"/>
          <w:sz w:val="24"/>
          <w:szCs w:val="24"/>
        </w:rPr>
      </w:pPr>
    </w:p>
    <w:p w14:paraId="5F239902" w14:textId="73B1DA22" w:rsidR="00346A39" w:rsidRDefault="00346A39" w:rsidP="001B546F">
      <w:pPr>
        <w:pStyle w:val="Brezrazmikov"/>
        <w:rPr>
          <w:rFonts w:ascii="Arial" w:hAnsi="Arial" w:cs="Arial"/>
          <w:sz w:val="24"/>
          <w:szCs w:val="24"/>
        </w:rPr>
      </w:pPr>
    </w:p>
    <w:p w14:paraId="5891995C" w14:textId="77777777" w:rsidR="008233A7" w:rsidRDefault="008233A7" w:rsidP="001B546F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14. 10. 2020</w:t>
      </w:r>
    </w:p>
    <w:p w14:paraId="1A8C2DDD" w14:textId="77777777" w:rsidR="008233A7" w:rsidRDefault="008233A7" w:rsidP="001B546F">
      <w:pPr>
        <w:pStyle w:val="Brezrazmikov"/>
        <w:rPr>
          <w:rFonts w:ascii="Arial" w:hAnsi="Arial" w:cs="Arial"/>
          <w:sz w:val="24"/>
          <w:szCs w:val="24"/>
        </w:rPr>
      </w:pPr>
    </w:p>
    <w:p w14:paraId="090A4696" w14:textId="64B54E5D" w:rsidR="00346A39" w:rsidRDefault="00346A39" w:rsidP="001B546F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Zdravko Kafol</w:t>
      </w:r>
    </w:p>
    <w:p w14:paraId="683CFF56" w14:textId="77777777" w:rsidR="00C37EE3" w:rsidRPr="00450C3C" w:rsidRDefault="00C37EE3" w:rsidP="00450C3C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sectPr w:rsidR="00C37EE3" w:rsidRPr="0045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4990"/>
    <w:multiLevelType w:val="hybridMultilevel"/>
    <w:tmpl w:val="CFAC7D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B66"/>
    <w:multiLevelType w:val="multilevel"/>
    <w:tmpl w:val="B47E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06"/>
    <w:rsid w:val="00030760"/>
    <w:rsid w:val="00061DEE"/>
    <w:rsid w:val="000E68FB"/>
    <w:rsid w:val="001B2ADE"/>
    <w:rsid w:val="001B546F"/>
    <w:rsid w:val="001E1318"/>
    <w:rsid w:val="00346A39"/>
    <w:rsid w:val="00356106"/>
    <w:rsid w:val="003B72AE"/>
    <w:rsid w:val="003D646B"/>
    <w:rsid w:val="00450C3C"/>
    <w:rsid w:val="00762345"/>
    <w:rsid w:val="007873AB"/>
    <w:rsid w:val="007B762B"/>
    <w:rsid w:val="007E346E"/>
    <w:rsid w:val="008233A7"/>
    <w:rsid w:val="00847859"/>
    <w:rsid w:val="008E3395"/>
    <w:rsid w:val="009732EE"/>
    <w:rsid w:val="00B601A9"/>
    <w:rsid w:val="00B94AF0"/>
    <w:rsid w:val="00C37EE3"/>
    <w:rsid w:val="00D249E4"/>
    <w:rsid w:val="00D66770"/>
    <w:rsid w:val="00E12BA4"/>
    <w:rsid w:val="00E16C39"/>
    <w:rsid w:val="00E26BFB"/>
    <w:rsid w:val="00EF4CA6"/>
    <w:rsid w:val="00F3617E"/>
    <w:rsid w:val="00F67440"/>
    <w:rsid w:val="00F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CD13"/>
  <w15:chartTrackingRefBased/>
  <w15:docId w15:val="{654EAE39-CC65-4B97-BB29-8CD34639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106"/>
    <w:pPr>
      <w:ind w:left="720"/>
      <w:contextualSpacing/>
    </w:pPr>
  </w:style>
  <w:style w:type="paragraph" w:styleId="Brezrazmikov">
    <w:name w:val="No Spacing"/>
    <w:uiPriority w:val="1"/>
    <w:qFormat/>
    <w:rsid w:val="00356106"/>
    <w:pPr>
      <w:spacing w:after="0" w:line="240" w:lineRule="auto"/>
    </w:pPr>
  </w:style>
  <w:style w:type="table" w:styleId="Tabelamrea">
    <w:name w:val="Table Grid"/>
    <w:basedOn w:val="Navadnatabela"/>
    <w:uiPriority w:val="39"/>
    <w:rsid w:val="0035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46A3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6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Zdravko Kafol</cp:lastModifiedBy>
  <cp:revision>10</cp:revision>
  <dcterms:created xsi:type="dcterms:W3CDTF">2020-10-14T08:02:00Z</dcterms:created>
  <dcterms:modified xsi:type="dcterms:W3CDTF">2020-10-14T08:26:00Z</dcterms:modified>
</cp:coreProperties>
</file>