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5F8" w:rsidRPr="006B36A2" w:rsidRDefault="009227F4">
      <w:pPr>
        <w:jc w:val="both"/>
        <w:rPr>
          <w:rFonts w:cs="Tahoma"/>
        </w:rPr>
      </w:pPr>
      <w:r w:rsidRPr="006B36A2">
        <w:rPr>
          <w:noProof/>
          <w:lang w:eastAsia="sl-SI"/>
        </w:rPr>
        <w:drawing>
          <wp:inline distT="0" distB="0" distL="0" distR="0" wp14:anchorId="7E24766A" wp14:editId="57DFCECC">
            <wp:extent cx="8572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6A2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400D3F8D" wp14:editId="574BDD16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025015" cy="710565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F8" w:rsidRPr="006B36A2" w:rsidRDefault="00AF15F8">
      <w:pPr>
        <w:jc w:val="both"/>
        <w:rPr>
          <w:rFonts w:cs="Tahoma"/>
        </w:rPr>
      </w:pPr>
    </w:p>
    <w:p w:rsidR="00701F20" w:rsidRPr="006B36A2" w:rsidRDefault="00A808C0" w:rsidP="00701F20">
      <w:pPr>
        <w:rPr>
          <w:rFonts w:cs="Tahoma"/>
          <w:b/>
          <w:color w:val="5C141F"/>
          <w:sz w:val="36"/>
          <w:szCs w:val="36"/>
        </w:rPr>
      </w:pPr>
      <w:r w:rsidRPr="006B36A2">
        <w:rPr>
          <w:rFonts w:cs="Tahoma"/>
          <w:b/>
          <w:color w:val="5C141F"/>
          <w:sz w:val="36"/>
          <w:szCs w:val="36"/>
        </w:rPr>
        <w:t>Javni : zasebni sektor</w:t>
      </w:r>
    </w:p>
    <w:p w:rsidR="00701F20" w:rsidRPr="006B36A2" w:rsidRDefault="00EE61C7" w:rsidP="00701F20">
      <w:pPr>
        <w:jc w:val="both"/>
        <w:rPr>
          <w:rFonts w:cs="Tahoma"/>
          <w:b/>
          <w:i/>
          <w:color w:val="000000"/>
          <w:sz w:val="22"/>
        </w:rPr>
      </w:pPr>
      <w:r w:rsidRPr="006B36A2">
        <w:rPr>
          <w:rFonts w:cs="Tahoma"/>
          <w:sz w:val="16"/>
          <w:szCs w:val="16"/>
        </w:rPr>
        <w:t>1</w:t>
      </w:r>
      <w:r w:rsidR="00F43209">
        <w:rPr>
          <w:rFonts w:cs="Tahoma"/>
          <w:sz w:val="16"/>
          <w:szCs w:val="16"/>
        </w:rPr>
        <w:t>9</w:t>
      </w:r>
      <w:r w:rsidR="008D491F" w:rsidRPr="006B36A2">
        <w:rPr>
          <w:rFonts w:cs="Tahoma"/>
          <w:sz w:val="16"/>
          <w:szCs w:val="16"/>
        </w:rPr>
        <w:t>. 1</w:t>
      </w:r>
      <w:r w:rsidRPr="006B36A2">
        <w:rPr>
          <w:rFonts w:cs="Tahoma"/>
          <w:sz w:val="16"/>
          <w:szCs w:val="16"/>
        </w:rPr>
        <w:t>. 2018</w:t>
      </w:r>
    </w:p>
    <w:p w:rsidR="006B56D2" w:rsidRPr="00E80ADC" w:rsidRDefault="006B56D2" w:rsidP="00E80ADC">
      <w:pPr>
        <w:shd w:val="clear" w:color="auto" w:fill="FBE4D5" w:themeFill="accent2" w:themeFillTint="33"/>
        <w:jc w:val="both"/>
        <w:rPr>
          <w:b/>
          <w:sz w:val="21"/>
          <w:szCs w:val="21"/>
        </w:rPr>
      </w:pPr>
      <w:r w:rsidRPr="00E80ADC">
        <w:rPr>
          <w:b/>
          <w:sz w:val="21"/>
          <w:szCs w:val="21"/>
        </w:rPr>
        <w:t xml:space="preserve">Zahteve sindikatov javnega sektorja </w:t>
      </w:r>
      <w:r w:rsidR="003B705A" w:rsidRPr="00E80ADC">
        <w:rPr>
          <w:b/>
          <w:sz w:val="21"/>
          <w:szCs w:val="21"/>
        </w:rPr>
        <w:t>v višini</w:t>
      </w:r>
      <w:r w:rsidRPr="00E80ADC">
        <w:rPr>
          <w:b/>
          <w:sz w:val="21"/>
          <w:szCs w:val="21"/>
        </w:rPr>
        <w:t xml:space="preserve"> </w:t>
      </w:r>
      <w:r w:rsidR="003B705A" w:rsidRPr="00E80ADC">
        <w:rPr>
          <w:b/>
          <w:sz w:val="21"/>
          <w:szCs w:val="21"/>
        </w:rPr>
        <w:t>1 mrd EUR bi, če se uresničijo, pomenile za</w:t>
      </w:r>
      <w:r w:rsidRPr="00E80ADC">
        <w:rPr>
          <w:b/>
          <w:sz w:val="21"/>
          <w:szCs w:val="21"/>
        </w:rPr>
        <w:t xml:space="preserve"> četrtino višjo maso plač</w:t>
      </w:r>
      <w:r w:rsidR="003B705A" w:rsidRPr="00E80ADC">
        <w:rPr>
          <w:b/>
          <w:sz w:val="21"/>
          <w:szCs w:val="21"/>
        </w:rPr>
        <w:t xml:space="preserve"> v javnem sektorju od sedanje</w:t>
      </w:r>
      <w:r w:rsidRPr="00E80ADC">
        <w:rPr>
          <w:b/>
          <w:sz w:val="21"/>
          <w:szCs w:val="21"/>
        </w:rPr>
        <w:t xml:space="preserve">. To bi </w:t>
      </w:r>
      <w:r w:rsidR="003B705A" w:rsidRPr="00E80ADC">
        <w:rPr>
          <w:b/>
          <w:sz w:val="21"/>
          <w:szCs w:val="21"/>
        </w:rPr>
        <w:t>povzročilo ali</w:t>
      </w:r>
      <w:r w:rsidRPr="00E80ADC">
        <w:rPr>
          <w:b/>
          <w:sz w:val="21"/>
          <w:szCs w:val="21"/>
        </w:rPr>
        <w:t xml:space="preserve"> kršenje fiskalnega pravila, ki je zapisano v ustav</w:t>
      </w:r>
      <w:r w:rsidR="003B705A" w:rsidRPr="00E80ADC">
        <w:rPr>
          <w:b/>
          <w:sz w:val="21"/>
          <w:szCs w:val="21"/>
        </w:rPr>
        <w:t xml:space="preserve">i, </w:t>
      </w:r>
      <w:r w:rsidRPr="00E80ADC">
        <w:rPr>
          <w:b/>
          <w:sz w:val="21"/>
          <w:szCs w:val="21"/>
        </w:rPr>
        <w:t xml:space="preserve"> ali pa </w:t>
      </w:r>
      <w:r w:rsidR="003B705A" w:rsidRPr="00E80ADC">
        <w:rPr>
          <w:b/>
          <w:sz w:val="21"/>
          <w:szCs w:val="21"/>
        </w:rPr>
        <w:t xml:space="preserve">- </w:t>
      </w:r>
      <w:r w:rsidRPr="00E80ADC">
        <w:rPr>
          <w:b/>
          <w:sz w:val="21"/>
          <w:szCs w:val="21"/>
        </w:rPr>
        <w:t xml:space="preserve">v primeru njegovega spoštovanja </w:t>
      </w:r>
      <w:r w:rsidR="003B705A" w:rsidRPr="00E80ADC">
        <w:rPr>
          <w:b/>
          <w:sz w:val="21"/>
          <w:szCs w:val="21"/>
        </w:rPr>
        <w:t xml:space="preserve">- </w:t>
      </w:r>
      <w:r w:rsidRPr="00E80ADC">
        <w:rPr>
          <w:b/>
          <w:sz w:val="21"/>
          <w:szCs w:val="21"/>
        </w:rPr>
        <w:t>krčenje drugih postavk</w:t>
      </w:r>
      <w:r w:rsidR="003B705A" w:rsidRPr="00E80ADC">
        <w:rPr>
          <w:b/>
          <w:sz w:val="21"/>
          <w:szCs w:val="21"/>
        </w:rPr>
        <w:t>,</w:t>
      </w:r>
      <w:r w:rsidRPr="00E80ADC">
        <w:rPr>
          <w:b/>
          <w:sz w:val="21"/>
          <w:szCs w:val="21"/>
        </w:rPr>
        <w:t xml:space="preserve"> kot so investicije in socialni transferji.</w:t>
      </w:r>
    </w:p>
    <w:p w:rsidR="00E41B06" w:rsidRPr="006B36A2" w:rsidRDefault="00E41B06" w:rsidP="00E41B06">
      <w:pPr>
        <w:jc w:val="both"/>
        <w:rPr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322"/>
      </w:tblGrid>
      <w:tr w:rsidR="00E41B06" w:rsidRPr="006B36A2" w:rsidTr="0023217E">
        <w:tc>
          <w:tcPr>
            <w:tcW w:w="2830" w:type="dxa"/>
          </w:tcPr>
          <w:p w:rsidR="00E41B06" w:rsidRPr="006B36A2" w:rsidRDefault="00E41B06" w:rsidP="00E41B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Obdobje 2017/2007</w:t>
            </w:r>
          </w:p>
        </w:tc>
        <w:tc>
          <w:tcPr>
            <w:tcW w:w="2410" w:type="dxa"/>
          </w:tcPr>
          <w:p w:rsidR="00E41B06" w:rsidRPr="006B36A2" w:rsidRDefault="00E41B06" w:rsidP="0023217E">
            <w:pPr>
              <w:jc w:val="right"/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 xml:space="preserve">Javni sektor </w:t>
            </w:r>
          </w:p>
        </w:tc>
        <w:tc>
          <w:tcPr>
            <w:tcW w:w="2322" w:type="dxa"/>
          </w:tcPr>
          <w:p w:rsidR="00E41B06" w:rsidRPr="006B36A2" w:rsidRDefault="00E41B06" w:rsidP="0023217E">
            <w:pPr>
              <w:jc w:val="right"/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>Gospodarstvo</w:t>
            </w:r>
          </w:p>
        </w:tc>
      </w:tr>
      <w:tr w:rsidR="00E41B06" w:rsidRPr="006B36A2" w:rsidTr="0023217E">
        <w:tc>
          <w:tcPr>
            <w:tcW w:w="2830" w:type="dxa"/>
            <w:vAlign w:val="center"/>
          </w:tcPr>
          <w:p w:rsidR="00E41B06" w:rsidRPr="006B36A2" w:rsidRDefault="00E41B06" w:rsidP="0023217E">
            <w:pPr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>Masa plač</w:t>
            </w:r>
          </w:p>
        </w:tc>
        <w:tc>
          <w:tcPr>
            <w:tcW w:w="2410" w:type="dxa"/>
            <w:vAlign w:val="center"/>
          </w:tcPr>
          <w:p w:rsidR="00E41B06" w:rsidRPr="006B36A2" w:rsidRDefault="00E41B06" w:rsidP="0023217E">
            <w:pPr>
              <w:jc w:val="right"/>
              <w:rPr>
                <w:rFonts w:cs="Tahoma"/>
                <w:b/>
                <w:color w:val="5C141F"/>
                <w:sz w:val="36"/>
                <w:szCs w:val="36"/>
              </w:rPr>
            </w:pPr>
            <w:r w:rsidRPr="006B36A2">
              <w:rPr>
                <w:rFonts w:cs="Tahoma"/>
                <w:b/>
                <w:color w:val="5C141F"/>
                <w:sz w:val="28"/>
                <w:szCs w:val="36"/>
              </w:rPr>
              <w:t>+39 %</w:t>
            </w:r>
          </w:p>
        </w:tc>
        <w:tc>
          <w:tcPr>
            <w:tcW w:w="2322" w:type="dxa"/>
            <w:vAlign w:val="center"/>
          </w:tcPr>
          <w:p w:rsidR="00E41B06" w:rsidRPr="006B36A2" w:rsidRDefault="00E41B06" w:rsidP="0023217E">
            <w:pPr>
              <w:jc w:val="right"/>
              <w:rPr>
                <w:sz w:val="20"/>
              </w:rPr>
            </w:pPr>
            <w:r w:rsidRPr="006B36A2">
              <w:rPr>
                <w:sz w:val="20"/>
              </w:rPr>
              <w:t>+18 %</w:t>
            </w:r>
          </w:p>
        </w:tc>
      </w:tr>
      <w:tr w:rsidR="00E41B06" w:rsidRPr="006B36A2" w:rsidTr="0023217E">
        <w:tc>
          <w:tcPr>
            <w:tcW w:w="2830" w:type="dxa"/>
            <w:vAlign w:val="center"/>
          </w:tcPr>
          <w:p w:rsidR="00E41B06" w:rsidRPr="006B36A2" w:rsidRDefault="00E41B06" w:rsidP="0023217E">
            <w:pPr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>Povprečna bruto plača</w:t>
            </w:r>
          </w:p>
        </w:tc>
        <w:tc>
          <w:tcPr>
            <w:tcW w:w="2410" w:type="dxa"/>
            <w:vAlign w:val="center"/>
          </w:tcPr>
          <w:p w:rsidR="00E41B06" w:rsidRPr="006B36A2" w:rsidRDefault="00E41B06" w:rsidP="0023217E">
            <w:pPr>
              <w:jc w:val="right"/>
              <w:rPr>
                <w:rFonts w:cs="Tahoma"/>
                <w:b/>
                <w:color w:val="5C141F"/>
                <w:sz w:val="20"/>
                <w:szCs w:val="36"/>
              </w:rPr>
            </w:pPr>
            <w:r w:rsidRPr="006B36A2">
              <w:rPr>
                <w:rFonts w:cs="Tahoma"/>
                <w:b/>
                <w:color w:val="5C141F"/>
                <w:sz w:val="20"/>
                <w:szCs w:val="36"/>
              </w:rPr>
              <w:t>+345 EUR</w:t>
            </w:r>
          </w:p>
        </w:tc>
        <w:tc>
          <w:tcPr>
            <w:tcW w:w="2322" w:type="dxa"/>
            <w:vAlign w:val="center"/>
          </w:tcPr>
          <w:p w:rsidR="00E41B06" w:rsidRPr="006B36A2" w:rsidRDefault="00E41B06" w:rsidP="0023217E">
            <w:pPr>
              <w:jc w:val="right"/>
              <w:rPr>
                <w:sz w:val="20"/>
              </w:rPr>
            </w:pPr>
            <w:r w:rsidRPr="006B36A2">
              <w:rPr>
                <w:sz w:val="20"/>
              </w:rPr>
              <w:t>+300 EUR</w:t>
            </w:r>
          </w:p>
        </w:tc>
      </w:tr>
      <w:tr w:rsidR="00E41B06" w:rsidRPr="006B36A2" w:rsidTr="0023217E">
        <w:tc>
          <w:tcPr>
            <w:tcW w:w="2830" w:type="dxa"/>
            <w:vAlign w:val="center"/>
          </w:tcPr>
          <w:p w:rsidR="00E41B06" w:rsidRPr="006B36A2" w:rsidRDefault="00E41B06" w:rsidP="0023217E">
            <w:pPr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>Število zaposlenih</w:t>
            </w:r>
          </w:p>
        </w:tc>
        <w:tc>
          <w:tcPr>
            <w:tcW w:w="2410" w:type="dxa"/>
            <w:vAlign w:val="center"/>
          </w:tcPr>
          <w:p w:rsidR="00E41B06" w:rsidRPr="006B36A2" w:rsidRDefault="00E41B06" w:rsidP="0023217E">
            <w:pPr>
              <w:jc w:val="right"/>
              <w:rPr>
                <w:rFonts w:cs="Tahoma"/>
                <w:b/>
                <w:color w:val="5C141F"/>
                <w:sz w:val="20"/>
                <w:szCs w:val="36"/>
              </w:rPr>
            </w:pPr>
            <w:r w:rsidRPr="006B36A2">
              <w:rPr>
                <w:rFonts w:cs="Tahoma"/>
                <w:b/>
                <w:color w:val="5C141F"/>
                <w:sz w:val="20"/>
                <w:szCs w:val="36"/>
              </w:rPr>
              <w:t>+20.000</w:t>
            </w:r>
          </w:p>
        </w:tc>
        <w:tc>
          <w:tcPr>
            <w:tcW w:w="2322" w:type="dxa"/>
            <w:vAlign w:val="center"/>
          </w:tcPr>
          <w:p w:rsidR="00E41B06" w:rsidRPr="006B36A2" w:rsidRDefault="00E41B06" w:rsidP="0023217E">
            <w:pPr>
              <w:jc w:val="right"/>
              <w:rPr>
                <w:sz w:val="20"/>
              </w:rPr>
            </w:pPr>
            <w:r w:rsidRPr="006B36A2">
              <w:rPr>
                <w:sz w:val="20"/>
              </w:rPr>
              <w:t>-31.000</w:t>
            </w:r>
          </w:p>
        </w:tc>
      </w:tr>
    </w:tbl>
    <w:p w:rsidR="006B2987" w:rsidRPr="006B2987" w:rsidRDefault="006B2987" w:rsidP="006B2987">
      <w:pPr>
        <w:jc w:val="both"/>
        <w:rPr>
          <w:sz w:val="12"/>
          <w:szCs w:val="21"/>
        </w:rPr>
      </w:pPr>
    </w:p>
    <w:p w:rsidR="006B2987" w:rsidRPr="006B2987" w:rsidRDefault="006B2987" w:rsidP="006B2987">
      <w:pPr>
        <w:jc w:val="both"/>
        <w:rPr>
          <w:sz w:val="21"/>
          <w:szCs w:val="21"/>
        </w:rPr>
      </w:pPr>
      <w:r w:rsidRPr="006B2987">
        <w:rPr>
          <w:sz w:val="21"/>
          <w:szCs w:val="21"/>
        </w:rPr>
        <w:t>Masa plač v javnem sektorju se je v zadnjem desetletju povečala za 39 %, kar je še enkr</w:t>
      </w:r>
      <w:r w:rsidR="00A2651B">
        <w:rPr>
          <w:sz w:val="21"/>
          <w:szCs w:val="21"/>
        </w:rPr>
        <w:t>at hitreje kot v gospodarstvu. Že sedaj z</w:t>
      </w:r>
      <w:r w:rsidRPr="006B2987">
        <w:rPr>
          <w:sz w:val="21"/>
          <w:szCs w:val="21"/>
        </w:rPr>
        <w:t>a plače v javnem sektorju namenimo 11 % B</w:t>
      </w:r>
      <w:r w:rsidR="00A2651B">
        <w:rPr>
          <w:sz w:val="21"/>
          <w:szCs w:val="21"/>
        </w:rPr>
        <w:t>DP, kar je več kot v povprečju </w:t>
      </w:r>
      <w:r w:rsidRPr="006B2987">
        <w:rPr>
          <w:sz w:val="21"/>
          <w:szCs w:val="21"/>
        </w:rPr>
        <w:t xml:space="preserve">EU (10 %). Da bi se približali povprečju, bi morali </w:t>
      </w:r>
      <w:r w:rsidR="00A2651B">
        <w:rPr>
          <w:sz w:val="21"/>
          <w:szCs w:val="21"/>
        </w:rPr>
        <w:t xml:space="preserve">obstoječo </w:t>
      </w:r>
      <w:r w:rsidRPr="006B2987">
        <w:rPr>
          <w:sz w:val="21"/>
          <w:szCs w:val="21"/>
        </w:rPr>
        <w:t xml:space="preserve">maso plač </w:t>
      </w:r>
      <w:r w:rsidR="00A2651B">
        <w:rPr>
          <w:sz w:val="21"/>
          <w:szCs w:val="21"/>
        </w:rPr>
        <w:t xml:space="preserve">celo </w:t>
      </w:r>
      <w:r w:rsidRPr="006B2987">
        <w:rPr>
          <w:sz w:val="21"/>
          <w:szCs w:val="21"/>
        </w:rPr>
        <w:t>znižati za 550 mio EUR. Sedanje plačne zahteve bi to neravnovesje še povečale. Povprečna bruto plača je bila v sektorju država</w:t>
      </w:r>
      <w:r w:rsidR="00A2651B">
        <w:rPr>
          <w:sz w:val="21"/>
          <w:szCs w:val="21"/>
        </w:rPr>
        <w:t>*</w:t>
      </w:r>
      <w:r w:rsidRPr="006B2987">
        <w:rPr>
          <w:sz w:val="21"/>
          <w:szCs w:val="21"/>
        </w:rPr>
        <w:t xml:space="preserve"> v letu 2017 za 270 EUR višja kot v zasebnem. Prav tako se je v zadnjem desetletju povečala bolj kot v gospodarstvu, in sicer za 345 EUR. Število zaposlenih v javnem sektorju je poraslo v desetletju za </w:t>
      </w:r>
      <w:r w:rsidR="00672CF7">
        <w:rPr>
          <w:sz w:val="21"/>
          <w:szCs w:val="21"/>
        </w:rPr>
        <w:t>20.000</w:t>
      </w:r>
      <w:r w:rsidRPr="006B2987">
        <w:rPr>
          <w:sz w:val="21"/>
          <w:szCs w:val="21"/>
        </w:rPr>
        <w:t xml:space="preserve">, v </w:t>
      </w:r>
      <w:r w:rsidR="00672CF7">
        <w:rPr>
          <w:sz w:val="21"/>
          <w:szCs w:val="21"/>
        </w:rPr>
        <w:t>gospodarstvu se je znižalo za 31.000</w:t>
      </w:r>
      <w:r w:rsidRPr="006B2987">
        <w:rPr>
          <w:sz w:val="21"/>
          <w:szCs w:val="21"/>
        </w:rPr>
        <w:t>.</w:t>
      </w:r>
    </w:p>
    <w:p w:rsidR="006B2987" w:rsidRPr="006B2987" w:rsidRDefault="006B2987" w:rsidP="006B2987">
      <w:pPr>
        <w:jc w:val="both"/>
        <w:rPr>
          <w:rFonts w:ascii="Calibri" w:hAnsi="Calibri"/>
          <w:sz w:val="21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830"/>
        <w:gridCol w:w="2410"/>
        <w:gridCol w:w="4394"/>
      </w:tblGrid>
      <w:tr w:rsidR="00E41B06" w:rsidRPr="006B36A2" w:rsidTr="0023217E">
        <w:tc>
          <w:tcPr>
            <w:tcW w:w="2830" w:type="dxa"/>
          </w:tcPr>
          <w:p w:rsidR="00E41B06" w:rsidRPr="006B36A2" w:rsidRDefault="00E41B06" w:rsidP="0023217E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E41B06" w:rsidRPr="006B36A2" w:rsidRDefault="003D241D" w:rsidP="0023217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Sektor država</w:t>
            </w:r>
            <w:r w:rsidR="00E41B06">
              <w:rPr>
                <w:b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E41B06" w:rsidRPr="006B36A2" w:rsidRDefault="00E41B06" w:rsidP="0023217E">
            <w:pPr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>% glede na vse javno-finančne odhodke</w:t>
            </w:r>
          </w:p>
        </w:tc>
      </w:tr>
      <w:tr w:rsidR="00E41B06" w:rsidRPr="006B36A2" w:rsidTr="0023217E">
        <w:tc>
          <w:tcPr>
            <w:tcW w:w="2830" w:type="dxa"/>
            <w:vAlign w:val="center"/>
          </w:tcPr>
          <w:p w:rsidR="00E41B06" w:rsidRPr="006B36A2" w:rsidRDefault="00E41B06" w:rsidP="0023217E">
            <w:pPr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>Stroški dela v zadnjih 12 mesecih</w:t>
            </w:r>
          </w:p>
        </w:tc>
        <w:tc>
          <w:tcPr>
            <w:tcW w:w="2410" w:type="dxa"/>
            <w:vAlign w:val="center"/>
          </w:tcPr>
          <w:p w:rsidR="00E41B06" w:rsidRPr="006B36A2" w:rsidRDefault="00672CF7" w:rsidP="0023217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 mrd</w:t>
            </w:r>
            <w:r w:rsidR="00E41B06" w:rsidRPr="006B36A2">
              <w:rPr>
                <w:sz w:val="20"/>
              </w:rPr>
              <w:t xml:space="preserve"> EUR</w:t>
            </w:r>
          </w:p>
        </w:tc>
        <w:tc>
          <w:tcPr>
            <w:tcW w:w="4394" w:type="dxa"/>
            <w:vAlign w:val="center"/>
          </w:tcPr>
          <w:p w:rsidR="00E41B06" w:rsidRPr="006B36A2" w:rsidRDefault="00E41B06" w:rsidP="0023217E">
            <w:pPr>
              <w:jc w:val="right"/>
              <w:rPr>
                <w:rFonts w:cs="Tahoma"/>
                <w:b/>
                <w:color w:val="5C141F"/>
                <w:sz w:val="20"/>
                <w:szCs w:val="36"/>
              </w:rPr>
            </w:pPr>
            <w:r w:rsidRPr="006B36A2">
              <w:rPr>
                <w:rFonts w:cs="Tahoma"/>
                <w:b/>
                <w:color w:val="5C141F"/>
                <w:sz w:val="20"/>
                <w:szCs w:val="36"/>
              </w:rPr>
              <w:t>23 %</w:t>
            </w:r>
          </w:p>
        </w:tc>
      </w:tr>
      <w:tr w:rsidR="00E41B06" w:rsidRPr="006B36A2" w:rsidTr="0023217E">
        <w:tc>
          <w:tcPr>
            <w:tcW w:w="2830" w:type="dxa"/>
            <w:vAlign w:val="center"/>
          </w:tcPr>
          <w:p w:rsidR="00E41B06" w:rsidRPr="006B36A2" w:rsidRDefault="00E41B06" w:rsidP="0023217E">
            <w:pPr>
              <w:rPr>
                <w:b/>
                <w:sz w:val="20"/>
              </w:rPr>
            </w:pPr>
            <w:r w:rsidRPr="006B36A2">
              <w:rPr>
                <w:b/>
                <w:sz w:val="20"/>
              </w:rPr>
              <w:t>Ob uresničitvi plačnih zahtev javnega sektorja</w:t>
            </w:r>
          </w:p>
        </w:tc>
        <w:tc>
          <w:tcPr>
            <w:tcW w:w="2410" w:type="dxa"/>
            <w:vAlign w:val="center"/>
          </w:tcPr>
          <w:p w:rsidR="00E41B06" w:rsidRPr="006B36A2" w:rsidRDefault="00672CF7" w:rsidP="0023217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 mrd</w:t>
            </w:r>
            <w:r w:rsidR="00E41B06" w:rsidRPr="006B36A2">
              <w:rPr>
                <w:sz w:val="20"/>
              </w:rPr>
              <w:t xml:space="preserve"> EUR</w:t>
            </w:r>
          </w:p>
        </w:tc>
        <w:tc>
          <w:tcPr>
            <w:tcW w:w="4394" w:type="dxa"/>
            <w:vAlign w:val="center"/>
          </w:tcPr>
          <w:p w:rsidR="00E41B06" w:rsidRPr="006B36A2" w:rsidRDefault="00E41B06" w:rsidP="0023217E">
            <w:pPr>
              <w:jc w:val="right"/>
              <w:rPr>
                <w:rFonts w:cs="Tahoma"/>
                <w:b/>
                <w:color w:val="5C141F"/>
                <w:sz w:val="28"/>
                <w:szCs w:val="36"/>
              </w:rPr>
            </w:pPr>
            <w:r w:rsidRPr="006B36A2">
              <w:rPr>
                <w:rFonts w:cs="Tahoma"/>
                <w:b/>
                <w:color w:val="5C141F"/>
                <w:sz w:val="28"/>
                <w:szCs w:val="36"/>
              </w:rPr>
              <w:t>29 %</w:t>
            </w:r>
          </w:p>
          <w:p w:rsidR="00E41B06" w:rsidRPr="006B36A2" w:rsidRDefault="00A2651B" w:rsidP="00A2651B">
            <w:pPr>
              <w:jc w:val="right"/>
              <w:rPr>
                <w:rFonts w:cs="Tahoma"/>
                <w:b/>
                <w:color w:val="5C141F"/>
                <w:sz w:val="20"/>
                <w:szCs w:val="36"/>
              </w:rPr>
            </w:pPr>
            <w:r>
              <w:rPr>
                <w:rFonts w:cs="Tahoma"/>
                <w:b/>
                <w:color w:val="5C141F"/>
                <w:sz w:val="20"/>
                <w:szCs w:val="36"/>
              </w:rPr>
              <w:t>s</w:t>
            </w:r>
            <w:r w:rsidR="00E41B06" w:rsidRPr="006B36A2">
              <w:rPr>
                <w:rFonts w:cs="Tahoma"/>
                <w:b/>
                <w:color w:val="5C141F"/>
                <w:sz w:val="20"/>
                <w:szCs w:val="36"/>
              </w:rPr>
              <w:t>koraj 1 mrd EUR več kot doslej</w:t>
            </w:r>
          </w:p>
        </w:tc>
      </w:tr>
    </w:tbl>
    <w:p w:rsidR="006B2987" w:rsidRPr="006B2987" w:rsidRDefault="006B2987" w:rsidP="006B2987">
      <w:pPr>
        <w:jc w:val="both"/>
        <w:rPr>
          <w:sz w:val="12"/>
          <w:szCs w:val="21"/>
        </w:rPr>
      </w:pPr>
    </w:p>
    <w:p w:rsidR="000742A2" w:rsidRDefault="000742A2" w:rsidP="006B2987">
      <w:pPr>
        <w:jc w:val="both"/>
        <w:rPr>
          <w:sz w:val="21"/>
          <w:szCs w:val="21"/>
        </w:rPr>
      </w:pPr>
      <w:r w:rsidRPr="006B2987">
        <w:rPr>
          <w:sz w:val="21"/>
          <w:szCs w:val="21"/>
        </w:rPr>
        <w:t>Stroški dela v javnem sektorju so</w:t>
      </w:r>
      <w:r w:rsidR="006B2987" w:rsidRPr="006B2987">
        <w:rPr>
          <w:sz w:val="21"/>
          <w:szCs w:val="21"/>
        </w:rPr>
        <w:t xml:space="preserve"> v zadnjih 12-ih mesecih znašali</w:t>
      </w:r>
      <w:r w:rsidRPr="006B2987">
        <w:rPr>
          <w:sz w:val="21"/>
          <w:szCs w:val="21"/>
        </w:rPr>
        <w:t xml:space="preserve"> 3,9 mrd EUR, kar predst</w:t>
      </w:r>
      <w:r w:rsidR="003D241D">
        <w:rPr>
          <w:sz w:val="21"/>
          <w:szCs w:val="21"/>
        </w:rPr>
        <w:t xml:space="preserve">avlja 23 % vseh javno-finančnih </w:t>
      </w:r>
      <w:r w:rsidRPr="006B2987">
        <w:rPr>
          <w:sz w:val="21"/>
          <w:szCs w:val="21"/>
        </w:rPr>
        <w:t>odhodkov. Pred desetletjem smo za plače javnih uslužbencev namenili zgolj 20 % proračunskih odhodkov. Če bi se uresničile vse plačne zahteve javnega sektorja, bi se ta delež povečal na 29 %.</w:t>
      </w:r>
      <w:r w:rsidR="00B757B1" w:rsidRPr="006B2987">
        <w:rPr>
          <w:sz w:val="21"/>
          <w:szCs w:val="21"/>
        </w:rPr>
        <w:t xml:space="preserve"> Na drugi strani se je delež odhodkov za investici</w:t>
      </w:r>
      <w:r w:rsidR="00E80ADC">
        <w:rPr>
          <w:sz w:val="21"/>
          <w:szCs w:val="21"/>
        </w:rPr>
        <w:t>je v zadnjem desetletju znižal z</w:t>
      </w:r>
      <w:r w:rsidR="00B757B1" w:rsidRPr="006B2987">
        <w:rPr>
          <w:sz w:val="21"/>
          <w:szCs w:val="21"/>
        </w:rPr>
        <w:t xml:space="preserve"> 11 % na 6 %.</w:t>
      </w:r>
    </w:p>
    <w:p w:rsidR="00E80ADC" w:rsidRDefault="00E80ADC" w:rsidP="006B2987">
      <w:pPr>
        <w:jc w:val="both"/>
        <w:rPr>
          <w:sz w:val="21"/>
          <w:szCs w:val="21"/>
        </w:rPr>
      </w:pPr>
    </w:p>
    <w:p w:rsidR="000742A2" w:rsidRDefault="000742A2" w:rsidP="00A342D7">
      <w:pPr>
        <w:shd w:val="clear" w:color="auto" w:fill="FFFFFF" w:themeFill="background1"/>
        <w:jc w:val="both"/>
        <w:rPr>
          <w:b/>
          <w:sz w:val="21"/>
          <w:szCs w:val="21"/>
        </w:rPr>
      </w:pPr>
      <w:r w:rsidRPr="00A342D7">
        <w:rPr>
          <w:b/>
          <w:sz w:val="21"/>
          <w:szCs w:val="21"/>
        </w:rPr>
        <w:t>Plačne zahteve javnega sektorja bi ponovno povečal</w:t>
      </w:r>
      <w:r w:rsidR="00A808C0" w:rsidRPr="00A342D7">
        <w:rPr>
          <w:b/>
          <w:sz w:val="21"/>
          <w:szCs w:val="21"/>
        </w:rPr>
        <w:t>e</w:t>
      </w:r>
      <w:r w:rsidRPr="00A342D7">
        <w:rPr>
          <w:b/>
          <w:sz w:val="21"/>
          <w:szCs w:val="21"/>
        </w:rPr>
        <w:t xml:space="preserve"> </w:t>
      </w:r>
      <w:r w:rsidR="00B15FDE" w:rsidRPr="00A342D7">
        <w:rPr>
          <w:b/>
          <w:sz w:val="21"/>
          <w:szCs w:val="21"/>
        </w:rPr>
        <w:t xml:space="preserve">obremenitev stroškov dela (npr. z višjo dohodnino) </w:t>
      </w:r>
      <w:r w:rsidRPr="00A342D7">
        <w:rPr>
          <w:b/>
          <w:sz w:val="21"/>
          <w:szCs w:val="21"/>
        </w:rPr>
        <w:t>za vse dohodninske zaveza</w:t>
      </w:r>
      <w:bookmarkStart w:id="0" w:name="_GoBack"/>
      <w:bookmarkEnd w:id="0"/>
      <w:r w:rsidRPr="00A342D7">
        <w:rPr>
          <w:b/>
          <w:sz w:val="21"/>
          <w:szCs w:val="21"/>
        </w:rPr>
        <w:t xml:space="preserve">nce. Povprečna neto plača bi se </w:t>
      </w:r>
      <w:r w:rsidR="00A808C0" w:rsidRPr="00A342D7">
        <w:rPr>
          <w:b/>
          <w:sz w:val="21"/>
          <w:szCs w:val="21"/>
        </w:rPr>
        <w:t>zato vsem dohodninskim zavezancem</w:t>
      </w:r>
      <w:r w:rsidRPr="00A342D7">
        <w:rPr>
          <w:b/>
          <w:sz w:val="21"/>
          <w:szCs w:val="21"/>
        </w:rPr>
        <w:t xml:space="preserve"> znižala za 8 % oz. za okoli </w:t>
      </w:r>
      <w:r w:rsidR="00672CF7">
        <w:rPr>
          <w:b/>
          <w:sz w:val="21"/>
          <w:szCs w:val="21"/>
        </w:rPr>
        <w:t>1.000 EUR letno</w:t>
      </w:r>
      <w:r w:rsidRPr="00A342D7">
        <w:rPr>
          <w:b/>
          <w:sz w:val="21"/>
          <w:szCs w:val="21"/>
        </w:rPr>
        <w:t xml:space="preserve">. </w:t>
      </w:r>
    </w:p>
    <w:p w:rsidR="002B48F0" w:rsidRPr="006B2987" w:rsidRDefault="002B48F0" w:rsidP="00A342D7">
      <w:pPr>
        <w:shd w:val="clear" w:color="auto" w:fill="FFFFFF" w:themeFill="background1"/>
        <w:jc w:val="both"/>
        <w:rPr>
          <w:sz w:val="21"/>
          <w:szCs w:val="21"/>
        </w:rPr>
      </w:pPr>
      <w:r w:rsidRPr="006B2987">
        <w:rPr>
          <w:sz w:val="21"/>
          <w:szCs w:val="21"/>
        </w:rPr>
        <w:t>Uresničitev plačnih zahtev javnega sektorja</w:t>
      </w:r>
      <w:r w:rsidR="000742A2" w:rsidRPr="006B2987">
        <w:rPr>
          <w:sz w:val="21"/>
          <w:szCs w:val="21"/>
        </w:rPr>
        <w:t xml:space="preserve"> bi </w:t>
      </w:r>
      <w:r w:rsidRPr="006B2987">
        <w:rPr>
          <w:sz w:val="21"/>
          <w:szCs w:val="21"/>
        </w:rPr>
        <w:t xml:space="preserve">vodilo do ponovnih ekscesov, podobno kot v letih </w:t>
      </w:r>
      <w:r w:rsidR="000742A2" w:rsidRPr="006B2987">
        <w:rPr>
          <w:sz w:val="21"/>
          <w:szCs w:val="21"/>
        </w:rPr>
        <w:t xml:space="preserve">2006-2008, tudi v obliki vrtoglave rasti cen nepremičnin. </w:t>
      </w:r>
    </w:p>
    <w:p w:rsidR="000742A2" w:rsidRDefault="000742A2" w:rsidP="00A342D7">
      <w:pPr>
        <w:shd w:val="clear" w:color="auto" w:fill="FFFFFF" w:themeFill="background1"/>
        <w:rPr>
          <w:b/>
          <w:sz w:val="22"/>
        </w:rPr>
      </w:pPr>
      <w:r w:rsidRPr="00A342D7">
        <w:rPr>
          <w:b/>
          <w:sz w:val="21"/>
          <w:szCs w:val="21"/>
        </w:rPr>
        <w:t>Na papirju bi tako bili bogatejši, vendar takšne naložbe niso produktivne, saj ne prinašajo denarnih tokov</w:t>
      </w:r>
      <w:r w:rsidR="002B48F0" w:rsidRPr="00A342D7">
        <w:rPr>
          <w:b/>
          <w:sz w:val="21"/>
          <w:szCs w:val="21"/>
        </w:rPr>
        <w:t>,</w:t>
      </w:r>
      <w:r w:rsidRPr="00A342D7">
        <w:rPr>
          <w:b/>
          <w:sz w:val="21"/>
          <w:szCs w:val="21"/>
        </w:rPr>
        <w:t xml:space="preserve"> kot jih denimo investicije v stroje in opremo.</w:t>
      </w:r>
      <w:r w:rsidRPr="00A342D7">
        <w:rPr>
          <w:b/>
          <w:sz w:val="22"/>
        </w:rPr>
        <w:t xml:space="preserve"> </w:t>
      </w:r>
    </w:p>
    <w:p w:rsidR="00F43209" w:rsidRDefault="00F43209" w:rsidP="00A342D7">
      <w:pPr>
        <w:shd w:val="clear" w:color="auto" w:fill="FFFFFF" w:themeFill="background1"/>
        <w:rPr>
          <w:sz w:val="16"/>
        </w:rPr>
      </w:pPr>
    </w:p>
    <w:p w:rsidR="00A2651B" w:rsidRDefault="00A2651B" w:rsidP="00A342D7">
      <w:pPr>
        <w:shd w:val="clear" w:color="auto" w:fill="FFFFFF" w:themeFill="background1"/>
        <w:rPr>
          <w:sz w:val="16"/>
        </w:rPr>
      </w:pPr>
      <w:r w:rsidRPr="00A2651B">
        <w:rPr>
          <w:sz w:val="16"/>
        </w:rPr>
        <w:t>*sektor država je javni sektor brez državnih družb</w:t>
      </w:r>
    </w:p>
    <w:p w:rsidR="004E6143" w:rsidRDefault="004E6143" w:rsidP="00A342D7">
      <w:pPr>
        <w:shd w:val="clear" w:color="auto" w:fill="FFFFFF" w:themeFill="background1"/>
        <w:rPr>
          <w:sz w:val="16"/>
        </w:rPr>
      </w:pPr>
    </w:p>
    <w:p w:rsidR="004E6143" w:rsidRPr="00A2651B" w:rsidRDefault="004E6143" w:rsidP="00A342D7">
      <w:pPr>
        <w:shd w:val="clear" w:color="auto" w:fill="FFFFFF" w:themeFill="background1"/>
        <w:rPr>
          <w:sz w:val="16"/>
        </w:rPr>
      </w:pPr>
    </w:p>
    <w:p w:rsidR="00A2651B" w:rsidRPr="006B36A2" w:rsidRDefault="009227F4">
      <w:r w:rsidRPr="006B36A2">
        <w:rPr>
          <w:noProof/>
          <w:lang w:eastAsia="sl-SI"/>
        </w:rPr>
        <w:drawing>
          <wp:inline distT="0" distB="0" distL="0" distR="0" wp14:anchorId="146D7F2B" wp14:editId="47B456DC">
            <wp:extent cx="1164819" cy="361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94" cy="3690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51B" w:rsidRPr="006B36A2">
      <w:pgSz w:w="11906" w:h="16838"/>
      <w:pgMar w:top="909" w:right="910" w:bottom="910" w:left="1116" w:header="720" w:footer="720" w:gutter="0"/>
      <w:pgBorders>
        <w:top w:val="single" w:sz="4" w:space="20" w:color="800000"/>
        <w:left w:val="single" w:sz="4" w:space="21" w:color="800000"/>
        <w:bottom w:val="single" w:sz="4" w:space="21" w:color="800000"/>
        <w:right w:val="single" w:sz="4" w:space="31" w:color="800000"/>
      </w:pgBorders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7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B550E19"/>
    <w:multiLevelType w:val="hybridMultilevel"/>
    <w:tmpl w:val="0D94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B1DDD"/>
    <w:multiLevelType w:val="hybridMultilevel"/>
    <w:tmpl w:val="D4D0C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7369"/>
    <w:multiLevelType w:val="hybridMultilevel"/>
    <w:tmpl w:val="8A6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0"/>
    <w:rsid w:val="00052CE7"/>
    <w:rsid w:val="000742A2"/>
    <w:rsid w:val="000F4348"/>
    <w:rsid w:val="001163E7"/>
    <w:rsid w:val="00154539"/>
    <w:rsid w:val="001858E6"/>
    <w:rsid w:val="001D29EC"/>
    <w:rsid w:val="00236615"/>
    <w:rsid w:val="002815B4"/>
    <w:rsid w:val="00295A41"/>
    <w:rsid w:val="002B48F0"/>
    <w:rsid w:val="002B7182"/>
    <w:rsid w:val="00320B8E"/>
    <w:rsid w:val="003359A1"/>
    <w:rsid w:val="00336B98"/>
    <w:rsid w:val="00345444"/>
    <w:rsid w:val="003B705A"/>
    <w:rsid w:val="003B7138"/>
    <w:rsid w:val="003D0998"/>
    <w:rsid w:val="003D241D"/>
    <w:rsid w:val="0041168A"/>
    <w:rsid w:val="00487B2D"/>
    <w:rsid w:val="004B052A"/>
    <w:rsid w:val="004E6143"/>
    <w:rsid w:val="005058C5"/>
    <w:rsid w:val="00517D67"/>
    <w:rsid w:val="00592175"/>
    <w:rsid w:val="005D3FCE"/>
    <w:rsid w:val="005D7411"/>
    <w:rsid w:val="005E747D"/>
    <w:rsid w:val="00600C8C"/>
    <w:rsid w:val="00605D69"/>
    <w:rsid w:val="00616409"/>
    <w:rsid w:val="006168B5"/>
    <w:rsid w:val="0065521D"/>
    <w:rsid w:val="00672CF7"/>
    <w:rsid w:val="006B2987"/>
    <w:rsid w:val="006B36A2"/>
    <w:rsid w:val="006B56D2"/>
    <w:rsid w:val="00701F20"/>
    <w:rsid w:val="007865B3"/>
    <w:rsid w:val="007C1658"/>
    <w:rsid w:val="007C28B3"/>
    <w:rsid w:val="007D04E1"/>
    <w:rsid w:val="007D77CA"/>
    <w:rsid w:val="00805ADD"/>
    <w:rsid w:val="008D491F"/>
    <w:rsid w:val="00921919"/>
    <w:rsid w:val="009227F4"/>
    <w:rsid w:val="009C5811"/>
    <w:rsid w:val="009E7150"/>
    <w:rsid w:val="00A2651B"/>
    <w:rsid w:val="00A277FA"/>
    <w:rsid w:val="00A342D7"/>
    <w:rsid w:val="00A65ED2"/>
    <w:rsid w:val="00A808C0"/>
    <w:rsid w:val="00A81674"/>
    <w:rsid w:val="00AF15F8"/>
    <w:rsid w:val="00AF53AB"/>
    <w:rsid w:val="00B15FDE"/>
    <w:rsid w:val="00B272E1"/>
    <w:rsid w:val="00B51F28"/>
    <w:rsid w:val="00B757B1"/>
    <w:rsid w:val="00C140D8"/>
    <w:rsid w:val="00C21DBC"/>
    <w:rsid w:val="00D20E2D"/>
    <w:rsid w:val="00D777DB"/>
    <w:rsid w:val="00D904BE"/>
    <w:rsid w:val="00DA3F20"/>
    <w:rsid w:val="00DC7A90"/>
    <w:rsid w:val="00E152E8"/>
    <w:rsid w:val="00E16815"/>
    <w:rsid w:val="00E41B06"/>
    <w:rsid w:val="00E56182"/>
    <w:rsid w:val="00E80ADC"/>
    <w:rsid w:val="00EC2A9F"/>
    <w:rsid w:val="00EE2588"/>
    <w:rsid w:val="00EE61C7"/>
    <w:rsid w:val="00F13C21"/>
    <w:rsid w:val="00F43209"/>
    <w:rsid w:val="00F922AE"/>
    <w:rsid w:val="00FE068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C0225C-737F-434A-A968-FF940587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90"/>
    </w:pPr>
    <w:rPr>
      <w:rFonts w:ascii="Tahoma" w:hAnsi="Tahoma"/>
      <w:sz w:val="24"/>
      <w:szCs w:val="24"/>
      <w:lang w:eastAsia="ar-SA"/>
    </w:rPr>
  </w:style>
  <w:style w:type="paragraph" w:styleId="Naslov1">
    <w:name w:val="heading 1"/>
    <w:basedOn w:val="Navaden"/>
    <w:next w:val="Telobesedila"/>
    <w:qFormat/>
    <w:pPr>
      <w:numPr>
        <w:numId w:val="1"/>
      </w:num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Naslov1Znak">
    <w:name w:val="Naslov 1 Znak"/>
    <w:rPr>
      <w:rFonts w:ascii="Cambria" w:hAnsi="Cambria" w:cs="font297"/>
      <w:b/>
      <w:bCs/>
      <w:kern w:val="1"/>
      <w:sz w:val="32"/>
      <w:szCs w:val="32"/>
    </w:rPr>
  </w:style>
  <w:style w:type="character" w:customStyle="1" w:styleId="GlavaZnak">
    <w:name w:val="Glava Znak"/>
    <w:rPr>
      <w:rFonts w:ascii="Tahoma" w:hAnsi="Tahoma"/>
      <w:sz w:val="24"/>
      <w:szCs w:val="24"/>
    </w:rPr>
  </w:style>
  <w:style w:type="character" w:customStyle="1" w:styleId="NogaZnak">
    <w:name w:val="Noga Znak"/>
    <w:rPr>
      <w:rFonts w:ascii="Tahoma" w:hAnsi="Tahoma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TAJDAPELICON">
    <w:name w:val="TAJDA PELICON"/>
    <w:rPr>
      <w:rFonts w:ascii="Arial" w:hAnsi="Arial"/>
      <w:color w:val="000080"/>
      <w:sz w:val="20"/>
    </w:rPr>
  </w:style>
  <w:style w:type="character" w:styleId="Hiperpovezava">
    <w:name w:val="Hyperlink"/>
    <w:rPr>
      <w:rFonts w:cs="Times New Roman"/>
      <w:color w:val="0000FF"/>
      <w:u w:val="single"/>
    </w:rPr>
  </w:style>
  <w:style w:type="character" w:customStyle="1" w:styleId="st">
    <w:name w:val="st"/>
    <w:rPr>
      <w:rFonts w:cs="Times New Roman"/>
    </w:rPr>
  </w:style>
  <w:style w:type="character" w:styleId="Poudarek">
    <w:name w:val="Emphasis"/>
    <w:qFormat/>
    <w:rPr>
      <w:rFonts w:cs="Times New Roman"/>
      <w:i/>
      <w:iCs/>
    </w:rPr>
  </w:style>
  <w:style w:type="character" w:customStyle="1" w:styleId="GolobesediloZnak">
    <w:name w:val="Golo besedilo Znak"/>
    <w:rPr>
      <w:rFonts w:ascii="Calibri" w:eastAsia="Times New Roman" w:hAnsi="Calibri" w:cs="Times New Roman"/>
      <w:sz w:val="21"/>
      <w:szCs w:val="21"/>
    </w:rPr>
  </w:style>
  <w:style w:type="character" w:customStyle="1" w:styleId="BesedilooblakaZnak">
    <w:name w:val="Besedilo oblačka Znak"/>
    <w:rPr>
      <w:rFonts w:ascii="Segoe UI" w:hAnsi="Segoe UI" w:cs="Segoe UI"/>
      <w:sz w:val="18"/>
      <w:szCs w:val="18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rPr>
      <w:rFonts w:ascii="Tahoma" w:hAnsi="Tahoma"/>
      <w:sz w:val="20"/>
      <w:szCs w:val="20"/>
    </w:rPr>
  </w:style>
  <w:style w:type="character" w:customStyle="1" w:styleId="ZadevapripombeZnak">
    <w:name w:val="Zadeva pripombe Znak"/>
    <w:rPr>
      <w:rFonts w:ascii="Tahoma" w:hAnsi="Tahom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customStyle="1" w:styleId="lexitem">
    <w:name w:val="lexitem"/>
    <w:basedOn w:val="Privzetapisavaodstavka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suppressLineNumbers/>
      <w:tabs>
        <w:tab w:val="center" w:pos="4153"/>
        <w:tab w:val="right" w:pos="8306"/>
      </w:tabs>
    </w:pPr>
  </w:style>
  <w:style w:type="paragraph" w:styleId="Noga">
    <w:name w:val="footer"/>
    <w:basedOn w:val="Navaden"/>
    <w:pPr>
      <w:suppressLineNumbers/>
      <w:tabs>
        <w:tab w:val="center" w:pos="4153"/>
        <w:tab w:val="right" w:pos="8306"/>
      </w:tabs>
    </w:pPr>
  </w:style>
  <w:style w:type="paragraph" w:customStyle="1" w:styleId="Navadensplet1">
    <w:name w:val="Navaden (splet)1"/>
    <w:basedOn w:val="Navaden"/>
    <w:pPr>
      <w:spacing w:after="258" w:line="258" w:lineRule="atLeast"/>
      <w:jc w:val="both"/>
    </w:pPr>
    <w:rPr>
      <w:sz w:val="20"/>
      <w:szCs w:val="20"/>
    </w:rPr>
  </w:style>
  <w:style w:type="paragraph" w:customStyle="1" w:styleId="BasicParagraph">
    <w:name w:val="[Basic Paragraph]"/>
    <w:basedOn w:val="Navaden"/>
    <w:pPr>
      <w:spacing w:after="0" w:line="288" w:lineRule="auto"/>
    </w:pPr>
    <w:rPr>
      <w:rFonts w:ascii="Arial" w:hAnsi="Arial"/>
      <w:color w:val="000000"/>
      <w:lang w:val="en-GB"/>
    </w:rPr>
  </w:style>
  <w:style w:type="paragraph" w:customStyle="1" w:styleId="Golobesedilo1">
    <w:name w:val="Golo besedilo1"/>
    <w:basedOn w:val="Navaden"/>
    <w:pPr>
      <w:spacing w:after="0"/>
    </w:pPr>
    <w:rPr>
      <w:rFonts w:ascii="Calibri" w:hAnsi="Calibri"/>
      <w:sz w:val="22"/>
      <w:szCs w:val="21"/>
    </w:rPr>
  </w:style>
  <w:style w:type="paragraph" w:customStyle="1" w:styleId="Besedilooblaka1">
    <w:name w:val="Besedilo oblačka1"/>
    <w:basedOn w:val="Navaden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Pripombabesedilo1">
    <w:name w:val="Pripomba – besedilo1"/>
    <w:basedOn w:val="Navaden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customStyle="1" w:styleId="Odstavekseznama1">
    <w:name w:val="Odstavek seznama1"/>
    <w:basedOn w:val="Navaden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052C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link w:val="Besedilooblaka"/>
    <w:uiPriority w:val="99"/>
    <w:semiHidden/>
    <w:rsid w:val="00052CE7"/>
    <w:rPr>
      <w:rFonts w:ascii="Segoe UI" w:hAnsi="Segoe UI" w:cs="Segoe UI"/>
      <w:sz w:val="18"/>
      <w:szCs w:val="18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592175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592175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592175"/>
    <w:rPr>
      <w:rFonts w:ascii="Tahoma" w:hAnsi="Tahoma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592175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592175"/>
    <w:rPr>
      <w:rFonts w:ascii="Tahoma" w:hAnsi="Tahoma"/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5E747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zija">
    <w:name w:val="Revision"/>
    <w:hidden/>
    <w:uiPriority w:val="99"/>
    <w:semiHidden/>
    <w:rsid w:val="006168B5"/>
    <w:rPr>
      <w:rFonts w:ascii="Tahoma" w:hAnsi="Tahoma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EE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083C06-5180-4F65-97DE-53EC686E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Tajda Pelicon</cp:lastModifiedBy>
  <cp:revision>30</cp:revision>
  <cp:lastPrinted>2016-02-04T12:34:00Z</cp:lastPrinted>
  <dcterms:created xsi:type="dcterms:W3CDTF">2018-01-17T09:57:00Z</dcterms:created>
  <dcterms:modified xsi:type="dcterms:W3CDTF">2018-01-18T13:02:00Z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Gospodarska Zbornica Slovenije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