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33F" w:rsidRPr="004C264E" w:rsidRDefault="00B0385E" w:rsidP="00AE2724">
      <w:pPr>
        <w:jc w:val="both"/>
        <w:rPr>
          <w:rFonts w:cs="Tahoma"/>
        </w:rPr>
      </w:pPr>
      <w:r w:rsidRPr="004C264E">
        <w:rPr>
          <w:rFonts w:cs="Tahom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-8890</wp:posOffset>
            </wp:positionV>
            <wp:extent cx="2025992" cy="711835"/>
            <wp:effectExtent l="0" t="0" r="0" b="0"/>
            <wp:wrapNone/>
            <wp:docPr id="2" name="Slika 2" descr="C:\Users\Primož\AppData\Local\Microsoft\Windows\INetCache\Content.Word\komen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imož\AppData\Local\Microsoft\Windows\INetCache\Content.Word\komenta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aturation sat="2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992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3051" w:rsidRPr="004C264E">
        <w:rPr>
          <w:rFonts w:cs="Tahoma"/>
          <w:noProof/>
        </w:rPr>
        <w:drawing>
          <wp:inline distT="0" distB="0" distL="0" distR="0">
            <wp:extent cx="855876" cy="499892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7257" cy="51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F5C" w:rsidRDefault="001C0F5C" w:rsidP="00BB3DF2">
      <w:pPr>
        <w:rPr>
          <w:rFonts w:cs="Tahoma"/>
          <w:b/>
          <w:color w:val="5C141F"/>
          <w:sz w:val="36"/>
          <w:szCs w:val="36"/>
        </w:rPr>
      </w:pPr>
    </w:p>
    <w:p w:rsidR="001722D4" w:rsidRPr="004C264E" w:rsidRDefault="00DB7E07" w:rsidP="00BB3DF2">
      <w:pPr>
        <w:rPr>
          <w:rFonts w:cs="Tahoma"/>
          <w:b/>
          <w:color w:val="5C141F"/>
          <w:sz w:val="36"/>
          <w:szCs w:val="36"/>
        </w:rPr>
      </w:pPr>
      <w:r w:rsidRPr="004C264E">
        <w:rPr>
          <w:rFonts w:cs="Tahoma"/>
          <w:b/>
          <w:color w:val="5C141F"/>
          <w:sz w:val="36"/>
          <w:szCs w:val="36"/>
        </w:rPr>
        <w:t xml:space="preserve">Britanski </w:t>
      </w:r>
      <w:r w:rsidR="006D5F48">
        <w:rPr>
          <w:rFonts w:cs="Tahoma"/>
          <w:b/>
          <w:color w:val="5C141F"/>
          <w:sz w:val="36"/>
          <w:szCs w:val="36"/>
        </w:rPr>
        <w:t>»</w:t>
      </w:r>
      <w:r w:rsidRPr="004C264E">
        <w:rPr>
          <w:rFonts w:cs="Tahoma"/>
          <w:b/>
          <w:color w:val="5C141F"/>
          <w:sz w:val="36"/>
          <w:szCs w:val="36"/>
        </w:rPr>
        <w:t>REMAIN</w:t>
      </w:r>
      <w:r w:rsidR="006D5F48">
        <w:rPr>
          <w:rFonts w:cs="Tahoma"/>
          <w:b/>
          <w:color w:val="5C141F"/>
          <w:sz w:val="36"/>
          <w:szCs w:val="36"/>
        </w:rPr>
        <w:t>«*</w:t>
      </w:r>
      <w:r w:rsidRPr="004C264E">
        <w:rPr>
          <w:rFonts w:cs="Tahoma"/>
          <w:b/>
          <w:color w:val="5C141F"/>
          <w:sz w:val="36"/>
          <w:szCs w:val="36"/>
        </w:rPr>
        <w:t xml:space="preserve"> </w:t>
      </w:r>
      <w:r w:rsidR="006B38ED" w:rsidRPr="004C264E">
        <w:rPr>
          <w:rFonts w:cs="Tahoma"/>
          <w:b/>
          <w:color w:val="5C141F"/>
          <w:sz w:val="36"/>
          <w:szCs w:val="36"/>
        </w:rPr>
        <w:t>4</w:t>
      </w:r>
      <w:r w:rsidR="006D5F48">
        <w:rPr>
          <w:rFonts w:cs="Tahoma"/>
          <w:b/>
          <w:color w:val="5C141F"/>
          <w:sz w:val="36"/>
          <w:szCs w:val="36"/>
        </w:rPr>
        <w:t>-</w:t>
      </w:r>
      <w:r w:rsidR="006B38ED" w:rsidRPr="004C264E">
        <w:rPr>
          <w:rFonts w:cs="Tahoma"/>
          <w:b/>
          <w:color w:val="5C141F"/>
          <w:sz w:val="36"/>
          <w:szCs w:val="36"/>
        </w:rPr>
        <w:t xml:space="preserve">krat </w:t>
      </w:r>
      <w:r w:rsidRPr="004C264E">
        <w:rPr>
          <w:rFonts w:cs="Tahoma"/>
          <w:b/>
          <w:color w:val="5C141F"/>
          <w:sz w:val="36"/>
          <w:szCs w:val="36"/>
        </w:rPr>
        <w:t>verjetnejši</w:t>
      </w:r>
    </w:p>
    <w:p w:rsidR="0037077C" w:rsidRPr="004C264E" w:rsidRDefault="00855D77" w:rsidP="00AE2724">
      <w:pPr>
        <w:jc w:val="both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23</w:t>
      </w:r>
      <w:r w:rsidR="00EE1002" w:rsidRPr="004C264E">
        <w:rPr>
          <w:rFonts w:cs="Tahoma"/>
          <w:sz w:val="16"/>
          <w:szCs w:val="16"/>
        </w:rPr>
        <w:t>.</w:t>
      </w:r>
      <w:r>
        <w:rPr>
          <w:rFonts w:cs="Tahoma"/>
          <w:sz w:val="16"/>
          <w:szCs w:val="16"/>
        </w:rPr>
        <w:t>6</w:t>
      </w:r>
      <w:r w:rsidR="00EE1002" w:rsidRPr="004C264E">
        <w:rPr>
          <w:rFonts w:cs="Tahoma"/>
          <w:sz w:val="16"/>
          <w:szCs w:val="16"/>
        </w:rPr>
        <w:t>.2016</w:t>
      </w:r>
    </w:p>
    <w:p w:rsidR="007A224F" w:rsidRPr="004C264E" w:rsidRDefault="00DB7E07" w:rsidP="00AE2724">
      <w:pPr>
        <w:shd w:val="clear" w:color="auto" w:fill="F2DBDB" w:themeFill="accent2" w:themeFillTint="33"/>
        <w:jc w:val="both"/>
        <w:rPr>
          <w:rFonts w:cs="Tahoma"/>
          <w:b/>
          <w:i/>
          <w:color w:val="000000"/>
          <w:sz w:val="22"/>
        </w:rPr>
      </w:pPr>
      <w:r w:rsidRPr="004C264E">
        <w:rPr>
          <w:rFonts w:cs="Tahoma"/>
          <w:b/>
          <w:i/>
          <w:color w:val="000000"/>
          <w:sz w:val="22"/>
        </w:rPr>
        <w:t>»Ali naj Velika Britanija ostane članica EU ali jo zapusti?« se glasi referendumsko vprašanje, ki je v zadnjem času razdelilo Britance. Pametni denar (»</w:t>
      </w:r>
      <w:proofErr w:type="spellStart"/>
      <w:r w:rsidRPr="004C264E">
        <w:rPr>
          <w:rFonts w:cs="Tahoma"/>
          <w:b/>
          <w:i/>
          <w:color w:val="000000"/>
          <w:sz w:val="22"/>
        </w:rPr>
        <w:t>smart</w:t>
      </w:r>
      <w:proofErr w:type="spellEnd"/>
      <w:r w:rsidRPr="004C264E">
        <w:rPr>
          <w:rFonts w:cs="Tahoma"/>
          <w:b/>
          <w:i/>
          <w:color w:val="000000"/>
          <w:sz w:val="22"/>
        </w:rPr>
        <w:t xml:space="preserve"> </w:t>
      </w:r>
      <w:proofErr w:type="spellStart"/>
      <w:r w:rsidRPr="004C264E">
        <w:rPr>
          <w:rFonts w:cs="Tahoma"/>
          <w:b/>
          <w:i/>
          <w:color w:val="000000"/>
          <w:sz w:val="22"/>
        </w:rPr>
        <w:t>money</w:t>
      </w:r>
      <w:proofErr w:type="spellEnd"/>
      <w:r w:rsidRPr="004C264E">
        <w:rPr>
          <w:rFonts w:cs="Tahoma"/>
          <w:b/>
          <w:i/>
          <w:color w:val="000000"/>
          <w:sz w:val="22"/>
        </w:rPr>
        <w:t>«</w:t>
      </w:r>
      <w:r w:rsidR="00B623AF" w:rsidRPr="004C264E">
        <w:rPr>
          <w:rFonts w:cs="Tahoma"/>
          <w:b/>
          <w:i/>
          <w:color w:val="000000"/>
          <w:sz w:val="22"/>
        </w:rPr>
        <w:t xml:space="preserve">) ocenjuje </w:t>
      </w:r>
      <w:r w:rsidRPr="004C264E">
        <w:rPr>
          <w:rFonts w:cs="Tahoma"/>
          <w:b/>
          <w:i/>
          <w:color w:val="000000"/>
          <w:sz w:val="22"/>
        </w:rPr>
        <w:t>20 % verjetnost</w:t>
      </w:r>
      <w:r w:rsidR="00B623AF" w:rsidRPr="004C264E">
        <w:rPr>
          <w:rFonts w:cs="Tahoma"/>
          <w:b/>
          <w:i/>
          <w:color w:val="000000"/>
          <w:sz w:val="22"/>
        </w:rPr>
        <w:t>i</w:t>
      </w:r>
      <w:r w:rsidRPr="004C264E">
        <w:rPr>
          <w:rFonts w:cs="Tahoma"/>
          <w:b/>
          <w:i/>
          <w:color w:val="000000"/>
          <w:sz w:val="22"/>
        </w:rPr>
        <w:t>, da se Otočani odločijo za samostojnost</w:t>
      </w:r>
      <w:r w:rsidR="00B623AF" w:rsidRPr="004C264E">
        <w:rPr>
          <w:rFonts w:cs="Tahoma"/>
          <w:b/>
          <w:i/>
          <w:color w:val="000000"/>
          <w:sz w:val="22"/>
        </w:rPr>
        <w:t>.</w:t>
      </w:r>
    </w:p>
    <w:p w:rsidR="007A224F" w:rsidRPr="004C264E" w:rsidRDefault="000C4FE4" w:rsidP="00937EF2">
      <w:pPr>
        <w:jc w:val="both"/>
        <w:rPr>
          <w:rFonts w:cs="Tahoma"/>
          <w:b/>
          <w:sz w:val="22"/>
          <w:szCs w:val="22"/>
        </w:rPr>
      </w:pPr>
      <w:r w:rsidRPr="004C264E">
        <w:rPr>
          <w:rFonts w:cs="Tahoma"/>
          <w:b/>
          <w:sz w:val="22"/>
          <w:szCs w:val="22"/>
        </w:rPr>
        <w:t>Negativni učinki izstopa bi prevladali</w:t>
      </w:r>
    </w:p>
    <w:p w:rsidR="006D5F48" w:rsidRDefault="00DB7E07" w:rsidP="009E3F9F">
      <w:pPr>
        <w:jc w:val="both"/>
        <w:rPr>
          <w:rFonts w:cs="Tahoma"/>
          <w:sz w:val="22"/>
          <w:szCs w:val="22"/>
        </w:rPr>
      </w:pPr>
      <w:r w:rsidRPr="004C264E">
        <w:rPr>
          <w:rFonts w:cs="Tahoma"/>
          <w:sz w:val="22"/>
          <w:szCs w:val="22"/>
        </w:rPr>
        <w:t xml:space="preserve">Že veliko časa ni bilo na voljo toliko različnih analiz in mnenj o referendumu v kateri od evropskih držav, kot se to dogaja pri aktualnem v Veliki Britaniji. </w:t>
      </w:r>
      <w:r w:rsidR="000C4FE4" w:rsidRPr="004C264E">
        <w:rPr>
          <w:rFonts w:cs="Tahoma"/>
          <w:sz w:val="22"/>
          <w:szCs w:val="22"/>
        </w:rPr>
        <w:t xml:space="preserve">Tudi ocene učinkov so različne, pri čemer prednjačijo institucije, ki </w:t>
      </w:r>
      <w:r w:rsidR="006D5F48">
        <w:rPr>
          <w:rFonts w:cs="Tahoma"/>
          <w:sz w:val="22"/>
          <w:szCs w:val="22"/>
        </w:rPr>
        <w:t xml:space="preserve">v primeru izstopa Velike Britanije </w:t>
      </w:r>
      <w:r w:rsidR="000C4FE4" w:rsidRPr="004C264E">
        <w:rPr>
          <w:rFonts w:cs="Tahoma"/>
          <w:sz w:val="22"/>
          <w:szCs w:val="22"/>
        </w:rPr>
        <w:t>napovedujejo padec tako britanskega kot evropskega gospodarstva</w:t>
      </w:r>
      <w:r w:rsidR="006D5F48">
        <w:rPr>
          <w:rFonts w:cs="Tahoma"/>
          <w:sz w:val="22"/>
          <w:szCs w:val="22"/>
        </w:rPr>
        <w:t>.</w:t>
      </w:r>
    </w:p>
    <w:p w:rsidR="001C0F5C" w:rsidRDefault="006D5F48" w:rsidP="009E3F9F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O</w:t>
      </w:r>
      <w:r w:rsidR="000C4FE4" w:rsidRPr="004C264E">
        <w:rPr>
          <w:rFonts w:cs="Tahoma"/>
          <w:sz w:val="22"/>
          <w:szCs w:val="22"/>
        </w:rPr>
        <w:t xml:space="preserve">cene učinkov </w:t>
      </w:r>
      <w:r>
        <w:rPr>
          <w:rFonts w:cs="Tahoma"/>
          <w:sz w:val="22"/>
          <w:szCs w:val="22"/>
        </w:rPr>
        <w:t xml:space="preserve">so </w:t>
      </w:r>
      <w:r w:rsidR="000C4FE4" w:rsidRPr="004C264E">
        <w:rPr>
          <w:rFonts w:cs="Tahoma"/>
          <w:sz w:val="22"/>
          <w:szCs w:val="22"/>
        </w:rPr>
        <w:t xml:space="preserve">močno odvisne od predpostavk v projekcijah, ki pa so lahko sila različne. </w:t>
      </w:r>
      <w:r w:rsidR="00B623AF" w:rsidRPr="004C264E">
        <w:rPr>
          <w:rFonts w:cs="Tahoma"/>
          <w:sz w:val="22"/>
          <w:szCs w:val="22"/>
        </w:rPr>
        <w:t xml:space="preserve">Malo je verjetno, da bi EU izpolnila grožnje, ki so jih izrekli nekateri francoski politiki, zato je negativen vpliv pretirano ocenjen. </w:t>
      </w:r>
    </w:p>
    <w:p w:rsidR="00DB7E07" w:rsidRPr="004C264E" w:rsidRDefault="00B623AF" w:rsidP="009E3F9F">
      <w:pPr>
        <w:jc w:val="both"/>
        <w:rPr>
          <w:rFonts w:cs="Tahoma"/>
          <w:sz w:val="22"/>
          <w:szCs w:val="22"/>
        </w:rPr>
      </w:pPr>
      <w:r w:rsidRPr="004C264E">
        <w:rPr>
          <w:rFonts w:cs="Tahoma"/>
          <w:sz w:val="22"/>
          <w:szCs w:val="22"/>
        </w:rPr>
        <w:t>Pri Analitiki GZS smo opredelili dva možna scenarija izida ter izračunali učinke. Scenariju A pripisujemo večjo, 80 % verjetnost.</w:t>
      </w:r>
    </w:p>
    <w:p w:rsidR="00443D30" w:rsidRPr="004C264E" w:rsidRDefault="000C4FE4" w:rsidP="009E3F9F">
      <w:pPr>
        <w:jc w:val="both"/>
        <w:rPr>
          <w:rFonts w:cs="Tahoma"/>
          <w:b/>
          <w:sz w:val="22"/>
          <w:szCs w:val="22"/>
        </w:rPr>
      </w:pPr>
      <w:r w:rsidRPr="004C264E">
        <w:rPr>
          <w:rFonts w:cs="Tahoma"/>
          <w:b/>
          <w:sz w:val="22"/>
          <w:szCs w:val="22"/>
        </w:rPr>
        <w:t>Scenarij A: Britanci ostanejo del EU, izborjene</w:t>
      </w:r>
      <w:r w:rsidR="004C264E">
        <w:rPr>
          <w:rFonts w:cs="Tahoma"/>
          <w:b/>
          <w:sz w:val="22"/>
          <w:szCs w:val="22"/>
        </w:rPr>
        <w:t xml:space="preserve"> številne</w:t>
      </w:r>
      <w:r w:rsidRPr="004C264E">
        <w:rPr>
          <w:rFonts w:cs="Tahoma"/>
          <w:b/>
          <w:sz w:val="22"/>
          <w:szCs w:val="22"/>
        </w:rPr>
        <w:t xml:space="preserve"> koncesije</w:t>
      </w:r>
    </w:p>
    <w:p w:rsidR="00DB7E07" w:rsidRPr="004C264E" w:rsidRDefault="00B623AF" w:rsidP="009E3F9F">
      <w:pPr>
        <w:jc w:val="both"/>
        <w:rPr>
          <w:rFonts w:cs="Tahoma"/>
          <w:sz w:val="22"/>
          <w:szCs w:val="22"/>
        </w:rPr>
      </w:pPr>
      <w:r w:rsidRPr="004C264E">
        <w:rPr>
          <w:rFonts w:cs="Tahoma"/>
          <w:sz w:val="22"/>
          <w:szCs w:val="22"/>
        </w:rPr>
        <w:t xml:space="preserve">Izid v prid ohranitve statusa </w:t>
      </w:r>
      <w:proofErr w:type="spellStart"/>
      <w:r w:rsidRPr="004C264E">
        <w:rPr>
          <w:rFonts w:cs="Tahoma"/>
          <w:sz w:val="22"/>
          <w:szCs w:val="22"/>
        </w:rPr>
        <w:t>quo</w:t>
      </w:r>
      <w:proofErr w:type="spellEnd"/>
      <w:r w:rsidRPr="004C264E">
        <w:rPr>
          <w:rFonts w:cs="Tahoma"/>
          <w:sz w:val="22"/>
          <w:szCs w:val="22"/>
        </w:rPr>
        <w:t xml:space="preserve"> bi prinesel Veliki Britaniji številne koncesije</w:t>
      </w:r>
      <w:r w:rsidR="006D5F48">
        <w:rPr>
          <w:rFonts w:cs="Tahoma"/>
          <w:sz w:val="22"/>
          <w:szCs w:val="22"/>
        </w:rPr>
        <w:t>,</w:t>
      </w:r>
      <w:r w:rsidRPr="004C264E">
        <w:rPr>
          <w:rFonts w:cs="Tahoma"/>
          <w:sz w:val="22"/>
          <w:szCs w:val="22"/>
        </w:rPr>
        <w:t xml:space="preserve"> kot so znižanje socialnih transferje</w:t>
      </w:r>
      <w:r w:rsidR="001C0F5C">
        <w:rPr>
          <w:rFonts w:cs="Tahoma"/>
          <w:sz w:val="22"/>
          <w:szCs w:val="22"/>
        </w:rPr>
        <w:t>v</w:t>
      </w:r>
      <w:r w:rsidRPr="004C264E">
        <w:rPr>
          <w:rFonts w:cs="Tahoma"/>
          <w:sz w:val="22"/>
          <w:szCs w:val="22"/>
        </w:rPr>
        <w:t xml:space="preserve"> ekonomskim migrantom, brezpogojna ohranitev funta kot samostojne valute, </w:t>
      </w:r>
      <w:r w:rsidR="004C264E" w:rsidRPr="004C264E">
        <w:rPr>
          <w:rFonts w:cs="Tahoma"/>
          <w:sz w:val="22"/>
          <w:szCs w:val="22"/>
        </w:rPr>
        <w:t xml:space="preserve">omejitev finančne regulacije za Londonski </w:t>
      </w:r>
      <w:proofErr w:type="spellStart"/>
      <w:r w:rsidR="004C264E" w:rsidRPr="004C264E">
        <w:rPr>
          <w:rFonts w:cs="Tahoma"/>
          <w:sz w:val="22"/>
          <w:szCs w:val="22"/>
        </w:rPr>
        <w:t>City</w:t>
      </w:r>
      <w:proofErr w:type="spellEnd"/>
      <w:r w:rsidR="004C264E" w:rsidRPr="004C264E">
        <w:rPr>
          <w:rFonts w:cs="Tahoma"/>
          <w:sz w:val="22"/>
          <w:szCs w:val="22"/>
        </w:rPr>
        <w:t xml:space="preserve"> in več možnosti pri ohranjanju samostojnosti</w:t>
      </w:r>
      <w:r w:rsidR="004C264E">
        <w:rPr>
          <w:rFonts w:cs="Tahoma"/>
          <w:sz w:val="22"/>
          <w:szCs w:val="22"/>
        </w:rPr>
        <w:t xml:space="preserve"> odločanja. Pozitiven rezultat b</w:t>
      </w:r>
      <w:r w:rsidR="004C264E" w:rsidRPr="004C264E">
        <w:rPr>
          <w:rFonts w:cs="Tahoma"/>
          <w:sz w:val="22"/>
          <w:szCs w:val="22"/>
        </w:rPr>
        <w:t>i tudi spodbudil:</w:t>
      </w:r>
    </w:p>
    <w:p w:rsidR="004C264E" w:rsidRPr="004C264E" w:rsidRDefault="004C264E" w:rsidP="004C264E">
      <w:pPr>
        <w:pStyle w:val="Odstavekseznama"/>
        <w:numPr>
          <w:ilvl w:val="0"/>
          <w:numId w:val="11"/>
        </w:numPr>
        <w:jc w:val="both"/>
        <w:rPr>
          <w:rFonts w:ascii="Tahoma" w:hAnsi="Tahoma" w:cs="Tahoma"/>
        </w:rPr>
      </w:pPr>
      <w:r w:rsidRPr="004C264E">
        <w:rPr>
          <w:rFonts w:ascii="Tahoma" w:hAnsi="Tahoma" w:cs="Tahoma"/>
        </w:rPr>
        <w:t>RAST INVESTICIJ</w:t>
      </w:r>
    </w:p>
    <w:p w:rsidR="004C264E" w:rsidRPr="004C264E" w:rsidRDefault="004C264E" w:rsidP="004C264E">
      <w:pPr>
        <w:pStyle w:val="Odstavekseznama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Kar nekaj investicij v predelovalnih dejavnosti čaka na ugoden razplet. </w:t>
      </w:r>
    </w:p>
    <w:p w:rsidR="004C264E" w:rsidRDefault="004C264E" w:rsidP="004C264E">
      <w:pPr>
        <w:pStyle w:val="Odstavekseznama"/>
        <w:numPr>
          <w:ilvl w:val="0"/>
          <w:numId w:val="11"/>
        </w:numPr>
        <w:jc w:val="both"/>
        <w:rPr>
          <w:rFonts w:ascii="Tahoma" w:hAnsi="Tahoma" w:cs="Tahoma"/>
        </w:rPr>
      </w:pPr>
      <w:r w:rsidRPr="004C264E">
        <w:rPr>
          <w:rFonts w:ascii="Tahoma" w:hAnsi="Tahoma" w:cs="Tahoma"/>
        </w:rPr>
        <w:t xml:space="preserve">RAST CEN NEPREMIČNIN </w:t>
      </w:r>
    </w:p>
    <w:p w:rsidR="004C264E" w:rsidRPr="004C264E" w:rsidRDefault="004C264E" w:rsidP="004C264E">
      <w:pPr>
        <w:pStyle w:val="Odstavekseznama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Umik neznanke bo zopet povečala privlačnost britanskih nepremičnin med tujci, kljub njihovi visoki ceni.</w:t>
      </w:r>
    </w:p>
    <w:p w:rsidR="004C264E" w:rsidRDefault="004C264E" w:rsidP="004C264E">
      <w:pPr>
        <w:pStyle w:val="Odstavekseznama"/>
        <w:numPr>
          <w:ilvl w:val="0"/>
          <w:numId w:val="11"/>
        </w:numPr>
        <w:jc w:val="both"/>
        <w:rPr>
          <w:rFonts w:ascii="Tahoma" w:hAnsi="Tahoma" w:cs="Tahoma"/>
        </w:rPr>
      </w:pPr>
      <w:r w:rsidRPr="004C264E">
        <w:rPr>
          <w:rFonts w:ascii="Tahoma" w:hAnsi="Tahoma" w:cs="Tahoma"/>
        </w:rPr>
        <w:t>RAST STORITEV</w:t>
      </w:r>
    </w:p>
    <w:p w:rsidR="004C264E" w:rsidRPr="004C264E" w:rsidRDefault="004C264E" w:rsidP="004C264E">
      <w:pPr>
        <w:pStyle w:val="Odstavekseznama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Finančna industrija bo pridobila pomembne koncesije </w:t>
      </w:r>
      <w:proofErr w:type="spellStart"/>
      <w:r>
        <w:rPr>
          <w:rFonts w:ascii="Tahoma" w:hAnsi="Tahoma" w:cs="Tahoma"/>
        </w:rPr>
        <w:t>napram</w:t>
      </w:r>
      <w:proofErr w:type="spellEnd"/>
      <w:r>
        <w:rPr>
          <w:rFonts w:ascii="Tahoma" w:hAnsi="Tahoma" w:cs="Tahoma"/>
        </w:rPr>
        <w:t xml:space="preserve"> evropskim tekmicam, kar pomeni možnost pridobivanja novih poslov. </w:t>
      </w:r>
    </w:p>
    <w:p w:rsidR="00C83380" w:rsidRPr="004C264E" w:rsidRDefault="00DB7E07" w:rsidP="009E3F9F">
      <w:pPr>
        <w:jc w:val="both"/>
        <w:rPr>
          <w:rFonts w:cs="Tahoma"/>
          <w:b/>
          <w:sz w:val="22"/>
          <w:szCs w:val="22"/>
        </w:rPr>
      </w:pPr>
      <w:r w:rsidRPr="004C264E">
        <w:rPr>
          <w:rFonts w:cs="Tahoma"/>
          <w:b/>
          <w:sz w:val="22"/>
          <w:szCs w:val="22"/>
        </w:rPr>
        <w:t xml:space="preserve">Scenarij B: Ankete se motijo, </w:t>
      </w:r>
      <w:r w:rsidR="006D5F48">
        <w:rPr>
          <w:rFonts w:cs="Tahoma"/>
          <w:b/>
          <w:sz w:val="22"/>
          <w:szCs w:val="22"/>
        </w:rPr>
        <w:t>odločitev volivcev</w:t>
      </w:r>
      <w:r w:rsidRPr="004C264E">
        <w:rPr>
          <w:rFonts w:cs="Tahoma"/>
          <w:b/>
          <w:sz w:val="22"/>
          <w:szCs w:val="22"/>
        </w:rPr>
        <w:t xml:space="preserve"> preseneti</w:t>
      </w:r>
    </w:p>
    <w:p w:rsidR="00BB3DF2" w:rsidRPr="004C264E" w:rsidRDefault="00DB7E07" w:rsidP="00155A18">
      <w:pPr>
        <w:jc w:val="both"/>
        <w:rPr>
          <w:rFonts w:cs="Tahoma"/>
          <w:sz w:val="22"/>
          <w:szCs w:val="22"/>
        </w:rPr>
      </w:pPr>
      <w:r w:rsidRPr="004C264E">
        <w:rPr>
          <w:rFonts w:cs="Tahoma"/>
          <w:sz w:val="22"/>
          <w:szCs w:val="22"/>
        </w:rPr>
        <w:t>More</w:t>
      </w:r>
      <w:r w:rsidR="001C0F5C">
        <w:rPr>
          <w:rFonts w:cs="Tahoma"/>
          <w:sz w:val="22"/>
          <w:szCs w:val="22"/>
        </w:rPr>
        <w:t>biten izid v prid izstopa iz EU</w:t>
      </w:r>
      <w:r w:rsidRPr="004C264E">
        <w:rPr>
          <w:rFonts w:cs="Tahoma"/>
          <w:sz w:val="22"/>
          <w:szCs w:val="22"/>
        </w:rPr>
        <w:t xml:space="preserve"> bi imel različne vplive na realno gospodarstvo in finančne trge:</w:t>
      </w:r>
    </w:p>
    <w:p w:rsidR="00DB7E07" w:rsidRPr="004C264E" w:rsidRDefault="00DB7E07" w:rsidP="00DB7E07">
      <w:pPr>
        <w:pStyle w:val="Odstavekseznama"/>
        <w:numPr>
          <w:ilvl w:val="0"/>
          <w:numId w:val="10"/>
        </w:numPr>
        <w:jc w:val="both"/>
        <w:rPr>
          <w:rFonts w:ascii="Tahoma" w:hAnsi="Tahoma" w:cs="Tahoma"/>
        </w:rPr>
      </w:pPr>
      <w:r w:rsidRPr="004C264E">
        <w:rPr>
          <w:rFonts w:ascii="Tahoma" w:hAnsi="Tahoma" w:cs="Tahoma"/>
        </w:rPr>
        <w:t>PADEC DELNIŠKIH TRGOV, NEGATIVNE OBRESTNE MERE PRI VARNIH OBVEZNICAH</w:t>
      </w:r>
    </w:p>
    <w:p w:rsidR="00DB7E07" w:rsidRPr="004C264E" w:rsidRDefault="00DB7E07" w:rsidP="00DB7E07">
      <w:pPr>
        <w:pStyle w:val="Odstavekseznama"/>
        <w:jc w:val="both"/>
        <w:rPr>
          <w:rFonts w:ascii="Tahoma" w:hAnsi="Tahoma" w:cs="Tahoma"/>
        </w:rPr>
      </w:pPr>
      <w:r w:rsidRPr="004C264E">
        <w:rPr>
          <w:rFonts w:ascii="Tahoma" w:hAnsi="Tahoma" w:cs="Tahoma"/>
        </w:rPr>
        <w:t>Delniški trgi bi lahko v paniki izgubili 5 do 10 % svoje vrednosti</w:t>
      </w:r>
      <w:r w:rsidR="006B38ED" w:rsidRPr="004C264E">
        <w:rPr>
          <w:rFonts w:ascii="Tahoma" w:hAnsi="Tahoma" w:cs="Tahoma"/>
        </w:rPr>
        <w:t xml:space="preserve"> (70 % verjetnost), lahko tudi več kot 10 % (30 % verjetnost)</w:t>
      </w:r>
      <w:r w:rsidR="000C4FE4" w:rsidRPr="004C264E">
        <w:rPr>
          <w:rFonts w:ascii="Tahoma" w:hAnsi="Tahoma" w:cs="Tahoma"/>
        </w:rPr>
        <w:t xml:space="preserve">. Nezaupanje med bankami v </w:t>
      </w:r>
      <w:proofErr w:type="spellStart"/>
      <w:r w:rsidR="000C4FE4" w:rsidRPr="004C264E">
        <w:rPr>
          <w:rFonts w:ascii="Tahoma" w:hAnsi="Tahoma" w:cs="Tahoma"/>
        </w:rPr>
        <w:t>evroobmočju</w:t>
      </w:r>
      <w:proofErr w:type="spellEnd"/>
      <w:r w:rsidR="000C4FE4" w:rsidRPr="004C264E">
        <w:rPr>
          <w:rFonts w:ascii="Tahoma" w:hAnsi="Tahoma" w:cs="Tahoma"/>
        </w:rPr>
        <w:t xml:space="preserve"> bi se zopet povečalo, ECB bi sprejela ukrepe za povečanje likvidnosti ter bi verjetno dlje časa držala obrestne mere nizko. </w:t>
      </w:r>
      <w:r w:rsidR="006B38ED" w:rsidRPr="004C264E">
        <w:rPr>
          <w:rFonts w:ascii="Tahoma" w:hAnsi="Tahoma" w:cs="Tahoma"/>
        </w:rPr>
        <w:t>Podobno bi veljalo za ameriški FED. Kratkoročna reakcija trga bi bila po p</w:t>
      </w:r>
      <w:r w:rsidR="001C0F5C">
        <w:rPr>
          <w:rFonts w:ascii="Tahoma" w:hAnsi="Tahoma" w:cs="Tahoma"/>
        </w:rPr>
        <w:t>odobnih izkušnjah v preteklosti</w:t>
      </w:r>
      <w:r w:rsidR="006B38ED" w:rsidRPr="004C264E">
        <w:rPr>
          <w:rFonts w:ascii="Tahoma" w:hAnsi="Tahoma" w:cs="Tahoma"/>
        </w:rPr>
        <w:t xml:space="preserve"> pretirana, odražala pa bi presenečenje tržnih udeležencev nad izidom. </w:t>
      </w:r>
      <w:proofErr w:type="spellStart"/>
      <w:r w:rsidR="006B38ED" w:rsidRPr="004C264E">
        <w:rPr>
          <w:rFonts w:ascii="Tahoma" w:hAnsi="Tahoma" w:cs="Tahoma"/>
        </w:rPr>
        <w:t>Hedge</w:t>
      </w:r>
      <w:proofErr w:type="spellEnd"/>
      <w:r w:rsidR="006B38ED" w:rsidRPr="004C264E">
        <w:rPr>
          <w:rFonts w:ascii="Tahoma" w:hAnsi="Tahoma" w:cs="Tahoma"/>
        </w:rPr>
        <w:t xml:space="preserve"> skladi, ki veljajo za bolj poučene vlagatelje, </w:t>
      </w:r>
      <w:r w:rsidR="00494867">
        <w:rPr>
          <w:rFonts w:ascii="Tahoma" w:hAnsi="Tahoma" w:cs="Tahoma"/>
        </w:rPr>
        <w:t>britanskemu izstopu</w:t>
      </w:r>
      <w:r w:rsidR="006B38ED" w:rsidRPr="004C264E">
        <w:rPr>
          <w:rFonts w:ascii="Tahoma" w:hAnsi="Tahoma" w:cs="Tahoma"/>
        </w:rPr>
        <w:t xml:space="preserve"> pripisujejo zgolj 20 % verjetnost. </w:t>
      </w:r>
      <w:r w:rsidR="00494867">
        <w:rPr>
          <w:rFonts w:ascii="Tahoma" w:hAnsi="Tahoma" w:cs="Tahoma"/>
        </w:rPr>
        <w:t>Takšna odločitev</w:t>
      </w:r>
      <w:r w:rsidR="006B38ED" w:rsidRPr="004C264E">
        <w:rPr>
          <w:rFonts w:ascii="Tahoma" w:hAnsi="Tahoma" w:cs="Tahoma"/>
        </w:rPr>
        <w:t xml:space="preserve"> bi sprožil</w:t>
      </w:r>
      <w:r w:rsidR="00494867">
        <w:rPr>
          <w:rFonts w:ascii="Tahoma" w:hAnsi="Tahoma" w:cs="Tahoma"/>
        </w:rPr>
        <w:t>a</w:t>
      </w:r>
      <w:r w:rsidR="006B38ED" w:rsidRPr="004C264E">
        <w:rPr>
          <w:rFonts w:ascii="Tahoma" w:hAnsi="Tahoma" w:cs="Tahoma"/>
        </w:rPr>
        <w:t xml:space="preserve"> vrsto mehanizmov, s katerimi varujejo svoje strategije in ki bi vplivali na padce cen. </w:t>
      </w:r>
    </w:p>
    <w:p w:rsidR="00DB7E07" w:rsidRPr="004C264E" w:rsidRDefault="00DB7E07" w:rsidP="00DB7E07">
      <w:pPr>
        <w:pStyle w:val="Odstavekseznama"/>
        <w:numPr>
          <w:ilvl w:val="0"/>
          <w:numId w:val="10"/>
        </w:numPr>
        <w:jc w:val="both"/>
        <w:rPr>
          <w:rFonts w:ascii="Tahoma" w:hAnsi="Tahoma" w:cs="Tahoma"/>
        </w:rPr>
      </w:pPr>
      <w:r w:rsidRPr="004C264E">
        <w:rPr>
          <w:rFonts w:ascii="Tahoma" w:hAnsi="Tahoma" w:cs="Tahoma"/>
        </w:rPr>
        <w:t>PADEC FUNTA, KREPITEV DOLARJA, EVRO NEZNANKA</w:t>
      </w:r>
    </w:p>
    <w:p w:rsidR="000C4FE4" w:rsidRPr="004C264E" w:rsidRDefault="000C4FE4" w:rsidP="000C4FE4">
      <w:pPr>
        <w:pStyle w:val="Odstavekseznama"/>
        <w:jc w:val="both"/>
        <w:rPr>
          <w:rFonts w:ascii="Tahoma" w:hAnsi="Tahoma" w:cs="Tahoma"/>
        </w:rPr>
      </w:pPr>
      <w:r w:rsidRPr="004C264E">
        <w:rPr>
          <w:rFonts w:ascii="Tahoma" w:hAnsi="Tahoma" w:cs="Tahoma"/>
        </w:rPr>
        <w:t>Funt bi upadel proti košarici tujih valut, dolar in švicarski frank bi se okrepil</w:t>
      </w:r>
      <w:r w:rsidR="001C0F5C">
        <w:rPr>
          <w:rFonts w:ascii="Tahoma" w:hAnsi="Tahoma" w:cs="Tahoma"/>
        </w:rPr>
        <w:t>a</w:t>
      </w:r>
      <w:r w:rsidRPr="004C264E">
        <w:rPr>
          <w:rFonts w:ascii="Tahoma" w:hAnsi="Tahoma" w:cs="Tahoma"/>
        </w:rPr>
        <w:t xml:space="preserve"> kot varni valuti, najbrž tudi zlato. Evro bi proti funtu nekoliko pridobil, vendar bi proti dolarju izgubil. </w:t>
      </w:r>
    </w:p>
    <w:p w:rsidR="00DB7E07" w:rsidRPr="004C264E" w:rsidRDefault="00DB7E07" w:rsidP="00DB7E07">
      <w:pPr>
        <w:pStyle w:val="Odstavekseznama"/>
        <w:numPr>
          <w:ilvl w:val="0"/>
          <w:numId w:val="10"/>
        </w:numPr>
        <w:jc w:val="both"/>
        <w:rPr>
          <w:rFonts w:ascii="Tahoma" w:hAnsi="Tahoma" w:cs="Tahoma"/>
        </w:rPr>
      </w:pPr>
      <w:r w:rsidRPr="004C264E">
        <w:rPr>
          <w:rFonts w:ascii="Tahoma" w:hAnsi="Tahoma" w:cs="Tahoma"/>
        </w:rPr>
        <w:t xml:space="preserve">NEGOTOVOST </w:t>
      </w:r>
      <w:r w:rsidR="000C4FE4" w:rsidRPr="004C264E">
        <w:rPr>
          <w:rFonts w:ascii="Tahoma" w:hAnsi="Tahoma" w:cs="Tahoma"/>
        </w:rPr>
        <w:t>GLEDE ENOTNEGA TRGA</w:t>
      </w:r>
    </w:p>
    <w:p w:rsidR="000C4FE4" w:rsidRPr="004C264E" w:rsidRDefault="000C4FE4" w:rsidP="000C4FE4">
      <w:pPr>
        <w:pStyle w:val="Odstavekseznama"/>
        <w:jc w:val="both"/>
        <w:rPr>
          <w:rFonts w:ascii="Tahoma" w:hAnsi="Tahoma" w:cs="Tahoma"/>
        </w:rPr>
      </w:pPr>
      <w:r w:rsidRPr="004C264E">
        <w:rPr>
          <w:rFonts w:ascii="Tahoma" w:hAnsi="Tahoma" w:cs="Tahoma"/>
        </w:rPr>
        <w:t xml:space="preserve">Glavna skrb britanske storitvene ekonomije je prost pretok kapitala, še posebej zaradi močne finančne industrije, ki konkurira francoski in nemški. Za evropsko stran sta pomembna prost </w:t>
      </w:r>
      <w:r w:rsidRPr="004C264E">
        <w:rPr>
          <w:rFonts w:ascii="Tahoma" w:hAnsi="Tahoma" w:cs="Tahoma"/>
        </w:rPr>
        <w:lastRenderedPageBreak/>
        <w:t>pretok blaga in ljudi. To je relevantno za glavne evropske izvoznike v Veliko Britanijo ter tudi iskalce delovnih mest iz vzhodne Evrope. Zaradi vzajemnih interesov bi bil gentlemanski dogovor precej verjeten, saj bi v nasprotnem primeru izgubili obe strani zaradi uvedbe recipročnih ukrepov, ki bi prizadeli nasprotno stran</w:t>
      </w:r>
    </w:p>
    <w:p w:rsidR="000C4FE4" w:rsidRPr="004C264E" w:rsidRDefault="000C4FE4" w:rsidP="000C4FE4">
      <w:pPr>
        <w:jc w:val="both"/>
        <w:rPr>
          <w:rFonts w:cs="Tahoma"/>
          <w:b/>
          <w:sz w:val="22"/>
          <w:szCs w:val="22"/>
        </w:rPr>
      </w:pPr>
      <w:r w:rsidRPr="004C264E">
        <w:rPr>
          <w:rFonts w:cs="Tahoma"/>
          <w:b/>
          <w:sz w:val="22"/>
          <w:szCs w:val="22"/>
        </w:rPr>
        <w:t>Kontekst Slovenije: blažji šok z zamikom</w:t>
      </w:r>
    </w:p>
    <w:p w:rsidR="000C4FE4" w:rsidRDefault="006B38ED" w:rsidP="000C4FE4">
      <w:pPr>
        <w:jc w:val="both"/>
        <w:rPr>
          <w:rFonts w:cs="Tahoma"/>
          <w:sz w:val="22"/>
          <w:szCs w:val="22"/>
        </w:rPr>
      </w:pPr>
      <w:r w:rsidRPr="004C264E">
        <w:rPr>
          <w:rFonts w:cs="Tahoma"/>
          <w:sz w:val="22"/>
          <w:szCs w:val="22"/>
        </w:rPr>
        <w:t>Pretres na finančnih trgih ne bi smel imeti večjega vpliva na Slovenijo, razen z dvigom zahtevane donosnosti na državni dolg. Ker pa denarne rezerve znašajo 18 % BDP</w:t>
      </w:r>
      <w:r w:rsidR="006D5F48">
        <w:rPr>
          <w:rFonts w:cs="Tahoma"/>
          <w:sz w:val="22"/>
          <w:szCs w:val="22"/>
        </w:rPr>
        <w:t>,</w:t>
      </w:r>
      <w:r w:rsidRPr="004C264E">
        <w:rPr>
          <w:rFonts w:cs="Tahoma"/>
          <w:sz w:val="22"/>
          <w:szCs w:val="22"/>
        </w:rPr>
        <w:t xml:space="preserve"> je malo verje</w:t>
      </w:r>
      <w:r w:rsidR="00B623AF" w:rsidRPr="004C264E">
        <w:rPr>
          <w:rFonts w:cs="Tahoma"/>
          <w:sz w:val="22"/>
          <w:szCs w:val="22"/>
        </w:rPr>
        <w:t xml:space="preserve">tno, da bi se </w:t>
      </w:r>
      <w:r w:rsidR="006D5F48">
        <w:rPr>
          <w:rFonts w:cs="Tahoma"/>
          <w:sz w:val="22"/>
          <w:szCs w:val="22"/>
        </w:rPr>
        <w:t xml:space="preserve">zahtevana donosnost </w:t>
      </w:r>
      <w:r w:rsidR="00B623AF" w:rsidRPr="004C264E">
        <w:rPr>
          <w:rFonts w:cs="Tahoma"/>
          <w:sz w:val="22"/>
          <w:szCs w:val="22"/>
        </w:rPr>
        <w:t>drastično povečala</w:t>
      </w:r>
      <w:r w:rsidRPr="004C264E">
        <w:rPr>
          <w:rFonts w:cs="Tahoma"/>
          <w:sz w:val="22"/>
          <w:szCs w:val="22"/>
        </w:rPr>
        <w:t xml:space="preserve">. V realnem gospodarstvu bi se nekatera naročila lahko zamaknila, sploh tista </w:t>
      </w:r>
      <w:r w:rsidR="00B623AF" w:rsidRPr="004C264E">
        <w:rPr>
          <w:rFonts w:cs="Tahoma"/>
          <w:sz w:val="22"/>
          <w:szCs w:val="22"/>
        </w:rPr>
        <w:t xml:space="preserve">vezana na avtomobilsko industrijo. Izvoz zdravil ne bi bil prizadet. Prihod britanskih turistov, ki ustvarijo 2,6 % </w:t>
      </w:r>
      <w:r w:rsidR="004C264E">
        <w:rPr>
          <w:rFonts w:cs="Tahoma"/>
          <w:sz w:val="22"/>
          <w:szCs w:val="22"/>
        </w:rPr>
        <w:t xml:space="preserve">vseh turističnih </w:t>
      </w:r>
      <w:r w:rsidR="00B623AF" w:rsidRPr="004C264E">
        <w:rPr>
          <w:rFonts w:cs="Tahoma"/>
          <w:sz w:val="22"/>
          <w:szCs w:val="22"/>
        </w:rPr>
        <w:t>prenočitev</w:t>
      </w:r>
      <w:r w:rsidR="004C264E">
        <w:rPr>
          <w:rFonts w:cs="Tahoma"/>
          <w:sz w:val="22"/>
          <w:szCs w:val="22"/>
        </w:rPr>
        <w:t>,</w:t>
      </w:r>
      <w:r w:rsidR="00B623AF" w:rsidRPr="004C264E">
        <w:rPr>
          <w:rFonts w:cs="Tahoma"/>
          <w:sz w:val="22"/>
          <w:szCs w:val="22"/>
        </w:rPr>
        <w:t xml:space="preserve"> bi se zaradi padca funta </w:t>
      </w:r>
      <w:r w:rsidR="006D5F48">
        <w:rPr>
          <w:rFonts w:cs="Tahoma"/>
          <w:sz w:val="22"/>
          <w:szCs w:val="22"/>
        </w:rPr>
        <w:t>zmanjšal</w:t>
      </w:r>
      <w:r w:rsidR="00B623AF" w:rsidRPr="004C264E">
        <w:rPr>
          <w:rFonts w:cs="Tahoma"/>
          <w:sz w:val="22"/>
          <w:szCs w:val="22"/>
        </w:rPr>
        <w:t xml:space="preserve">. Slovenija bi bila med manj prizadetimi članicami EU. </w:t>
      </w:r>
    </w:p>
    <w:p w:rsidR="006D5F48" w:rsidRDefault="006D5F48" w:rsidP="000C4FE4">
      <w:pPr>
        <w:jc w:val="both"/>
        <w:rPr>
          <w:rFonts w:cs="Tahoma"/>
          <w:i/>
          <w:sz w:val="22"/>
          <w:szCs w:val="22"/>
        </w:rPr>
      </w:pPr>
      <w:r>
        <w:rPr>
          <w:rFonts w:cs="Tahoma"/>
          <w:i/>
          <w:sz w:val="22"/>
          <w:szCs w:val="22"/>
        </w:rPr>
        <w:t>Opomba:</w:t>
      </w:r>
    </w:p>
    <w:p w:rsidR="006D5F48" w:rsidRPr="00494867" w:rsidRDefault="006D5F48" w:rsidP="000C4FE4">
      <w:pPr>
        <w:jc w:val="both"/>
        <w:rPr>
          <w:rFonts w:cs="Tahoma"/>
          <w:i/>
          <w:sz w:val="22"/>
          <w:szCs w:val="22"/>
        </w:rPr>
      </w:pPr>
      <w:r w:rsidRPr="00494867">
        <w:rPr>
          <w:rFonts w:cs="Tahoma"/>
          <w:i/>
          <w:sz w:val="22"/>
          <w:szCs w:val="22"/>
        </w:rPr>
        <w:t>*Odločitev o ostanku Velike Britanije v EU</w:t>
      </w:r>
      <w:bookmarkStart w:id="0" w:name="_GoBack"/>
      <w:bookmarkEnd w:id="0"/>
    </w:p>
    <w:p w:rsidR="00155A18" w:rsidRPr="004C264E" w:rsidRDefault="00155A18" w:rsidP="00155A18">
      <w:pPr>
        <w:jc w:val="both"/>
        <w:rPr>
          <w:rFonts w:cs="Tahoma"/>
        </w:rPr>
      </w:pPr>
    </w:p>
    <w:p w:rsidR="00B0385E" w:rsidRPr="004C264E" w:rsidRDefault="00BB3DF2" w:rsidP="004F08A8">
      <w:pPr>
        <w:rPr>
          <w:rFonts w:cs="Tahoma"/>
        </w:rPr>
      </w:pPr>
      <w:r w:rsidRPr="004C264E">
        <w:rPr>
          <w:rFonts w:cs="Tahoma"/>
        </w:rPr>
        <w:t xml:space="preserve"> </w:t>
      </w:r>
      <w:r w:rsidR="001722D4" w:rsidRPr="004C264E">
        <w:rPr>
          <w:rFonts w:cs="Tahoma"/>
          <w:noProof/>
        </w:rPr>
        <w:drawing>
          <wp:inline distT="0" distB="0" distL="0" distR="0">
            <wp:extent cx="1682151" cy="519879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100" cy="53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385E" w:rsidRPr="004C264E" w:rsidSect="00B0385E">
      <w:pgSz w:w="11906" w:h="16838"/>
      <w:pgMar w:top="899" w:right="1106" w:bottom="900" w:left="900" w:header="708" w:footer="708" w:gutter="0"/>
      <w:pgBorders w:offsetFrom="page">
        <w:top w:val="single" w:sz="4" w:space="24" w:color="5C141F"/>
        <w:left w:val="single" w:sz="4" w:space="24" w:color="5C141F"/>
        <w:bottom w:val="single" w:sz="4" w:space="24" w:color="5C141F"/>
        <w:right w:val="single" w:sz="4" w:space="24" w:color="5C141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664" w:rsidRDefault="00E80664">
      <w:r>
        <w:separator/>
      </w:r>
    </w:p>
  </w:endnote>
  <w:endnote w:type="continuationSeparator" w:id="0">
    <w:p w:rsidR="00E80664" w:rsidRDefault="00E80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664" w:rsidRDefault="00E80664">
      <w:r>
        <w:separator/>
      </w:r>
    </w:p>
  </w:footnote>
  <w:footnote w:type="continuationSeparator" w:id="0">
    <w:p w:rsidR="00E80664" w:rsidRDefault="00E806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6368"/>
    <w:multiLevelType w:val="hybridMultilevel"/>
    <w:tmpl w:val="A31E54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26CA1"/>
    <w:multiLevelType w:val="hybridMultilevel"/>
    <w:tmpl w:val="32EA86A6"/>
    <w:lvl w:ilvl="0" w:tplc="2730C5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528D4"/>
    <w:multiLevelType w:val="hybridMultilevel"/>
    <w:tmpl w:val="11F407E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67F02B9"/>
    <w:multiLevelType w:val="hybridMultilevel"/>
    <w:tmpl w:val="4D201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45DDD"/>
    <w:multiLevelType w:val="hybridMultilevel"/>
    <w:tmpl w:val="3EBE6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F10FC"/>
    <w:multiLevelType w:val="hybridMultilevel"/>
    <w:tmpl w:val="9C341F00"/>
    <w:lvl w:ilvl="0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>
    <w:nsid w:val="550C0581"/>
    <w:multiLevelType w:val="hybridMultilevel"/>
    <w:tmpl w:val="9EA82F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D4B44"/>
    <w:multiLevelType w:val="hybridMultilevel"/>
    <w:tmpl w:val="5F7216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6D2D5A"/>
    <w:multiLevelType w:val="hybridMultilevel"/>
    <w:tmpl w:val="4010FF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D6596A"/>
    <w:multiLevelType w:val="hybridMultilevel"/>
    <w:tmpl w:val="F460CA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DC6488"/>
    <w:multiLevelType w:val="hybridMultilevel"/>
    <w:tmpl w:val="C60E7D74"/>
    <w:lvl w:ilvl="0" w:tplc="120ED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2"/>
  </w:num>
  <w:num w:numId="5">
    <w:abstractNumId w:val="8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BC0"/>
    <w:rsid w:val="00004F74"/>
    <w:rsid w:val="00010118"/>
    <w:rsid w:val="0001292A"/>
    <w:rsid w:val="000179F0"/>
    <w:rsid w:val="00017C70"/>
    <w:rsid w:val="0004298A"/>
    <w:rsid w:val="00073879"/>
    <w:rsid w:val="00075F45"/>
    <w:rsid w:val="0007798F"/>
    <w:rsid w:val="00087F84"/>
    <w:rsid w:val="000B1DCB"/>
    <w:rsid w:val="000C3489"/>
    <w:rsid w:val="000C4FE4"/>
    <w:rsid w:val="000D5F2D"/>
    <w:rsid w:val="000E3519"/>
    <w:rsid w:val="000E38DF"/>
    <w:rsid w:val="000F0679"/>
    <w:rsid w:val="000F760C"/>
    <w:rsid w:val="00113FFA"/>
    <w:rsid w:val="00117B50"/>
    <w:rsid w:val="00122345"/>
    <w:rsid w:val="00126461"/>
    <w:rsid w:val="0013044A"/>
    <w:rsid w:val="00147D93"/>
    <w:rsid w:val="00155A18"/>
    <w:rsid w:val="00157098"/>
    <w:rsid w:val="00161D93"/>
    <w:rsid w:val="00165064"/>
    <w:rsid w:val="00166A19"/>
    <w:rsid w:val="00167D1A"/>
    <w:rsid w:val="001722D4"/>
    <w:rsid w:val="00175F68"/>
    <w:rsid w:val="001876AD"/>
    <w:rsid w:val="001A339D"/>
    <w:rsid w:val="001B061D"/>
    <w:rsid w:val="001C0F5C"/>
    <w:rsid w:val="001C6A39"/>
    <w:rsid w:val="001F1171"/>
    <w:rsid w:val="00213ECE"/>
    <w:rsid w:val="00216667"/>
    <w:rsid w:val="002354DE"/>
    <w:rsid w:val="00236642"/>
    <w:rsid w:val="00274E94"/>
    <w:rsid w:val="0028048D"/>
    <w:rsid w:val="00294FD8"/>
    <w:rsid w:val="002B68A6"/>
    <w:rsid w:val="002C48F8"/>
    <w:rsid w:val="002D3F30"/>
    <w:rsid w:val="002D6454"/>
    <w:rsid w:val="002E528E"/>
    <w:rsid w:val="002E542C"/>
    <w:rsid w:val="00310C89"/>
    <w:rsid w:val="00311763"/>
    <w:rsid w:val="00322678"/>
    <w:rsid w:val="0032731D"/>
    <w:rsid w:val="00333BB8"/>
    <w:rsid w:val="003359C7"/>
    <w:rsid w:val="00344A7C"/>
    <w:rsid w:val="003504C8"/>
    <w:rsid w:val="00357A71"/>
    <w:rsid w:val="0037077C"/>
    <w:rsid w:val="00373E9F"/>
    <w:rsid w:val="00380BD6"/>
    <w:rsid w:val="003A40FF"/>
    <w:rsid w:val="003B0B18"/>
    <w:rsid w:val="003B3D2E"/>
    <w:rsid w:val="003B72BF"/>
    <w:rsid w:val="003C0408"/>
    <w:rsid w:val="003C277E"/>
    <w:rsid w:val="003E000B"/>
    <w:rsid w:val="003E081A"/>
    <w:rsid w:val="003E4F96"/>
    <w:rsid w:val="003E60C8"/>
    <w:rsid w:val="003E7125"/>
    <w:rsid w:val="003F291A"/>
    <w:rsid w:val="00400289"/>
    <w:rsid w:val="00406585"/>
    <w:rsid w:val="00412273"/>
    <w:rsid w:val="00423CCB"/>
    <w:rsid w:val="00426FD6"/>
    <w:rsid w:val="00431F63"/>
    <w:rsid w:val="004370F3"/>
    <w:rsid w:val="00441580"/>
    <w:rsid w:val="00443D30"/>
    <w:rsid w:val="00450779"/>
    <w:rsid w:val="00455151"/>
    <w:rsid w:val="00460EAB"/>
    <w:rsid w:val="00475864"/>
    <w:rsid w:val="00494867"/>
    <w:rsid w:val="004A08AF"/>
    <w:rsid w:val="004C0EB4"/>
    <w:rsid w:val="004C264E"/>
    <w:rsid w:val="004E51D6"/>
    <w:rsid w:val="004F08A8"/>
    <w:rsid w:val="004F5AE6"/>
    <w:rsid w:val="00502CF0"/>
    <w:rsid w:val="00502F11"/>
    <w:rsid w:val="00526B3A"/>
    <w:rsid w:val="0053342E"/>
    <w:rsid w:val="005664C2"/>
    <w:rsid w:val="005730E4"/>
    <w:rsid w:val="00577C82"/>
    <w:rsid w:val="005962E1"/>
    <w:rsid w:val="005A08B9"/>
    <w:rsid w:val="005A56F1"/>
    <w:rsid w:val="005B0EF4"/>
    <w:rsid w:val="005B2206"/>
    <w:rsid w:val="005B4D94"/>
    <w:rsid w:val="005B5E34"/>
    <w:rsid w:val="005D0757"/>
    <w:rsid w:val="005F245A"/>
    <w:rsid w:val="005F4533"/>
    <w:rsid w:val="00613AF9"/>
    <w:rsid w:val="00616AF9"/>
    <w:rsid w:val="00620428"/>
    <w:rsid w:val="00632897"/>
    <w:rsid w:val="006529C4"/>
    <w:rsid w:val="0066281D"/>
    <w:rsid w:val="00663C5F"/>
    <w:rsid w:val="00677609"/>
    <w:rsid w:val="006805CE"/>
    <w:rsid w:val="00695578"/>
    <w:rsid w:val="006A4A48"/>
    <w:rsid w:val="006A4B99"/>
    <w:rsid w:val="006B38ED"/>
    <w:rsid w:val="006C3A23"/>
    <w:rsid w:val="006C3F14"/>
    <w:rsid w:val="006C6B19"/>
    <w:rsid w:val="006D1D4E"/>
    <w:rsid w:val="006D5F48"/>
    <w:rsid w:val="006E496E"/>
    <w:rsid w:val="006F1F66"/>
    <w:rsid w:val="006F7FF6"/>
    <w:rsid w:val="00705950"/>
    <w:rsid w:val="00706D9A"/>
    <w:rsid w:val="00707017"/>
    <w:rsid w:val="00741971"/>
    <w:rsid w:val="00742437"/>
    <w:rsid w:val="007444C8"/>
    <w:rsid w:val="00757F91"/>
    <w:rsid w:val="00767D96"/>
    <w:rsid w:val="00771324"/>
    <w:rsid w:val="00771728"/>
    <w:rsid w:val="007724CC"/>
    <w:rsid w:val="007779BD"/>
    <w:rsid w:val="0078532D"/>
    <w:rsid w:val="007A224F"/>
    <w:rsid w:val="007A6798"/>
    <w:rsid w:val="007A7DE1"/>
    <w:rsid w:val="007B55C8"/>
    <w:rsid w:val="007C78F8"/>
    <w:rsid w:val="007D00D4"/>
    <w:rsid w:val="007D5FBE"/>
    <w:rsid w:val="007E18B0"/>
    <w:rsid w:val="007E3FE7"/>
    <w:rsid w:val="007F2270"/>
    <w:rsid w:val="007F6388"/>
    <w:rsid w:val="00803776"/>
    <w:rsid w:val="008059B9"/>
    <w:rsid w:val="00816CF9"/>
    <w:rsid w:val="00834884"/>
    <w:rsid w:val="008420C7"/>
    <w:rsid w:val="008467EA"/>
    <w:rsid w:val="00847582"/>
    <w:rsid w:val="00855D77"/>
    <w:rsid w:val="008567A0"/>
    <w:rsid w:val="00866B16"/>
    <w:rsid w:val="00874B5B"/>
    <w:rsid w:val="00875D1A"/>
    <w:rsid w:val="008766EE"/>
    <w:rsid w:val="00895625"/>
    <w:rsid w:val="008A0DFE"/>
    <w:rsid w:val="008A7ECC"/>
    <w:rsid w:val="008D3679"/>
    <w:rsid w:val="008D57F9"/>
    <w:rsid w:val="008F11FB"/>
    <w:rsid w:val="008F2450"/>
    <w:rsid w:val="00900388"/>
    <w:rsid w:val="00903A3C"/>
    <w:rsid w:val="00904E1A"/>
    <w:rsid w:val="0091124E"/>
    <w:rsid w:val="00922473"/>
    <w:rsid w:val="00935857"/>
    <w:rsid w:val="00936004"/>
    <w:rsid w:val="00937EF2"/>
    <w:rsid w:val="009467D0"/>
    <w:rsid w:val="00956E56"/>
    <w:rsid w:val="00965271"/>
    <w:rsid w:val="00975CE3"/>
    <w:rsid w:val="009815E0"/>
    <w:rsid w:val="00990047"/>
    <w:rsid w:val="009903C5"/>
    <w:rsid w:val="00993700"/>
    <w:rsid w:val="009A52FE"/>
    <w:rsid w:val="009B3D1A"/>
    <w:rsid w:val="009D3848"/>
    <w:rsid w:val="009E3F9F"/>
    <w:rsid w:val="009F3051"/>
    <w:rsid w:val="00A05B02"/>
    <w:rsid w:val="00A0633F"/>
    <w:rsid w:val="00A3191C"/>
    <w:rsid w:val="00A40BD7"/>
    <w:rsid w:val="00A50CEE"/>
    <w:rsid w:val="00A607C2"/>
    <w:rsid w:val="00A649B9"/>
    <w:rsid w:val="00A71BCF"/>
    <w:rsid w:val="00A72AEA"/>
    <w:rsid w:val="00A75B2D"/>
    <w:rsid w:val="00A77B1D"/>
    <w:rsid w:val="00A84F80"/>
    <w:rsid w:val="00A96DBA"/>
    <w:rsid w:val="00AB3CA9"/>
    <w:rsid w:val="00AB56D5"/>
    <w:rsid w:val="00AC7952"/>
    <w:rsid w:val="00AD1A80"/>
    <w:rsid w:val="00AD42B3"/>
    <w:rsid w:val="00AD66E1"/>
    <w:rsid w:val="00AD7BC0"/>
    <w:rsid w:val="00AE2724"/>
    <w:rsid w:val="00AE7CC6"/>
    <w:rsid w:val="00AF1A5A"/>
    <w:rsid w:val="00B0063B"/>
    <w:rsid w:val="00B01757"/>
    <w:rsid w:val="00B01BD5"/>
    <w:rsid w:val="00B01EBD"/>
    <w:rsid w:val="00B0385E"/>
    <w:rsid w:val="00B1197A"/>
    <w:rsid w:val="00B21A07"/>
    <w:rsid w:val="00B224E0"/>
    <w:rsid w:val="00B22964"/>
    <w:rsid w:val="00B35830"/>
    <w:rsid w:val="00B45DED"/>
    <w:rsid w:val="00B45F35"/>
    <w:rsid w:val="00B53084"/>
    <w:rsid w:val="00B530C8"/>
    <w:rsid w:val="00B623AF"/>
    <w:rsid w:val="00B645AC"/>
    <w:rsid w:val="00B80E26"/>
    <w:rsid w:val="00B857F1"/>
    <w:rsid w:val="00B9018E"/>
    <w:rsid w:val="00B926A8"/>
    <w:rsid w:val="00B93BB0"/>
    <w:rsid w:val="00BA59E0"/>
    <w:rsid w:val="00BB1720"/>
    <w:rsid w:val="00BB3DF2"/>
    <w:rsid w:val="00BB6B83"/>
    <w:rsid w:val="00BC188D"/>
    <w:rsid w:val="00BC4702"/>
    <w:rsid w:val="00BD7421"/>
    <w:rsid w:val="00BE5AA3"/>
    <w:rsid w:val="00C04227"/>
    <w:rsid w:val="00C15818"/>
    <w:rsid w:val="00C21898"/>
    <w:rsid w:val="00C278DA"/>
    <w:rsid w:val="00C350F1"/>
    <w:rsid w:val="00C62E70"/>
    <w:rsid w:val="00C65FF9"/>
    <w:rsid w:val="00C774BB"/>
    <w:rsid w:val="00C820A8"/>
    <w:rsid w:val="00C83380"/>
    <w:rsid w:val="00C92326"/>
    <w:rsid w:val="00C9343D"/>
    <w:rsid w:val="00CA7BC0"/>
    <w:rsid w:val="00CD1598"/>
    <w:rsid w:val="00CE1DDA"/>
    <w:rsid w:val="00CE26BE"/>
    <w:rsid w:val="00CE38EC"/>
    <w:rsid w:val="00CF2326"/>
    <w:rsid w:val="00CF4597"/>
    <w:rsid w:val="00CF7DAB"/>
    <w:rsid w:val="00D01807"/>
    <w:rsid w:val="00D144D0"/>
    <w:rsid w:val="00D254C9"/>
    <w:rsid w:val="00D275F4"/>
    <w:rsid w:val="00D40F25"/>
    <w:rsid w:val="00D50DC9"/>
    <w:rsid w:val="00D622F9"/>
    <w:rsid w:val="00D67439"/>
    <w:rsid w:val="00D768FF"/>
    <w:rsid w:val="00D77DC7"/>
    <w:rsid w:val="00D83247"/>
    <w:rsid w:val="00D90A83"/>
    <w:rsid w:val="00DB7E07"/>
    <w:rsid w:val="00DC0B59"/>
    <w:rsid w:val="00DD67CE"/>
    <w:rsid w:val="00DF2A5F"/>
    <w:rsid w:val="00DF36BD"/>
    <w:rsid w:val="00DF4212"/>
    <w:rsid w:val="00DF4F62"/>
    <w:rsid w:val="00E003DC"/>
    <w:rsid w:val="00E01BB6"/>
    <w:rsid w:val="00E06FD9"/>
    <w:rsid w:val="00E14188"/>
    <w:rsid w:val="00E31654"/>
    <w:rsid w:val="00E41B7A"/>
    <w:rsid w:val="00E522AE"/>
    <w:rsid w:val="00E5542B"/>
    <w:rsid w:val="00E63509"/>
    <w:rsid w:val="00E66D70"/>
    <w:rsid w:val="00E80664"/>
    <w:rsid w:val="00E92FDB"/>
    <w:rsid w:val="00EA0CE6"/>
    <w:rsid w:val="00EA1E83"/>
    <w:rsid w:val="00EC1840"/>
    <w:rsid w:val="00EC1892"/>
    <w:rsid w:val="00EC57C5"/>
    <w:rsid w:val="00EE1002"/>
    <w:rsid w:val="00EE7F99"/>
    <w:rsid w:val="00EF6C08"/>
    <w:rsid w:val="00F03DB5"/>
    <w:rsid w:val="00F2223B"/>
    <w:rsid w:val="00F300A6"/>
    <w:rsid w:val="00F31968"/>
    <w:rsid w:val="00F42398"/>
    <w:rsid w:val="00F462DF"/>
    <w:rsid w:val="00F46B2B"/>
    <w:rsid w:val="00F47EEA"/>
    <w:rsid w:val="00F53117"/>
    <w:rsid w:val="00F56533"/>
    <w:rsid w:val="00F66334"/>
    <w:rsid w:val="00F70906"/>
    <w:rsid w:val="00F93936"/>
    <w:rsid w:val="00FA06E1"/>
    <w:rsid w:val="00FA73D0"/>
    <w:rsid w:val="00FB3CAF"/>
    <w:rsid w:val="00FC0670"/>
    <w:rsid w:val="00FC23CC"/>
    <w:rsid w:val="00FC3A57"/>
    <w:rsid w:val="00FE56A9"/>
    <w:rsid w:val="00FF00FA"/>
    <w:rsid w:val="00FF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locked="1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D0757"/>
    <w:pPr>
      <w:spacing w:after="90"/>
    </w:pPr>
    <w:rPr>
      <w:rFonts w:ascii="Tahoma" w:hAnsi="Tahoma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5D0757"/>
    <w:pPr>
      <w:spacing w:before="360" w:after="270"/>
      <w:outlineLvl w:val="0"/>
    </w:pPr>
    <w:rPr>
      <w:rFonts w:cs="Tahoma"/>
      <w:b/>
      <w:color w:val="99CC00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E69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Glava">
    <w:name w:val="header"/>
    <w:basedOn w:val="Navaden"/>
    <w:link w:val="GlavaZnak"/>
    <w:uiPriority w:val="99"/>
    <w:rsid w:val="00C774BB"/>
    <w:pPr>
      <w:tabs>
        <w:tab w:val="center" w:pos="4153"/>
        <w:tab w:val="right" w:pos="8306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8E694D"/>
    <w:rPr>
      <w:rFonts w:ascii="Tahoma" w:hAnsi="Tahoma"/>
      <w:sz w:val="24"/>
      <w:szCs w:val="24"/>
    </w:rPr>
  </w:style>
  <w:style w:type="paragraph" w:styleId="Noga">
    <w:name w:val="footer"/>
    <w:basedOn w:val="Navaden"/>
    <w:link w:val="NogaZnak"/>
    <w:uiPriority w:val="99"/>
    <w:rsid w:val="00C774BB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8E694D"/>
    <w:rPr>
      <w:rFonts w:ascii="Tahoma" w:hAnsi="Tahoma"/>
      <w:sz w:val="24"/>
      <w:szCs w:val="24"/>
    </w:rPr>
  </w:style>
  <w:style w:type="character" w:styleId="tevilkastrani">
    <w:name w:val="page number"/>
    <w:basedOn w:val="Privzetapisavaodstavka"/>
    <w:uiPriority w:val="99"/>
    <w:rsid w:val="00C774BB"/>
    <w:rPr>
      <w:rFonts w:cs="Times New Roman"/>
    </w:rPr>
  </w:style>
  <w:style w:type="paragraph" w:styleId="Navadensplet">
    <w:name w:val="Normal (Web)"/>
    <w:basedOn w:val="Navaden"/>
    <w:uiPriority w:val="99"/>
    <w:rsid w:val="00C774BB"/>
    <w:pPr>
      <w:spacing w:after="258" w:line="258" w:lineRule="atLeast"/>
      <w:jc w:val="both"/>
    </w:pPr>
    <w:rPr>
      <w:sz w:val="20"/>
      <w:szCs w:val="20"/>
    </w:rPr>
  </w:style>
  <w:style w:type="table" w:styleId="Tabela-mrea">
    <w:name w:val="Table Grid"/>
    <w:basedOn w:val="Navadnatabela"/>
    <w:uiPriority w:val="99"/>
    <w:rsid w:val="00D90A83"/>
    <w:pPr>
      <w:spacing w:after="9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avaden"/>
    <w:uiPriority w:val="99"/>
    <w:rsid w:val="006F1F66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/>
      <w:color w:val="000000"/>
      <w:lang w:val="en-GB"/>
    </w:rPr>
  </w:style>
  <w:style w:type="character" w:customStyle="1" w:styleId="TAJDAPELICON">
    <w:name w:val="TAJDA PELICON"/>
    <w:uiPriority w:val="99"/>
    <w:semiHidden/>
    <w:rsid w:val="00A649B9"/>
    <w:rPr>
      <w:rFonts w:ascii="Arial" w:hAnsi="Arial"/>
      <w:color w:val="000080"/>
      <w:sz w:val="20"/>
    </w:rPr>
  </w:style>
  <w:style w:type="character" w:styleId="Hiperpovezava">
    <w:name w:val="Hyperlink"/>
    <w:basedOn w:val="Privzetapisavaodstavka"/>
    <w:uiPriority w:val="99"/>
    <w:rsid w:val="00B926A8"/>
    <w:rPr>
      <w:rFonts w:cs="Times New Roman"/>
      <w:color w:val="0000FF"/>
      <w:u w:val="single"/>
    </w:rPr>
  </w:style>
  <w:style w:type="character" w:customStyle="1" w:styleId="st">
    <w:name w:val="st"/>
    <w:basedOn w:val="Privzetapisavaodstavka"/>
    <w:uiPriority w:val="99"/>
    <w:rsid w:val="00771324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771324"/>
    <w:rPr>
      <w:rFonts w:cs="Times New Roman"/>
      <w:i/>
    </w:rPr>
  </w:style>
  <w:style w:type="paragraph" w:styleId="Golobesedilo">
    <w:name w:val="Plain Text"/>
    <w:basedOn w:val="Navaden"/>
    <w:link w:val="GolobesediloZnak"/>
    <w:uiPriority w:val="99"/>
    <w:rsid w:val="00956E56"/>
    <w:pPr>
      <w:spacing w:after="0"/>
    </w:pPr>
    <w:rPr>
      <w:rFonts w:ascii="Calibri" w:hAnsi="Calibr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locked/>
    <w:rsid w:val="00956E56"/>
    <w:rPr>
      <w:rFonts w:ascii="Calibri" w:eastAsia="Times New Roman" w:hAnsi="Calibri" w:cs="Times New Roman"/>
      <w:sz w:val="21"/>
      <w:szCs w:val="21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5F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5F35"/>
    <w:rPr>
      <w:rFonts w:ascii="Segoe UI" w:hAnsi="Segoe UI" w:cs="Segoe UI"/>
      <w:sz w:val="18"/>
      <w:szCs w:val="18"/>
    </w:rPr>
  </w:style>
  <w:style w:type="character" w:styleId="Komentar-sklic">
    <w:name w:val="annotation reference"/>
    <w:basedOn w:val="Privzetapisavaodstavka"/>
    <w:uiPriority w:val="99"/>
    <w:semiHidden/>
    <w:unhideWhenUsed/>
    <w:rsid w:val="00C92326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C92326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C92326"/>
    <w:rPr>
      <w:rFonts w:ascii="Tahoma" w:hAnsi="Tahoma"/>
      <w:sz w:val="20"/>
      <w:szCs w:val="20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C92326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C92326"/>
    <w:rPr>
      <w:rFonts w:ascii="Tahoma" w:hAnsi="Tahoma"/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F56533"/>
    <w:pPr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table" w:customStyle="1" w:styleId="PlainTable1">
    <w:name w:val="Plain Table 1"/>
    <w:basedOn w:val="Navadnatabela"/>
    <w:uiPriority w:val="41"/>
    <w:rsid w:val="00AE272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Privzetapisavaodstavka"/>
    <w:rsid w:val="007444C8"/>
  </w:style>
  <w:style w:type="character" w:styleId="Krepko">
    <w:name w:val="Strong"/>
    <w:basedOn w:val="Privzetapisavaodstavka"/>
    <w:uiPriority w:val="22"/>
    <w:qFormat/>
    <w:locked/>
    <w:rsid w:val="003B3D2E"/>
    <w:rPr>
      <w:b/>
      <w:bCs/>
    </w:rPr>
  </w:style>
  <w:style w:type="character" w:customStyle="1" w:styleId="lexitem">
    <w:name w:val="lexitem"/>
    <w:basedOn w:val="Privzetapisavaodstavka"/>
    <w:rsid w:val="00B119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0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9507">
              <w:marLeft w:val="0"/>
              <w:marRight w:val="0"/>
              <w:marTop w:val="111"/>
              <w:marBottom w:val="0"/>
              <w:divBdr>
                <w:top w:val="single" w:sz="6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7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24F9661-372C-4A6C-BF44-048DC223B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Gospodarska Zbornica Slovenije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Pc</cp:lastModifiedBy>
  <cp:revision>2</cp:revision>
  <cp:lastPrinted>2016-02-04T14:34:00Z</cp:lastPrinted>
  <dcterms:created xsi:type="dcterms:W3CDTF">2016-06-23T19:49:00Z</dcterms:created>
  <dcterms:modified xsi:type="dcterms:W3CDTF">2016-06-23T19:49:00Z</dcterms:modified>
</cp:coreProperties>
</file>