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70" w:rsidRPr="002354DE" w:rsidRDefault="001D39BF" w:rsidP="00CA7BC0">
      <w:pPr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49070" cy="86677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83995" cy="600710"/>
            <wp:effectExtent l="0" t="0" r="1905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4DE" w:rsidRPr="002354DE">
        <w:rPr>
          <w:rFonts w:cs="Tahoma"/>
        </w:rPr>
        <w:t xml:space="preserve"> </w:t>
      </w:r>
    </w:p>
    <w:p w:rsidR="00CA7BC0" w:rsidRDefault="00CA7BC0" w:rsidP="00CA7BC0">
      <w:pPr>
        <w:rPr>
          <w:rFonts w:cs="Tahoma"/>
        </w:rPr>
      </w:pPr>
    </w:p>
    <w:p w:rsidR="002354DE" w:rsidRDefault="002354DE" w:rsidP="00CA7BC0">
      <w:pPr>
        <w:rPr>
          <w:rFonts w:cs="Tahoma"/>
        </w:rPr>
      </w:pPr>
    </w:p>
    <w:p w:rsidR="00BC05AA" w:rsidRPr="00BC05AA" w:rsidRDefault="00BC05AA" w:rsidP="00BC05AA">
      <w:pPr>
        <w:keepLines/>
        <w:rPr>
          <w:b/>
          <w:bCs/>
          <w:color w:val="5292CC"/>
          <w:sz w:val="36"/>
          <w:szCs w:val="36"/>
        </w:rPr>
      </w:pPr>
      <w:bookmarkStart w:id="0" w:name="_GoBack"/>
      <w:r w:rsidRPr="00BC05AA">
        <w:rPr>
          <w:b/>
          <w:bCs/>
          <w:color w:val="5292CC"/>
          <w:sz w:val="36"/>
          <w:szCs w:val="36"/>
        </w:rPr>
        <w:t>GZS: Predlog davčnega prestrukturiranja ni v interesu večine podjetij</w:t>
      </w:r>
    </w:p>
    <w:p w:rsidR="00BC05AA" w:rsidRDefault="00BC05AA" w:rsidP="00BC05AA">
      <w:pPr>
        <w:jc w:val="both"/>
        <w:rPr>
          <w:rFonts w:cs="Tahoma"/>
          <w:sz w:val="18"/>
          <w:szCs w:val="22"/>
        </w:rPr>
      </w:pPr>
      <w:r>
        <w:rPr>
          <w:rFonts w:cs="Tahoma"/>
          <w:sz w:val="18"/>
          <w:szCs w:val="22"/>
        </w:rPr>
        <w:t>10</w:t>
      </w:r>
      <w:r w:rsidRPr="008D08E9">
        <w:rPr>
          <w:rFonts w:cs="Tahoma"/>
          <w:sz w:val="18"/>
          <w:szCs w:val="22"/>
        </w:rPr>
        <w:t>.0</w:t>
      </w:r>
      <w:r>
        <w:rPr>
          <w:rFonts w:cs="Tahoma"/>
          <w:sz w:val="18"/>
          <w:szCs w:val="22"/>
        </w:rPr>
        <w:t>6</w:t>
      </w:r>
      <w:r w:rsidRPr="008D08E9">
        <w:rPr>
          <w:rFonts w:cs="Tahoma"/>
          <w:sz w:val="18"/>
          <w:szCs w:val="22"/>
        </w:rPr>
        <w:t>.2016</w:t>
      </w:r>
    </w:p>
    <w:p w:rsidR="00BC05AA" w:rsidRPr="00BC05AA" w:rsidRDefault="00BC05AA" w:rsidP="00BC05AA">
      <w:pPr>
        <w:jc w:val="both"/>
        <w:rPr>
          <w:b/>
          <w:sz w:val="22"/>
        </w:rPr>
      </w:pPr>
      <w:r w:rsidRPr="00BC05AA">
        <w:rPr>
          <w:b/>
          <w:sz w:val="22"/>
        </w:rPr>
        <w:t xml:space="preserve">Na Gospodarski zbornici Slovenije (GZS) vnovič opozarjamo, da </w:t>
      </w:r>
      <w:r w:rsidR="00E225AA">
        <w:rPr>
          <w:b/>
          <w:sz w:val="22"/>
        </w:rPr>
        <w:t xml:space="preserve">bo predvideno davčno prestrukturiranje </w:t>
      </w:r>
      <w:r w:rsidR="00E225AA" w:rsidRPr="00BC05AA">
        <w:rPr>
          <w:b/>
          <w:sz w:val="22"/>
        </w:rPr>
        <w:t xml:space="preserve">celotno gospodarstvo </w:t>
      </w:r>
      <w:r w:rsidR="00E225AA">
        <w:rPr>
          <w:b/>
          <w:sz w:val="22"/>
        </w:rPr>
        <w:t>zgolj bolj obremenilo.</w:t>
      </w:r>
    </w:p>
    <w:bookmarkEnd w:id="0"/>
    <w:p w:rsidR="00BC05AA" w:rsidRPr="001F49C7" w:rsidRDefault="00BC05AA" w:rsidP="00BC05AA">
      <w:pPr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GZS v svojih stališčih o predlogu davčnega prestrukturiranja zagovarja interese večine slovenskega gospodarstva. Naše izhodišče je, da mora </w:t>
      </w:r>
      <w:r w:rsidR="00602BB1">
        <w:rPr>
          <w:rFonts w:cs="Tahoma"/>
          <w:sz w:val="22"/>
          <w:szCs w:val="22"/>
        </w:rPr>
        <w:t>davčna reforma zasledovati cilja</w:t>
      </w:r>
      <w:r w:rsidRPr="001F49C7">
        <w:rPr>
          <w:rFonts w:cs="Tahoma"/>
          <w:sz w:val="22"/>
          <w:szCs w:val="22"/>
        </w:rPr>
        <w:t xml:space="preserve"> ustvarjanja večjega števila delovnih mest in zagotavljanja večje konkurenčnosti. Čeprav razumemo legitimne interese posameznih podjetij, ne smemo zanemariti interesov večine gospodarstva, ki je</w:t>
      </w:r>
      <w:r w:rsidR="004C35B4">
        <w:rPr>
          <w:rFonts w:cs="Tahoma"/>
          <w:sz w:val="22"/>
          <w:szCs w:val="22"/>
        </w:rPr>
        <w:t xml:space="preserve"> v drugačnem položaju.</w:t>
      </w:r>
    </w:p>
    <w:p w:rsidR="00BC05AA" w:rsidRPr="001F49C7" w:rsidRDefault="004C35B4" w:rsidP="00BC05AA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="00BC05AA" w:rsidRPr="001F49C7">
        <w:rPr>
          <w:rFonts w:cs="Tahoma"/>
          <w:sz w:val="22"/>
          <w:szCs w:val="22"/>
        </w:rPr>
        <w:t xml:space="preserve">ačudeni </w:t>
      </w:r>
      <w:r>
        <w:rPr>
          <w:rFonts w:cs="Tahoma"/>
          <w:sz w:val="22"/>
          <w:szCs w:val="22"/>
        </w:rPr>
        <w:t xml:space="preserve">smo </w:t>
      </w:r>
      <w:r w:rsidR="00BC05AA" w:rsidRPr="001F49C7">
        <w:rPr>
          <w:rFonts w:cs="Tahoma"/>
          <w:sz w:val="22"/>
          <w:szCs w:val="22"/>
        </w:rPr>
        <w:t>nad izjavami ministra Dušana Mramorja, da gospodarstvo njegov predlog davčnega prestrukturiranja</w:t>
      </w:r>
      <w:r w:rsidRPr="004C35B4">
        <w:rPr>
          <w:rFonts w:cs="Tahoma"/>
          <w:sz w:val="22"/>
          <w:szCs w:val="22"/>
        </w:rPr>
        <w:t xml:space="preserve"> </w:t>
      </w:r>
      <w:r w:rsidRPr="001F49C7">
        <w:rPr>
          <w:rFonts w:cs="Tahoma"/>
          <w:sz w:val="22"/>
          <w:szCs w:val="22"/>
        </w:rPr>
        <w:t>podpira</w:t>
      </w:r>
      <w:r>
        <w:rPr>
          <w:rFonts w:cs="Tahoma"/>
          <w:sz w:val="22"/>
          <w:szCs w:val="22"/>
        </w:rPr>
        <w:t xml:space="preserve"> - č</w:t>
      </w:r>
      <w:r w:rsidR="00BC05AA" w:rsidRPr="001F49C7">
        <w:rPr>
          <w:rFonts w:cs="Tahoma"/>
          <w:sz w:val="22"/>
          <w:szCs w:val="22"/>
        </w:rPr>
        <w:t xml:space="preserve">eprav je iz </w:t>
      </w:r>
      <w:r>
        <w:rPr>
          <w:rFonts w:cs="Tahoma"/>
          <w:sz w:val="22"/>
          <w:szCs w:val="22"/>
        </w:rPr>
        <w:t>številnih</w:t>
      </w:r>
      <w:r w:rsidR="00BC05AA" w:rsidRPr="001F49C7">
        <w:rPr>
          <w:rFonts w:cs="Tahoma"/>
          <w:sz w:val="22"/>
          <w:szCs w:val="22"/>
        </w:rPr>
        <w:t xml:space="preserve"> javnih izjav jasno, da ne GZS </w:t>
      </w:r>
      <w:r>
        <w:rPr>
          <w:rFonts w:cs="Tahoma"/>
          <w:sz w:val="22"/>
          <w:szCs w:val="22"/>
        </w:rPr>
        <w:t>ne</w:t>
      </w:r>
      <w:r w:rsidR="00BC05AA" w:rsidRPr="001F49C7">
        <w:rPr>
          <w:rFonts w:cs="Tahoma"/>
          <w:sz w:val="22"/>
          <w:szCs w:val="22"/>
        </w:rPr>
        <w:t xml:space="preserve"> večina drugih </w:t>
      </w:r>
      <w:r w:rsidR="00BC05AA" w:rsidRPr="0079469A">
        <w:rPr>
          <w:rFonts w:cs="Tahoma"/>
          <w:sz w:val="22"/>
          <w:szCs w:val="22"/>
        </w:rPr>
        <w:t>reprezentativnih predstavnic</w:t>
      </w:r>
      <w:r w:rsidR="00BC05AA" w:rsidRPr="001F49C7">
        <w:rPr>
          <w:rFonts w:cs="Tahoma"/>
          <w:sz w:val="22"/>
          <w:szCs w:val="22"/>
        </w:rPr>
        <w:t xml:space="preserve"> gospodarstva ni</w:t>
      </w:r>
      <w:r>
        <w:rPr>
          <w:rFonts w:cs="Tahoma"/>
          <w:sz w:val="22"/>
          <w:szCs w:val="22"/>
        </w:rPr>
        <w:t xml:space="preserve"> zadovoljnih</w:t>
      </w:r>
      <w:r w:rsidR="00BC05AA" w:rsidRPr="001F49C7">
        <w:rPr>
          <w:rFonts w:cs="Tahoma"/>
          <w:sz w:val="22"/>
          <w:szCs w:val="22"/>
        </w:rPr>
        <w:t xml:space="preserve"> s takšnim predlogom</w:t>
      </w:r>
      <w:r>
        <w:rPr>
          <w:rFonts w:cs="Tahoma"/>
          <w:sz w:val="22"/>
          <w:szCs w:val="22"/>
        </w:rPr>
        <w:t>. S</w:t>
      </w:r>
      <w:r w:rsidR="00BC05AA" w:rsidRPr="001F49C7">
        <w:rPr>
          <w:rFonts w:cs="Tahoma"/>
          <w:sz w:val="22"/>
          <w:szCs w:val="22"/>
        </w:rPr>
        <w:t xml:space="preserve">klicevanje ministra na izjave predstavnikov posameznih podjetij, ki so z zornega kota specifičnih razmer v </w:t>
      </w:r>
      <w:r>
        <w:rPr>
          <w:rFonts w:cs="Tahoma"/>
          <w:sz w:val="22"/>
          <w:szCs w:val="22"/>
        </w:rPr>
        <w:t xml:space="preserve">svojih </w:t>
      </w:r>
      <w:r w:rsidR="00BC05AA" w:rsidRPr="001F49C7">
        <w:rPr>
          <w:rFonts w:cs="Tahoma"/>
          <w:sz w:val="22"/>
          <w:szCs w:val="22"/>
        </w:rPr>
        <w:t xml:space="preserve">podjetjih lahko sicer legitimne, ne morejo biti nadomestilo za socialni dialog z uradnimi reprezentativnimi predstavniki gospodarstva, ki zastopajo gospodarstvo kot celoto. </w:t>
      </w:r>
    </w:p>
    <w:p w:rsidR="00BC05AA" w:rsidRPr="001F49C7" w:rsidRDefault="00BC05AA" w:rsidP="00BC05AA">
      <w:pPr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Ključni podatki za razumevanje razmer v Sloveniji so naslednji: </w:t>
      </w:r>
    </w:p>
    <w:p w:rsidR="00BC05AA" w:rsidRPr="001F49C7" w:rsidRDefault="00BC05AA" w:rsidP="00BC05AA">
      <w:pPr>
        <w:pStyle w:val="Odstavekseznama"/>
        <w:numPr>
          <w:ilvl w:val="0"/>
          <w:numId w:val="25"/>
        </w:numPr>
        <w:rPr>
          <w:rFonts w:ascii="Tahoma" w:hAnsi="Tahoma" w:cs="Tahoma"/>
        </w:rPr>
      </w:pPr>
      <w:r w:rsidRPr="001F49C7">
        <w:rPr>
          <w:rFonts w:ascii="Tahoma" w:hAnsi="Tahoma" w:cs="Tahoma"/>
        </w:rPr>
        <w:t>nujno je treba povečati število delovnih mest, saj je razmerje med delovno aktivnimi in upokojenci samo še 1,37:1, zaradi česar imamo težave z javnimi blagajnami,</w:t>
      </w:r>
    </w:p>
    <w:p w:rsidR="00BC05AA" w:rsidRPr="001F49C7" w:rsidRDefault="00BC05AA" w:rsidP="00BC05AA">
      <w:pPr>
        <w:pStyle w:val="Odstavekseznama"/>
        <w:numPr>
          <w:ilvl w:val="0"/>
          <w:numId w:val="25"/>
        </w:numPr>
        <w:rPr>
          <w:rFonts w:ascii="Tahoma" w:hAnsi="Tahoma" w:cs="Tahoma"/>
        </w:rPr>
      </w:pPr>
      <w:r w:rsidRPr="001F49C7">
        <w:rPr>
          <w:rFonts w:ascii="Tahoma" w:hAnsi="Tahoma" w:cs="Tahoma"/>
        </w:rPr>
        <w:t>znižati je treba javno porabo, saj je ta</w:t>
      </w:r>
      <w:r w:rsidR="004C35B4">
        <w:rPr>
          <w:rFonts w:ascii="Tahoma" w:hAnsi="Tahoma" w:cs="Tahoma"/>
        </w:rPr>
        <w:t xml:space="preserve"> po</w:t>
      </w:r>
      <w:r w:rsidRPr="001F49C7">
        <w:rPr>
          <w:rFonts w:ascii="Tahoma" w:hAnsi="Tahoma" w:cs="Tahoma"/>
        </w:rPr>
        <w:t xml:space="preserve"> podatkih Eurostata v primerjavi s povprečno v EU višja kar za 620 milijonov evrov.</w:t>
      </w:r>
    </w:p>
    <w:p w:rsidR="0079469A" w:rsidRDefault="00BC05AA" w:rsidP="00BC05AA">
      <w:pPr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>Vse te cilje bi  lažje dosegli na podlagi skupn</w:t>
      </w:r>
      <w:r w:rsidR="008D614C">
        <w:rPr>
          <w:rFonts w:cs="Tahoma"/>
          <w:sz w:val="22"/>
          <w:szCs w:val="22"/>
        </w:rPr>
        <w:t>ega</w:t>
      </w:r>
      <w:r w:rsidRPr="001F49C7">
        <w:rPr>
          <w:rFonts w:cs="Tahoma"/>
          <w:sz w:val="22"/>
          <w:szCs w:val="22"/>
        </w:rPr>
        <w:t xml:space="preserve"> strokovno – analitičnega predloga GZS in Zbornice davčnih svetovalcev Slovenije (ZDSS). </w:t>
      </w:r>
      <w:r w:rsidR="0079469A">
        <w:rPr>
          <w:rFonts w:cs="Tahoma"/>
          <w:sz w:val="22"/>
          <w:szCs w:val="22"/>
        </w:rPr>
        <w:t>Pri tem smo</w:t>
      </w:r>
      <w:r w:rsidR="0079469A" w:rsidRPr="001F49C7">
        <w:rPr>
          <w:rFonts w:cs="Tahoma"/>
          <w:sz w:val="22"/>
          <w:szCs w:val="22"/>
        </w:rPr>
        <w:t xml:space="preserve"> slovenske davčne obremenitve in javno porabno primerjali </w:t>
      </w:r>
      <w:r w:rsidR="0079469A">
        <w:rPr>
          <w:rFonts w:cs="Tahoma"/>
          <w:sz w:val="22"/>
          <w:szCs w:val="22"/>
        </w:rPr>
        <w:t xml:space="preserve">tudi </w:t>
      </w:r>
      <w:r w:rsidR="0079469A" w:rsidRPr="001F49C7">
        <w:rPr>
          <w:rFonts w:cs="Tahoma"/>
          <w:sz w:val="22"/>
          <w:szCs w:val="22"/>
        </w:rPr>
        <w:t>v mednarodnem kontekstu, predvsem z državami OECD in EU. Pozanimali smo se tudi o avstrijski davčni reformi.</w:t>
      </w:r>
      <w:r w:rsidR="0079469A">
        <w:rPr>
          <w:rFonts w:cs="Tahoma"/>
          <w:sz w:val="22"/>
          <w:szCs w:val="22"/>
        </w:rPr>
        <w:t xml:space="preserve"> </w:t>
      </w:r>
    </w:p>
    <w:p w:rsidR="0079469A" w:rsidRPr="001F49C7" w:rsidRDefault="0079469A" w:rsidP="0079469A">
      <w:pPr>
        <w:shd w:val="clear" w:color="auto" w:fill="BDD6EE" w:themeFill="accent1" w:themeFillTint="66"/>
        <w:jc w:val="both"/>
        <w:rPr>
          <w:rFonts w:cs="Tahoma"/>
          <w:b/>
          <w:sz w:val="22"/>
          <w:szCs w:val="22"/>
        </w:rPr>
      </w:pPr>
      <w:r w:rsidRPr="001F49C7">
        <w:rPr>
          <w:rFonts w:cs="Tahoma"/>
          <w:b/>
          <w:sz w:val="22"/>
          <w:szCs w:val="22"/>
        </w:rPr>
        <w:t>Razlike med Slovenijo in Avstrijo</w:t>
      </w:r>
    </w:p>
    <w:p w:rsidR="0079469A" w:rsidRPr="001F49C7" w:rsidRDefault="0079469A" w:rsidP="0079469A">
      <w:pPr>
        <w:shd w:val="clear" w:color="auto" w:fill="BDD6EE" w:themeFill="accent1" w:themeFillTint="66"/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V Avstriji bodo z davčno reformo razbremenili </w:t>
      </w:r>
      <w:r w:rsidR="008A1505">
        <w:rPr>
          <w:rFonts w:cs="Tahoma"/>
          <w:sz w:val="22"/>
          <w:szCs w:val="22"/>
        </w:rPr>
        <w:t>plače</w:t>
      </w:r>
      <w:r w:rsidRPr="001F49C7">
        <w:rPr>
          <w:rFonts w:cs="Tahoma"/>
          <w:sz w:val="22"/>
          <w:szCs w:val="22"/>
        </w:rPr>
        <w:t xml:space="preserve"> šest milijonov ljudi. Razbremenitev je vredna 5 mrd EUR. To predstavlja 1,5 % BDP-ja Avstrije. Nasprotno pa predlog ministra za finance predstavlja samo 0,25 % BDP, kar je 6-krat manj kot v Avstriji. </w:t>
      </w:r>
    </w:p>
    <w:p w:rsidR="0079469A" w:rsidRPr="001F49C7" w:rsidRDefault="0079469A" w:rsidP="0079469A">
      <w:pPr>
        <w:shd w:val="clear" w:color="auto" w:fill="BDD6EE" w:themeFill="accent1" w:themeFillTint="66"/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V Avstriji bodo razbremenjeni vsi zaposleni (celo več: tudi </w:t>
      </w:r>
      <w:r w:rsidR="00093C41">
        <w:rPr>
          <w:rFonts w:cs="Tahoma"/>
          <w:sz w:val="22"/>
          <w:szCs w:val="22"/>
        </w:rPr>
        <w:t>osebe</w:t>
      </w:r>
      <w:r w:rsidRPr="001F49C7">
        <w:rPr>
          <w:rFonts w:cs="Tahoma"/>
          <w:sz w:val="22"/>
          <w:szCs w:val="22"/>
        </w:rPr>
        <w:t>, ki so davčni zavezanci in niso več aktivni: upokojenci, študentje…). V Sloveniji bo po predlogu MF višjih neto plač deležnih okoli 60.000 zaposlenih, kar je 7,5 % delovno aktivnih.</w:t>
      </w:r>
    </w:p>
    <w:p w:rsidR="00BC05AA" w:rsidRDefault="0079469A" w:rsidP="00BC05AA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Skupni </w:t>
      </w:r>
      <w:r w:rsidR="008D614C">
        <w:rPr>
          <w:rFonts w:cs="Tahoma"/>
          <w:sz w:val="22"/>
          <w:szCs w:val="22"/>
        </w:rPr>
        <w:t>p</w:t>
      </w:r>
      <w:r w:rsidR="00BC05AA" w:rsidRPr="001F49C7">
        <w:rPr>
          <w:rFonts w:cs="Tahoma"/>
          <w:sz w:val="22"/>
          <w:szCs w:val="22"/>
        </w:rPr>
        <w:t xml:space="preserve">redlog </w:t>
      </w:r>
      <w:r>
        <w:rPr>
          <w:rFonts w:cs="Tahoma"/>
          <w:sz w:val="22"/>
          <w:szCs w:val="22"/>
        </w:rPr>
        <w:t xml:space="preserve">GZS in ZDSS </w:t>
      </w:r>
      <w:r w:rsidR="00BC05AA" w:rsidRPr="001F49C7">
        <w:rPr>
          <w:rFonts w:cs="Tahoma"/>
          <w:sz w:val="22"/>
          <w:szCs w:val="22"/>
        </w:rPr>
        <w:t xml:space="preserve">omogoča korist zaradi višjih neto plač </w:t>
      </w:r>
      <w:r w:rsidR="008D614C">
        <w:rPr>
          <w:rFonts w:cs="Tahoma"/>
          <w:sz w:val="22"/>
          <w:szCs w:val="22"/>
        </w:rPr>
        <w:t>570.000 zaposlenim</w:t>
      </w:r>
      <w:r w:rsidR="00BC05AA" w:rsidRPr="001F49C7">
        <w:rPr>
          <w:rFonts w:cs="Tahoma"/>
          <w:sz w:val="22"/>
          <w:szCs w:val="22"/>
        </w:rPr>
        <w:t xml:space="preserve"> v javnem in zasebnem sektorju. Posledično bi v javnih blagajn </w:t>
      </w:r>
      <w:r w:rsidR="008D614C">
        <w:rPr>
          <w:rFonts w:cs="Tahoma"/>
          <w:sz w:val="22"/>
          <w:szCs w:val="22"/>
        </w:rPr>
        <w:t xml:space="preserve">sicer </w:t>
      </w:r>
      <w:r w:rsidR="00BC05AA" w:rsidRPr="001F49C7">
        <w:rPr>
          <w:rFonts w:cs="Tahoma"/>
          <w:sz w:val="22"/>
          <w:szCs w:val="22"/>
        </w:rPr>
        <w:t xml:space="preserve">izpadlo 320 milijonov evrov, ki pa bi jih lahko nadomestili z nižjo javno porabo in v omenjenemu predlogu </w:t>
      </w:r>
      <w:r w:rsidR="008D614C">
        <w:rPr>
          <w:rFonts w:cs="Tahoma"/>
          <w:sz w:val="22"/>
          <w:szCs w:val="22"/>
        </w:rPr>
        <w:t>navedenimi alternativnimi viri.</w:t>
      </w:r>
    </w:p>
    <w:p w:rsidR="00BC05AA" w:rsidRPr="001F49C7" w:rsidRDefault="008D614C" w:rsidP="00BC05AA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</w:t>
      </w:r>
      <w:r w:rsidR="00BC05AA" w:rsidRPr="001F49C7">
        <w:rPr>
          <w:rFonts w:cs="Tahoma"/>
          <w:sz w:val="22"/>
          <w:szCs w:val="22"/>
        </w:rPr>
        <w:t>bljube Vlade RS in ministra Mramorja, da v svojem mandatu ne bo</w:t>
      </w:r>
      <w:r>
        <w:rPr>
          <w:rFonts w:cs="Tahoma"/>
          <w:sz w:val="22"/>
          <w:szCs w:val="22"/>
        </w:rPr>
        <w:t>do</w:t>
      </w:r>
      <w:r w:rsidR="00BC05AA" w:rsidRPr="001F49C7">
        <w:rPr>
          <w:rFonts w:cs="Tahoma"/>
          <w:sz w:val="22"/>
          <w:szCs w:val="22"/>
        </w:rPr>
        <w:t xml:space="preserve"> dodatno obremenjeval</w:t>
      </w:r>
      <w:r>
        <w:rPr>
          <w:rFonts w:cs="Tahoma"/>
          <w:sz w:val="22"/>
          <w:szCs w:val="22"/>
        </w:rPr>
        <w:t>i</w:t>
      </w:r>
      <w:r w:rsidR="00BC05AA" w:rsidRPr="001F49C7">
        <w:rPr>
          <w:rFonts w:cs="Tahoma"/>
          <w:sz w:val="22"/>
          <w:szCs w:val="22"/>
        </w:rPr>
        <w:t xml:space="preserve"> gospodarstva, ne drži</w:t>
      </w:r>
      <w:r>
        <w:rPr>
          <w:rFonts w:cs="Tahoma"/>
          <w:sz w:val="22"/>
          <w:szCs w:val="22"/>
        </w:rPr>
        <w:t>jo</w:t>
      </w:r>
      <w:r w:rsidR="00BC05AA" w:rsidRPr="001F49C7">
        <w:rPr>
          <w:rFonts w:cs="Tahoma"/>
          <w:sz w:val="22"/>
          <w:szCs w:val="22"/>
        </w:rPr>
        <w:t xml:space="preserve"> več. Namesto razbremenitve bo gospodarstvo po predlogu ministrstva za finance v državne blagajne plačalo celo več davkov</w:t>
      </w:r>
      <w:r>
        <w:rPr>
          <w:rFonts w:cs="Tahoma"/>
          <w:sz w:val="22"/>
          <w:szCs w:val="22"/>
        </w:rPr>
        <w:t xml:space="preserve"> -</w:t>
      </w:r>
      <w:r w:rsidR="00BC05AA" w:rsidRPr="001F49C7">
        <w:rPr>
          <w:rFonts w:cs="Tahoma"/>
          <w:sz w:val="22"/>
          <w:szCs w:val="22"/>
        </w:rPr>
        <w:t xml:space="preserve"> zaradi dviga davka od dohodk</w:t>
      </w:r>
      <w:r>
        <w:rPr>
          <w:rFonts w:cs="Tahoma"/>
          <w:sz w:val="22"/>
          <w:szCs w:val="22"/>
        </w:rPr>
        <w:t>a</w:t>
      </w:r>
      <w:r w:rsidR="00BC05AA" w:rsidRPr="001F49C7">
        <w:rPr>
          <w:rFonts w:cs="Tahoma"/>
          <w:sz w:val="22"/>
          <w:szCs w:val="22"/>
        </w:rPr>
        <w:t xml:space="preserve"> pravnih oseb. Bruto bruto strošek dela pa bo ostal enak. To zmanjšuje investicijski potencial podjetij in možnosti kreiranja več delovnih mest.</w:t>
      </w:r>
    </w:p>
    <w:p w:rsidR="00BC05AA" w:rsidRPr="001F49C7" w:rsidRDefault="00BC05AA" w:rsidP="008D614C">
      <w:pPr>
        <w:shd w:val="clear" w:color="auto" w:fill="BDD6EE" w:themeFill="accent1" w:themeFillTint="66"/>
        <w:jc w:val="both"/>
        <w:rPr>
          <w:rFonts w:cs="Tahoma"/>
          <w:sz w:val="22"/>
          <w:szCs w:val="22"/>
        </w:rPr>
      </w:pPr>
      <w:r w:rsidRPr="008D614C">
        <w:rPr>
          <w:rFonts w:cs="Tahoma"/>
          <w:b/>
          <w:sz w:val="22"/>
          <w:szCs w:val="22"/>
        </w:rPr>
        <w:t>Predlog davčne reforme ministrstva za finance ne koristi večini gospodarstva</w:t>
      </w:r>
      <w:r w:rsidRPr="001F49C7">
        <w:rPr>
          <w:rFonts w:cs="Tahoma"/>
          <w:sz w:val="22"/>
          <w:szCs w:val="22"/>
        </w:rPr>
        <w:t>, saj:</w:t>
      </w:r>
    </w:p>
    <w:p w:rsidR="00BC05AA" w:rsidRPr="001F49C7" w:rsidRDefault="00BC05AA" w:rsidP="008D614C">
      <w:pPr>
        <w:pStyle w:val="Odstavekseznama"/>
        <w:numPr>
          <w:ilvl w:val="0"/>
          <w:numId w:val="24"/>
        </w:numPr>
        <w:shd w:val="clear" w:color="auto" w:fill="BDD6EE" w:themeFill="accent1" w:themeFillTint="66"/>
        <w:jc w:val="both"/>
        <w:rPr>
          <w:rFonts w:ascii="Tahoma" w:hAnsi="Tahoma" w:cs="Tahoma"/>
        </w:rPr>
      </w:pPr>
      <w:r w:rsidRPr="001F49C7">
        <w:rPr>
          <w:rFonts w:ascii="Tahoma" w:hAnsi="Tahoma" w:cs="Tahoma"/>
        </w:rPr>
        <w:t>ne razbremenjuje stroškov dela gospodarstvu, pač pa zgolj viša neto p</w:t>
      </w:r>
      <w:r w:rsidR="008D614C">
        <w:rPr>
          <w:rFonts w:ascii="Tahoma" w:hAnsi="Tahoma" w:cs="Tahoma"/>
        </w:rPr>
        <w:t>lače manjši skupini zaposlenih.</w:t>
      </w:r>
    </w:p>
    <w:p w:rsidR="00BC05AA" w:rsidRPr="001F49C7" w:rsidRDefault="00BC05AA" w:rsidP="008D614C">
      <w:pPr>
        <w:pStyle w:val="Odstavekseznama"/>
        <w:numPr>
          <w:ilvl w:val="0"/>
          <w:numId w:val="24"/>
        </w:numPr>
        <w:shd w:val="clear" w:color="auto" w:fill="BDD6EE" w:themeFill="accent1" w:themeFillTint="66"/>
        <w:jc w:val="both"/>
        <w:rPr>
          <w:rFonts w:ascii="Tahoma" w:hAnsi="Tahoma" w:cs="Tahoma"/>
        </w:rPr>
      </w:pPr>
      <w:r w:rsidRPr="001F49C7">
        <w:rPr>
          <w:rFonts w:ascii="Tahoma" w:hAnsi="Tahoma" w:cs="Tahoma"/>
        </w:rPr>
        <w:t>ne zajame ključnih razvojnih profilov v podjetjih, saj se dohodninska lestvica spreminja nad 1,6-kratnikom povprečne plače.</w:t>
      </w:r>
    </w:p>
    <w:p w:rsidR="00BC05AA" w:rsidRPr="001F49C7" w:rsidRDefault="00BC05AA" w:rsidP="008D614C">
      <w:pPr>
        <w:pStyle w:val="Odstavekseznama"/>
        <w:numPr>
          <w:ilvl w:val="0"/>
          <w:numId w:val="24"/>
        </w:numPr>
        <w:shd w:val="clear" w:color="auto" w:fill="BDD6EE" w:themeFill="accent1" w:themeFillTint="66"/>
        <w:jc w:val="both"/>
        <w:rPr>
          <w:rFonts w:ascii="Tahoma" w:hAnsi="Tahoma" w:cs="Tahoma"/>
        </w:rPr>
      </w:pPr>
      <w:r w:rsidRPr="001F49C7">
        <w:rPr>
          <w:rFonts w:ascii="Tahoma" w:hAnsi="Tahoma" w:cs="Tahoma"/>
        </w:rPr>
        <w:lastRenderedPageBreak/>
        <w:t>je »razbremenitev gospodarstva« v ocenjeni višini 100 mio EUR nerealno ocenjena, ker naj bi približno 40 mio EUR koristi odpadlo na javni sektor, razbremenitev dela plače za poslovno uspešnost pa bodo v praksi implementira</w:t>
      </w:r>
      <w:r w:rsidR="008D614C">
        <w:rPr>
          <w:rFonts w:ascii="Tahoma" w:hAnsi="Tahoma" w:cs="Tahoma"/>
        </w:rPr>
        <w:t>la le najbolj uspešna podjetja.</w:t>
      </w:r>
    </w:p>
    <w:p w:rsidR="00BC05AA" w:rsidRPr="001F49C7" w:rsidRDefault="00BC05AA" w:rsidP="008D614C">
      <w:pPr>
        <w:pStyle w:val="Odstavekseznama"/>
        <w:numPr>
          <w:ilvl w:val="0"/>
          <w:numId w:val="24"/>
        </w:numPr>
        <w:shd w:val="clear" w:color="auto" w:fill="BDD6EE" w:themeFill="accent1" w:themeFillTint="66"/>
        <w:jc w:val="both"/>
        <w:rPr>
          <w:rFonts w:ascii="Tahoma" w:hAnsi="Tahoma" w:cs="Tahoma"/>
        </w:rPr>
      </w:pPr>
      <w:r w:rsidRPr="001F49C7">
        <w:rPr>
          <w:rFonts w:ascii="Tahoma" w:hAnsi="Tahoma" w:cs="Tahoma"/>
        </w:rPr>
        <w:t xml:space="preserve">zvišuje obdavčitev </w:t>
      </w:r>
      <w:r w:rsidR="008D614C">
        <w:rPr>
          <w:rFonts w:ascii="Tahoma" w:hAnsi="Tahoma" w:cs="Tahoma"/>
        </w:rPr>
        <w:t>od dohodka</w:t>
      </w:r>
      <w:r w:rsidRPr="001F49C7">
        <w:rPr>
          <w:rFonts w:ascii="Tahoma" w:hAnsi="Tahoma" w:cs="Tahoma"/>
        </w:rPr>
        <w:t xml:space="preserve"> pravnih oseb, kar krši načelo predvidljivosti pri investicijah in nadpovprečno obremenjuje majhno in srednje gospodarstvo; ocenjen izplen za državo v višini 60 mio EUR je prenizek, saj bo izplen od gospodarstva zaradi konjunkture še večji. </w:t>
      </w:r>
    </w:p>
    <w:p w:rsidR="00BC05AA" w:rsidRPr="001F49C7" w:rsidRDefault="00BC05AA" w:rsidP="00BC05AA">
      <w:pPr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>Ob tem ni zanemarljivo tudi to, da se rezerve v javni porabi odkrivajo vsak dan. V zadnjih dneh smo priče razkritju Računskega sodišča RS, da je UKC Ljubljana v preteklih letih zapravili 40 milijonov evrov javnih sredstev za razdrobljeno informacijsko okolje, z nepovezanimi rešitvami, ki sploh niso v uporabi</w:t>
      </w:r>
      <w:r w:rsidR="00E05071">
        <w:rPr>
          <w:rFonts w:cs="Tahoma"/>
          <w:sz w:val="22"/>
          <w:szCs w:val="22"/>
        </w:rPr>
        <w:t>.</w:t>
      </w:r>
      <w:r w:rsidRPr="001F49C7">
        <w:rPr>
          <w:rFonts w:cs="Tahoma"/>
          <w:sz w:val="22"/>
          <w:szCs w:val="22"/>
        </w:rPr>
        <w:t xml:space="preserve"> Zaradi ukinitve omejitev ZUJF bo v letošnjem letu samo iz naslova regresa iz javne blagajne dodatno odteklo 40 – 50 milijonov evrov sredstev</w:t>
      </w:r>
      <w:r w:rsidR="0079469A">
        <w:rPr>
          <w:rFonts w:cs="Tahoma"/>
          <w:sz w:val="22"/>
          <w:szCs w:val="22"/>
        </w:rPr>
        <w:t xml:space="preserve"> -</w:t>
      </w:r>
      <w:r w:rsidRPr="001F49C7">
        <w:rPr>
          <w:rFonts w:cs="Tahoma"/>
          <w:sz w:val="22"/>
          <w:szCs w:val="22"/>
        </w:rPr>
        <w:t xml:space="preserve"> Skupaj samo iz teh dveh naslovov 90 milijonov evrov. Da ne omenjamo drugih anomalij in afer, ki so v zadnjem času izbruhnile, ko gre za javno porabo. </w:t>
      </w:r>
    </w:p>
    <w:p w:rsidR="00BC05AA" w:rsidRPr="001F49C7" w:rsidRDefault="00BC05AA" w:rsidP="00BC05AA">
      <w:pPr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Minister Dušan Mramor navkljub temu še naprej zagovarja stališče, da znižanje javne porabe za 100 milijonov ni možno. Ob vseh anomalijah v javnem sektorju je to še najmanj kar bi država lahko namenila za razbremenitev gospodarstva. </w:t>
      </w:r>
    </w:p>
    <w:p w:rsidR="00BC05AA" w:rsidRPr="001F49C7" w:rsidRDefault="00BC05AA" w:rsidP="00BC05AA">
      <w:pPr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Sprašujemo se, ali bo Vlada RS v pogajanjih s sindikati javnega sektorja tudi prestrukturirala javno porabo? Bo za toliko, kolikor bodo višje plače v javnem sektorju, nekje drugje tudi znižala javno porabo? Takšne zahteve ali predloga do sedaj v pogajanjih z javnim sektorjem nismo slišali. Pa bi bilo to korektno do večine državljanov in podjetij v Sloveniji. </w:t>
      </w:r>
    </w:p>
    <w:p w:rsidR="00BC05AA" w:rsidRPr="001F49C7" w:rsidRDefault="00BC05AA" w:rsidP="00BC05AA">
      <w:pPr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 xml:space="preserve">Prepričani smo, da je edina prava in korektna pot za višje neto plače resna davčna reforma. Spomnimo: po predlogu GZS in ZDSS bi imelo višje plače 570.000 zaposlenih v zasebnem in javnem sektorju. </w:t>
      </w:r>
    </w:p>
    <w:p w:rsidR="00BC05AA" w:rsidRPr="001F49C7" w:rsidRDefault="00BC05AA" w:rsidP="00BC05AA">
      <w:pPr>
        <w:jc w:val="both"/>
        <w:rPr>
          <w:rFonts w:cs="Tahoma"/>
          <w:sz w:val="22"/>
          <w:szCs w:val="22"/>
        </w:rPr>
      </w:pPr>
    </w:p>
    <w:p w:rsidR="00BC05AA" w:rsidRDefault="00BC05AA" w:rsidP="00BC05AA">
      <w:pPr>
        <w:jc w:val="both"/>
        <w:rPr>
          <w:rFonts w:cs="Tahoma"/>
          <w:b/>
          <w:i/>
          <w:sz w:val="22"/>
          <w:szCs w:val="22"/>
        </w:rPr>
      </w:pPr>
      <w:r w:rsidRPr="001F49C7">
        <w:rPr>
          <w:rFonts w:cs="Tahoma"/>
          <w:b/>
          <w:i/>
          <w:sz w:val="22"/>
          <w:szCs w:val="22"/>
        </w:rPr>
        <w:t>Samo Hribar Milič</w:t>
      </w:r>
      <w:r w:rsidR="00E05071">
        <w:rPr>
          <w:rFonts w:cs="Tahoma"/>
          <w:b/>
          <w:i/>
          <w:sz w:val="22"/>
          <w:szCs w:val="22"/>
        </w:rPr>
        <w:t>, generalni direktor GZS</w:t>
      </w:r>
      <w:r w:rsidRPr="001F49C7">
        <w:rPr>
          <w:rFonts w:cs="Tahoma"/>
          <w:b/>
          <w:i/>
          <w:sz w:val="22"/>
          <w:szCs w:val="22"/>
        </w:rPr>
        <w:t>: »</w:t>
      </w:r>
      <w:r w:rsidR="0073176E">
        <w:rPr>
          <w:rFonts w:cs="Tahoma"/>
          <w:b/>
          <w:i/>
          <w:sz w:val="22"/>
          <w:szCs w:val="22"/>
        </w:rPr>
        <w:t>Seveda p</w:t>
      </w:r>
      <w:r w:rsidRPr="001F49C7">
        <w:rPr>
          <w:rFonts w:cs="Tahoma"/>
          <w:b/>
          <w:i/>
          <w:sz w:val="22"/>
          <w:szCs w:val="22"/>
        </w:rPr>
        <w:t xml:space="preserve">odpiramo </w:t>
      </w:r>
      <w:r w:rsidR="0073176E">
        <w:rPr>
          <w:rFonts w:cs="Tahoma"/>
          <w:b/>
          <w:i/>
          <w:sz w:val="22"/>
          <w:szCs w:val="22"/>
        </w:rPr>
        <w:t>davčne spremembe, katerih rezultat bi bila manjša obremenitev gospodarstva, vendar pa je ta možna le z boljšim upravljanjem celotnega javnega sektorja in z reformami.</w:t>
      </w:r>
      <w:r w:rsidRPr="001F49C7">
        <w:rPr>
          <w:rFonts w:cs="Tahoma"/>
          <w:b/>
          <w:i/>
          <w:sz w:val="22"/>
          <w:szCs w:val="22"/>
        </w:rPr>
        <w:t xml:space="preserve"> </w:t>
      </w:r>
      <w:r w:rsidR="0073176E">
        <w:rPr>
          <w:rFonts w:cs="Tahoma"/>
          <w:b/>
          <w:i/>
          <w:sz w:val="22"/>
          <w:szCs w:val="22"/>
        </w:rPr>
        <w:t>Ker pa tega ni, celo nasprotno, smo priče ukrepom, ki povečujejo javne izdatke. Predlagane davčne spremembe so ugodne le za peščico podjetij, gospodarstvo v celoti pa bi plačalo več.«</w:t>
      </w:r>
    </w:p>
    <w:p w:rsidR="008F32DB" w:rsidRPr="001F49C7" w:rsidRDefault="008F32DB" w:rsidP="00BC05AA">
      <w:pPr>
        <w:jc w:val="both"/>
        <w:rPr>
          <w:rFonts w:cs="Tahoma"/>
          <w:b/>
          <w:i/>
          <w:sz w:val="22"/>
          <w:szCs w:val="22"/>
        </w:rPr>
      </w:pPr>
    </w:p>
    <w:p w:rsidR="00BC05AA" w:rsidRDefault="00BC05AA" w:rsidP="006B28CD">
      <w:pPr>
        <w:jc w:val="both"/>
        <w:rPr>
          <w:b/>
          <w:sz w:val="22"/>
        </w:rPr>
      </w:pPr>
    </w:p>
    <w:p w:rsidR="008F32DB" w:rsidRDefault="00E05071" w:rsidP="00E05071">
      <w:pPr>
        <w:shd w:val="clear" w:color="auto" w:fill="BDD6EE" w:themeFill="accent1" w:themeFillTint="66"/>
        <w:jc w:val="both"/>
        <w:rPr>
          <w:rFonts w:cs="Tahoma"/>
          <w:sz w:val="22"/>
          <w:szCs w:val="22"/>
        </w:rPr>
      </w:pPr>
      <w:r w:rsidRPr="008F32DB">
        <w:rPr>
          <w:rFonts w:cs="Tahoma"/>
          <w:b/>
          <w:sz w:val="22"/>
          <w:szCs w:val="22"/>
        </w:rPr>
        <w:t>Stališča GZS kot največje reprezentativne predstavnice so ministrstvu za finance znana že nekaj časa</w:t>
      </w:r>
      <w:r w:rsidRPr="001F49C7">
        <w:rPr>
          <w:rFonts w:cs="Tahoma"/>
          <w:sz w:val="22"/>
          <w:szCs w:val="22"/>
        </w:rPr>
        <w:t xml:space="preserve">. </w:t>
      </w:r>
    </w:p>
    <w:p w:rsidR="00E05071" w:rsidRDefault="00E05071" w:rsidP="00E05071">
      <w:pPr>
        <w:shd w:val="clear" w:color="auto" w:fill="BDD6EE" w:themeFill="accent1" w:themeFillTint="66"/>
        <w:jc w:val="both"/>
        <w:rPr>
          <w:rFonts w:cs="Tahoma"/>
          <w:sz w:val="22"/>
          <w:szCs w:val="22"/>
        </w:rPr>
      </w:pPr>
      <w:r w:rsidRPr="001F49C7">
        <w:rPr>
          <w:rFonts w:cs="Tahoma"/>
          <w:sz w:val="22"/>
          <w:szCs w:val="22"/>
        </w:rPr>
        <w:t>Objavljamo povezave na naše komentarje in stališča:</w:t>
      </w:r>
    </w:p>
    <w:p w:rsidR="00E05071" w:rsidRPr="00DD445F" w:rsidRDefault="00E05071" w:rsidP="00E05071">
      <w:pPr>
        <w:shd w:val="clear" w:color="auto" w:fill="BDD6EE" w:themeFill="accent1" w:themeFillTint="66"/>
        <w:rPr>
          <w:rFonts w:cs="Tahoma"/>
          <w:sz w:val="22"/>
          <w:szCs w:val="22"/>
        </w:rPr>
      </w:pPr>
      <w:r w:rsidRPr="00E05071">
        <w:rPr>
          <w:rFonts w:cs="Tahoma"/>
          <w:sz w:val="22"/>
          <w:szCs w:val="22"/>
        </w:rPr>
        <w:t>8.6</w:t>
      </w:r>
      <w:r w:rsidRPr="00DD445F">
        <w:rPr>
          <w:rFonts w:cs="Tahoma"/>
          <w:sz w:val="22"/>
          <w:szCs w:val="22"/>
        </w:rPr>
        <w:t xml:space="preserve">.: </w:t>
      </w:r>
      <w:hyperlink r:id="rId10" w:history="1">
        <w:r w:rsidRPr="00DD445F">
          <w:rPr>
            <w:rStyle w:val="Hiperpovezava"/>
            <w:rFonts w:cs="Tahoma"/>
            <w:color w:val="auto"/>
            <w:sz w:val="22"/>
            <w:szCs w:val="22"/>
            <w:bdr w:val="none" w:sz="0" w:space="0" w:color="auto" w:frame="1"/>
          </w:rPr>
          <w:t>Gospodarstvo odločno proti predlogu male davčne reforme</w:t>
        </w:r>
      </w:hyperlink>
      <w:r w:rsidRPr="00DD445F">
        <w:rPr>
          <w:rFonts w:cs="Tahoma"/>
          <w:sz w:val="22"/>
          <w:szCs w:val="22"/>
        </w:rPr>
        <w:t xml:space="preserve"> (skupna izjava OZS, GZS in ZDOPS) </w:t>
      </w:r>
    </w:p>
    <w:p w:rsidR="00E05071" w:rsidRPr="00DD445F" w:rsidRDefault="00E05071" w:rsidP="00E05071">
      <w:pPr>
        <w:pStyle w:val="Naslov1"/>
        <w:shd w:val="clear" w:color="auto" w:fill="BDD6EE" w:themeFill="accent1" w:themeFillTint="66"/>
        <w:spacing w:before="0" w:after="0"/>
        <w:textAlignment w:val="baseline"/>
        <w:rPr>
          <w:b w:val="0"/>
          <w:color w:val="auto"/>
          <w:sz w:val="22"/>
          <w:szCs w:val="22"/>
        </w:rPr>
      </w:pPr>
      <w:r w:rsidRPr="00DD445F">
        <w:rPr>
          <w:b w:val="0"/>
          <w:color w:val="auto"/>
          <w:sz w:val="22"/>
          <w:szCs w:val="22"/>
        </w:rPr>
        <w:t xml:space="preserve">3.6.: </w:t>
      </w:r>
      <w:hyperlink r:id="rId11" w:history="1">
        <w:r w:rsidRPr="00DD445F">
          <w:rPr>
            <w:rStyle w:val="Hiperpovezava"/>
            <w:b w:val="0"/>
            <w:color w:val="auto"/>
            <w:sz w:val="22"/>
            <w:szCs w:val="22"/>
            <w:bdr w:val="none" w:sz="0" w:space="0" w:color="auto" w:frame="1"/>
          </w:rPr>
          <w:t>Podpora gospodarstva – kako, če pa dodatno obremenjujete gospodarstvo?</w:t>
        </w:r>
      </w:hyperlink>
    </w:p>
    <w:p w:rsidR="00E05071" w:rsidRPr="00DD445F" w:rsidRDefault="00E05071" w:rsidP="00E05071">
      <w:pPr>
        <w:pStyle w:val="Naslov1"/>
        <w:shd w:val="clear" w:color="auto" w:fill="BDD6EE" w:themeFill="accent1" w:themeFillTint="66"/>
        <w:spacing w:before="0" w:after="0"/>
        <w:textAlignment w:val="baseline"/>
        <w:rPr>
          <w:b w:val="0"/>
          <w:color w:val="auto"/>
          <w:sz w:val="22"/>
          <w:szCs w:val="22"/>
        </w:rPr>
      </w:pPr>
      <w:r w:rsidRPr="00DD445F">
        <w:rPr>
          <w:b w:val="0"/>
          <w:color w:val="auto"/>
          <w:sz w:val="22"/>
          <w:szCs w:val="22"/>
        </w:rPr>
        <w:t xml:space="preserve">26.5.: </w:t>
      </w:r>
      <w:hyperlink r:id="rId12" w:history="1">
        <w:r w:rsidRPr="00DD445F">
          <w:rPr>
            <w:rStyle w:val="Hiperpovezava"/>
            <w:b w:val="0"/>
            <w:color w:val="auto"/>
            <w:sz w:val="22"/>
            <w:szCs w:val="22"/>
            <w:bdr w:val="none" w:sz="0" w:space="0" w:color="auto" w:frame="1"/>
          </w:rPr>
          <w:t>O davčni reformi, industrijski politiki in malem gospodarstvu na junijski seji Državnega zbora</w:t>
        </w:r>
      </w:hyperlink>
    </w:p>
    <w:p w:rsidR="00E05071" w:rsidRPr="00DD445F" w:rsidRDefault="00E05071" w:rsidP="00E05071">
      <w:pPr>
        <w:shd w:val="clear" w:color="auto" w:fill="BDD6EE" w:themeFill="accent1" w:themeFillTint="66"/>
        <w:textAlignment w:val="baseline"/>
        <w:rPr>
          <w:rFonts w:cs="Tahoma"/>
          <w:sz w:val="22"/>
          <w:szCs w:val="22"/>
        </w:rPr>
      </w:pPr>
      <w:r w:rsidRPr="00DD445F">
        <w:rPr>
          <w:rFonts w:cs="Tahoma"/>
          <w:sz w:val="22"/>
          <w:szCs w:val="22"/>
        </w:rPr>
        <w:t xml:space="preserve">4.5.: </w:t>
      </w:r>
      <w:hyperlink r:id="rId13" w:history="1">
        <w:r w:rsidRPr="00DD445F">
          <w:rPr>
            <w:rStyle w:val="Hiperpovezava"/>
            <w:rFonts w:cs="Tahoma"/>
            <w:color w:val="auto"/>
            <w:sz w:val="22"/>
            <w:szCs w:val="22"/>
            <w:bdr w:val="none" w:sz="0" w:space="0" w:color="auto" w:frame="1"/>
          </w:rPr>
          <w:t>Davčna reforma: Na</w:t>
        </w:r>
        <w:r w:rsidRPr="00DD445F">
          <w:rPr>
            <w:rStyle w:val="Hiperpovezava"/>
            <w:rFonts w:cs="Tahoma"/>
            <w:color w:val="auto"/>
            <w:sz w:val="22"/>
            <w:szCs w:val="22"/>
            <w:bdr w:val="none" w:sz="0" w:space="0" w:color="auto" w:frame="1"/>
          </w:rPr>
          <w:t>m</w:t>
        </w:r>
        <w:r w:rsidRPr="00DD445F">
          <w:rPr>
            <w:rStyle w:val="Hiperpovezava"/>
            <w:rFonts w:cs="Tahoma"/>
            <w:color w:val="auto"/>
            <w:sz w:val="22"/>
            <w:szCs w:val="22"/>
            <w:bdr w:val="none" w:sz="0" w:space="0" w:color="auto" w:frame="1"/>
          </w:rPr>
          <w:t>esto zavajanja naj se ministrstvo zgleduje po Avstriji</w:t>
        </w:r>
      </w:hyperlink>
      <w:r w:rsidRPr="00DD445F">
        <w:rPr>
          <w:rFonts w:cs="Tahoma"/>
          <w:sz w:val="22"/>
          <w:szCs w:val="22"/>
        </w:rPr>
        <w:t xml:space="preserve"> (skupna izjava GZS, OZS, in ZDOPS) </w:t>
      </w:r>
    </w:p>
    <w:p w:rsidR="00E05071" w:rsidRPr="00DD445F" w:rsidRDefault="00E05071" w:rsidP="00E05071">
      <w:pPr>
        <w:shd w:val="clear" w:color="auto" w:fill="BDD6EE" w:themeFill="accent1" w:themeFillTint="66"/>
        <w:textAlignment w:val="baseline"/>
        <w:rPr>
          <w:rFonts w:cs="Tahoma"/>
          <w:sz w:val="22"/>
          <w:szCs w:val="22"/>
        </w:rPr>
      </w:pPr>
      <w:r w:rsidRPr="00DD445F">
        <w:rPr>
          <w:rFonts w:cs="Tahoma"/>
          <w:sz w:val="22"/>
          <w:szCs w:val="22"/>
        </w:rPr>
        <w:t xml:space="preserve">3.5.: </w:t>
      </w:r>
      <w:hyperlink r:id="rId14" w:history="1">
        <w:r w:rsidRPr="00DD445F">
          <w:rPr>
            <w:rStyle w:val="Hiperpovezava"/>
            <w:rFonts w:cs="Tahoma"/>
            <w:color w:val="auto"/>
            <w:sz w:val="22"/>
            <w:szCs w:val="22"/>
            <w:bdr w:val="none" w:sz="0" w:space="0" w:color="auto" w:frame="1"/>
          </w:rPr>
          <w:t>Odprava varčevalnih ukrepov je slabša možnost</w:t>
        </w:r>
      </w:hyperlink>
      <w:r w:rsidRPr="00DD445F">
        <w:rPr>
          <w:rFonts w:cs="Tahoma"/>
          <w:sz w:val="22"/>
          <w:szCs w:val="22"/>
        </w:rPr>
        <w:t xml:space="preserve"> (članek objavljen v GG)</w:t>
      </w:r>
    </w:p>
    <w:p w:rsidR="00E05071" w:rsidRPr="00DD445F" w:rsidRDefault="00E05071" w:rsidP="00E05071">
      <w:pPr>
        <w:pStyle w:val="Naslov1"/>
        <w:shd w:val="clear" w:color="auto" w:fill="BDD6EE" w:themeFill="accent1" w:themeFillTint="66"/>
        <w:spacing w:before="0" w:after="0"/>
        <w:textAlignment w:val="baseline"/>
        <w:rPr>
          <w:b w:val="0"/>
          <w:color w:val="auto"/>
          <w:sz w:val="22"/>
          <w:szCs w:val="22"/>
        </w:rPr>
      </w:pPr>
      <w:r w:rsidRPr="00DD445F">
        <w:rPr>
          <w:b w:val="0"/>
          <w:color w:val="auto"/>
          <w:sz w:val="22"/>
          <w:szCs w:val="22"/>
        </w:rPr>
        <w:t xml:space="preserve">22.4.: </w:t>
      </w:r>
      <w:hyperlink r:id="rId15" w:history="1">
        <w:r w:rsidRPr="00DD445F">
          <w:rPr>
            <w:rStyle w:val="Hiperpovezava"/>
            <w:b w:val="0"/>
            <w:color w:val="auto"/>
            <w:sz w:val="22"/>
            <w:szCs w:val="22"/>
            <w:bdr w:val="none" w:sz="0" w:space="0" w:color="auto" w:frame="1"/>
          </w:rPr>
          <w:t>Zakaj je predlog davčnega prestrukturiranja slab?</w:t>
        </w:r>
      </w:hyperlink>
    </w:p>
    <w:p w:rsidR="00E05071" w:rsidRPr="00DD445F" w:rsidRDefault="00E05071" w:rsidP="00E05071">
      <w:pPr>
        <w:pStyle w:val="Naslov1"/>
        <w:shd w:val="clear" w:color="auto" w:fill="BDD6EE" w:themeFill="accent1" w:themeFillTint="66"/>
        <w:spacing w:before="0" w:after="0"/>
        <w:textAlignment w:val="baseline"/>
        <w:rPr>
          <w:b w:val="0"/>
          <w:color w:val="auto"/>
          <w:sz w:val="22"/>
          <w:szCs w:val="22"/>
        </w:rPr>
      </w:pPr>
      <w:r w:rsidRPr="00DD445F">
        <w:rPr>
          <w:b w:val="0"/>
          <w:color w:val="auto"/>
          <w:sz w:val="22"/>
          <w:szCs w:val="22"/>
        </w:rPr>
        <w:t xml:space="preserve">21.4.: </w:t>
      </w:r>
      <w:hyperlink r:id="rId16" w:history="1">
        <w:r w:rsidRPr="00DD445F">
          <w:rPr>
            <w:rStyle w:val="Hiperpovezava"/>
            <w:b w:val="0"/>
            <w:color w:val="auto"/>
            <w:sz w:val="22"/>
            <w:szCs w:val="22"/>
            <w:bdr w:val="none" w:sz="0" w:space="0" w:color="auto" w:frame="1"/>
          </w:rPr>
          <w:t>Zahtevamo pravično delitev sadov gospodarske rasti</w:t>
        </w:r>
      </w:hyperlink>
    </w:p>
    <w:p w:rsidR="00E05071" w:rsidRPr="00DD445F" w:rsidRDefault="00E05071" w:rsidP="00E05071">
      <w:pPr>
        <w:pStyle w:val="Naslov1"/>
        <w:shd w:val="clear" w:color="auto" w:fill="BDD6EE" w:themeFill="accent1" w:themeFillTint="66"/>
        <w:spacing w:before="0" w:after="0"/>
        <w:textAlignment w:val="baseline"/>
        <w:rPr>
          <w:b w:val="0"/>
          <w:color w:val="auto"/>
          <w:sz w:val="22"/>
          <w:szCs w:val="22"/>
        </w:rPr>
      </w:pPr>
      <w:r w:rsidRPr="00DD445F">
        <w:rPr>
          <w:b w:val="0"/>
          <w:color w:val="auto"/>
          <w:sz w:val="22"/>
          <w:szCs w:val="22"/>
        </w:rPr>
        <w:t xml:space="preserve">18.4.: </w:t>
      </w:r>
      <w:hyperlink r:id="rId17" w:history="1">
        <w:r w:rsidRPr="00DD445F">
          <w:rPr>
            <w:rStyle w:val="Hiperpovezava"/>
            <w:b w:val="0"/>
            <w:color w:val="auto"/>
            <w:sz w:val="22"/>
            <w:szCs w:val="22"/>
            <w:bdr w:val="none" w:sz="0" w:space="0" w:color="auto" w:frame="1"/>
          </w:rPr>
          <w:t>V predlogu davčne reforme ni videti dovolj politične volje</w:t>
        </w:r>
      </w:hyperlink>
    </w:p>
    <w:p w:rsidR="00E05071" w:rsidRPr="00DD445F" w:rsidRDefault="00E05071" w:rsidP="00E05071">
      <w:pPr>
        <w:shd w:val="clear" w:color="auto" w:fill="BDD6EE" w:themeFill="accent1" w:themeFillTint="66"/>
        <w:rPr>
          <w:rFonts w:cs="Tahoma"/>
          <w:sz w:val="22"/>
          <w:szCs w:val="22"/>
        </w:rPr>
      </w:pPr>
      <w:r w:rsidRPr="00DD445F">
        <w:rPr>
          <w:rFonts w:cs="Tahoma"/>
          <w:sz w:val="22"/>
          <w:szCs w:val="22"/>
        </w:rPr>
        <w:t xml:space="preserve">31.3.: </w:t>
      </w:r>
      <w:hyperlink r:id="rId18" w:history="1">
        <w:r w:rsidRPr="00DD445F">
          <w:rPr>
            <w:rStyle w:val="Hiperpovezava"/>
            <w:rFonts w:cs="Tahoma"/>
            <w:color w:val="auto"/>
            <w:sz w:val="22"/>
            <w:szCs w:val="22"/>
          </w:rPr>
          <w:t>5 ukrepov za razbremenitev stroškov dela</w:t>
        </w:r>
      </w:hyperlink>
      <w:r w:rsidRPr="00DD445F">
        <w:rPr>
          <w:rFonts w:cs="Tahoma"/>
          <w:sz w:val="22"/>
          <w:szCs w:val="22"/>
        </w:rPr>
        <w:t xml:space="preserve"> (članek objavljen v GG)</w:t>
      </w:r>
    </w:p>
    <w:p w:rsidR="00E05071" w:rsidRPr="00E05071" w:rsidRDefault="00E05071" w:rsidP="00E05071">
      <w:pPr>
        <w:shd w:val="clear" w:color="auto" w:fill="BDD6EE" w:themeFill="accent1" w:themeFillTint="66"/>
        <w:rPr>
          <w:rFonts w:eastAsiaTheme="minorHAnsi" w:cs="Tahoma"/>
          <w:bCs/>
          <w:sz w:val="22"/>
          <w:szCs w:val="22"/>
        </w:rPr>
      </w:pPr>
      <w:r w:rsidRPr="00DD445F">
        <w:rPr>
          <w:rFonts w:cs="Tahoma"/>
          <w:bCs/>
          <w:sz w:val="22"/>
          <w:szCs w:val="22"/>
        </w:rPr>
        <w:t xml:space="preserve">30.3.: </w:t>
      </w:r>
      <w:hyperlink r:id="rId19" w:history="1">
        <w:r w:rsidRPr="00DD445F">
          <w:rPr>
            <w:rStyle w:val="Hiperpovezava"/>
            <w:rFonts w:cs="Tahoma"/>
            <w:bCs/>
            <w:color w:val="auto"/>
            <w:sz w:val="22"/>
            <w:szCs w:val="22"/>
          </w:rPr>
          <w:t>ZA resno, ne pa kozmetično davčno reformo</w:t>
        </w:r>
      </w:hyperlink>
    </w:p>
    <w:p w:rsidR="00E05071" w:rsidRPr="001F49C7" w:rsidRDefault="00E05071" w:rsidP="00E05071">
      <w:pPr>
        <w:jc w:val="both"/>
        <w:rPr>
          <w:rFonts w:cs="Tahoma"/>
          <w:sz w:val="22"/>
          <w:szCs w:val="22"/>
        </w:rPr>
      </w:pPr>
    </w:p>
    <w:p w:rsidR="00E05071" w:rsidRPr="000209F7" w:rsidRDefault="00E05071" w:rsidP="006B28CD">
      <w:pPr>
        <w:jc w:val="both"/>
        <w:rPr>
          <w:b/>
          <w:sz w:val="22"/>
        </w:rPr>
      </w:pPr>
    </w:p>
    <w:sectPr w:rsidR="00E05071" w:rsidRPr="000209F7" w:rsidSect="00D144D0">
      <w:pgSz w:w="11906" w:h="16838"/>
      <w:pgMar w:top="899" w:right="1106" w:bottom="900" w:left="900" w:header="708" w:footer="708" w:gutter="0"/>
      <w:pgBorders w:offsetFrom="page">
        <w:top w:val="single" w:sz="4" w:space="24" w:color="5091CD"/>
        <w:left w:val="single" w:sz="4" w:space="24" w:color="5091CD"/>
        <w:bottom w:val="single" w:sz="4" w:space="24" w:color="5091CD"/>
        <w:right w:val="single" w:sz="4" w:space="24" w:color="5091C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04" w:rsidRDefault="00A97204">
      <w:r>
        <w:separator/>
      </w:r>
    </w:p>
  </w:endnote>
  <w:endnote w:type="continuationSeparator" w:id="0">
    <w:p w:rsidR="00A97204" w:rsidRDefault="00A9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04" w:rsidRDefault="00A97204">
      <w:r>
        <w:separator/>
      </w:r>
    </w:p>
  </w:footnote>
  <w:footnote w:type="continuationSeparator" w:id="0">
    <w:p w:rsidR="00A97204" w:rsidRDefault="00A9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B50"/>
    <w:multiLevelType w:val="hybridMultilevel"/>
    <w:tmpl w:val="512C5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6BD"/>
    <w:multiLevelType w:val="hybridMultilevel"/>
    <w:tmpl w:val="FD7AF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E74"/>
    <w:multiLevelType w:val="hybridMultilevel"/>
    <w:tmpl w:val="6840E9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262"/>
    <w:multiLevelType w:val="hybridMultilevel"/>
    <w:tmpl w:val="C49ADA90"/>
    <w:lvl w:ilvl="0" w:tplc="A53C8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B457EC"/>
    <w:multiLevelType w:val="hybridMultilevel"/>
    <w:tmpl w:val="6D2000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415C"/>
    <w:multiLevelType w:val="hybridMultilevel"/>
    <w:tmpl w:val="759085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71A65"/>
    <w:multiLevelType w:val="hybridMultilevel"/>
    <w:tmpl w:val="1E82B940"/>
    <w:lvl w:ilvl="0" w:tplc="B8DAF57C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06E48"/>
    <w:multiLevelType w:val="hybridMultilevel"/>
    <w:tmpl w:val="FA0C4F7C"/>
    <w:lvl w:ilvl="0" w:tplc="8B7807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6FA20D0"/>
    <w:multiLevelType w:val="hybridMultilevel"/>
    <w:tmpl w:val="E35CC6CC"/>
    <w:lvl w:ilvl="0" w:tplc="B4F240E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B72DD"/>
    <w:multiLevelType w:val="hybridMultilevel"/>
    <w:tmpl w:val="4B0A4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1640"/>
    <w:multiLevelType w:val="hybridMultilevel"/>
    <w:tmpl w:val="8DA0E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5477D"/>
    <w:multiLevelType w:val="hybridMultilevel"/>
    <w:tmpl w:val="D6307C68"/>
    <w:lvl w:ilvl="0" w:tplc="E4064E94">
      <w:start w:val="6"/>
      <w:numFmt w:val="bullet"/>
      <w:lvlText w:val="–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F3307"/>
    <w:multiLevelType w:val="hybridMultilevel"/>
    <w:tmpl w:val="53DED9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C8A08">
      <w:start w:val="3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B261C"/>
    <w:multiLevelType w:val="hybridMultilevel"/>
    <w:tmpl w:val="4EACB264"/>
    <w:lvl w:ilvl="0" w:tplc="B4F240E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C17359"/>
    <w:multiLevelType w:val="hybridMultilevel"/>
    <w:tmpl w:val="BD2E17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9774F7"/>
    <w:multiLevelType w:val="hybridMultilevel"/>
    <w:tmpl w:val="2D4E9960"/>
    <w:lvl w:ilvl="0" w:tplc="A1C6A4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6A0356"/>
    <w:multiLevelType w:val="hybridMultilevel"/>
    <w:tmpl w:val="3A8A4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F5A5A"/>
    <w:multiLevelType w:val="hybridMultilevel"/>
    <w:tmpl w:val="56543F52"/>
    <w:lvl w:ilvl="0" w:tplc="055840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05874"/>
    <w:multiLevelType w:val="hybridMultilevel"/>
    <w:tmpl w:val="3D485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E0C9A"/>
    <w:multiLevelType w:val="hybridMultilevel"/>
    <w:tmpl w:val="B434AAE8"/>
    <w:lvl w:ilvl="0" w:tplc="AB7C29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4"/>
  </w:num>
  <w:num w:numId="5">
    <w:abstractNumId w:val="17"/>
  </w:num>
  <w:num w:numId="6">
    <w:abstractNumId w:val="15"/>
  </w:num>
  <w:num w:numId="7">
    <w:abstractNumId w:val="0"/>
  </w:num>
  <w:num w:numId="8">
    <w:abstractNumId w:val="5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22"/>
  </w:num>
  <w:num w:numId="15">
    <w:abstractNumId w:val="8"/>
  </w:num>
  <w:num w:numId="16">
    <w:abstractNumId w:val="21"/>
  </w:num>
  <w:num w:numId="17">
    <w:abstractNumId w:val="2"/>
  </w:num>
  <w:num w:numId="18">
    <w:abstractNumId w:val="3"/>
  </w:num>
  <w:num w:numId="19">
    <w:abstractNumId w:val="14"/>
  </w:num>
  <w:num w:numId="20">
    <w:abstractNumId w:val="1"/>
  </w:num>
  <w:num w:numId="21">
    <w:abstractNumId w:val="16"/>
  </w:num>
  <w:num w:numId="22">
    <w:abstractNumId w:val="10"/>
  </w:num>
  <w:num w:numId="23">
    <w:abstractNumId w:val="23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0"/>
    <w:rsid w:val="000175BF"/>
    <w:rsid w:val="000179F0"/>
    <w:rsid w:val="000209F7"/>
    <w:rsid w:val="0004298A"/>
    <w:rsid w:val="00044905"/>
    <w:rsid w:val="000456BA"/>
    <w:rsid w:val="00065D85"/>
    <w:rsid w:val="0007798F"/>
    <w:rsid w:val="00092806"/>
    <w:rsid w:val="00093C41"/>
    <w:rsid w:val="000A3172"/>
    <w:rsid w:val="000B1DCB"/>
    <w:rsid w:val="000B3386"/>
    <w:rsid w:val="000B393A"/>
    <w:rsid w:val="000B6F3C"/>
    <w:rsid w:val="000C126F"/>
    <w:rsid w:val="000C3A72"/>
    <w:rsid w:val="000D5850"/>
    <w:rsid w:val="000D71BE"/>
    <w:rsid w:val="000D7448"/>
    <w:rsid w:val="000E3519"/>
    <w:rsid w:val="000E472D"/>
    <w:rsid w:val="000F0679"/>
    <w:rsid w:val="0010164E"/>
    <w:rsid w:val="00103CE2"/>
    <w:rsid w:val="0011683D"/>
    <w:rsid w:val="00122345"/>
    <w:rsid w:val="001238D9"/>
    <w:rsid w:val="00125455"/>
    <w:rsid w:val="00126461"/>
    <w:rsid w:val="00127869"/>
    <w:rsid w:val="001372C5"/>
    <w:rsid w:val="001548DE"/>
    <w:rsid w:val="00166840"/>
    <w:rsid w:val="00166B1F"/>
    <w:rsid w:val="00167D1A"/>
    <w:rsid w:val="001747EA"/>
    <w:rsid w:val="00175F68"/>
    <w:rsid w:val="001815BD"/>
    <w:rsid w:val="00185323"/>
    <w:rsid w:val="001876AD"/>
    <w:rsid w:val="001A1FA4"/>
    <w:rsid w:val="001A54BC"/>
    <w:rsid w:val="001B76DF"/>
    <w:rsid w:val="001B7873"/>
    <w:rsid w:val="001C1039"/>
    <w:rsid w:val="001D0ABB"/>
    <w:rsid w:val="001D39BF"/>
    <w:rsid w:val="001D52A2"/>
    <w:rsid w:val="001D5E2C"/>
    <w:rsid w:val="001E71BB"/>
    <w:rsid w:val="001F12C5"/>
    <w:rsid w:val="001F49C7"/>
    <w:rsid w:val="001F55DF"/>
    <w:rsid w:val="001F6AEF"/>
    <w:rsid w:val="00207C9D"/>
    <w:rsid w:val="00225FB2"/>
    <w:rsid w:val="0022792F"/>
    <w:rsid w:val="00230920"/>
    <w:rsid w:val="002354DE"/>
    <w:rsid w:val="00236C8A"/>
    <w:rsid w:val="00244C33"/>
    <w:rsid w:val="002A6BF2"/>
    <w:rsid w:val="002B3C42"/>
    <w:rsid w:val="002D6454"/>
    <w:rsid w:val="002E608E"/>
    <w:rsid w:val="002E7203"/>
    <w:rsid w:val="0030310E"/>
    <w:rsid w:val="00303C62"/>
    <w:rsid w:val="003044D1"/>
    <w:rsid w:val="00311763"/>
    <w:rsid w:val="00311EBC"/>
    <w:rsid w:val="00326716"/>
    <w:rsid w:val="00333602"/>
    <w:rsid w:val="00334FEF"/>
    <w:rsid w:val="003504C8"/>
    <w:rsid w:val="00353BDD"/>
    <w:rsid w:val="00373AA3"/>
    <w:rsid w:val="00375CE0"/>
    <w:rsid w:val="00380BD6"/>
    <w:rsid w:val="00380F6C"/>
    <w:rsid w:val="003A3E59"/>
    <w:rsid w:val="003C10D8"/>
    <w:rsid w:val="003D1D5E"/>
    <w:rsid w:val="003D2F52"/>
    <w:rsid w:val="003D62BC"/>
    <w:rsid w:val="003E000B"/>
    <w:rsid w:val="003E7125"/>
    <w:rsid w:val="003F291A"/>
    <w:rsid w:val="003F39FE"/>
    <w:rsid w:val="003F3FF7"/>
    <w:rsid w:val="003F49D4"/>
    <w:rsid w:val="00400289"/>
    <w:rsid w:val="00403162"/>
    <w:rsid w:val="00414055"/>
    <w:rsid w:val="00423CCB"/>
    <w:rsid w:val="004258EA"/>
    <w:rsid w:val="00426FD6"/>
    <w:rsid w:val="004276F4"/>
    <w:rsid w:val="00431F63"/>
    <w:rsid w:val="0043317A"/>
    <w:rsid w:val="004370F3"/>
    <w:rsid w:val="00441580"/>
    <w:rsid w:val="00453877"/>
    <w:rsid w:val="00455151"/>
    <w:rsid w:val="00475864"/>
    <w:rsid w:val="00475B9D"/>
    <w:rsid w:val="00482A49"/>
    <w:rsid w:val="004B5D88"/>
    <w:rsid w:val="004B7A8A"/>
    <w:rsid w:val="004B7FEF"/>
    <w:rsid w:val="004C35B4"/>
    <w:rsid w:val="004C7458"/>
    <w:rsid w:val="004D1273"/>
    <w:rsid w:val="004D1AFB"/>
    <w:rsid w:val="004E3C5C"/>
    <w:rsid w:val="004F5AE6"/>
    <w:rsid w:val="004F6D13"/>
    <w:rsid w:val="00502CF0"/>
    <w:rsid w:val="005111FE"/>
    <w:rsid w:val="00520D01"/>
    <w:rsid w:val="0054103D"/>
    <w:rsid w:val="00544BBC"/>
    <w:rsid w:val="0054666C"/>
    <w:rsid w:val="00552296"/>
    <w:rsid w:val="005633A9"/>
    <w:rsid w:val="00566461"/>
    <w:rsid w:val="00572C44"/>
    <w:rsid w:val="00577C82"/>
    <w:rsid w:val="00587E03"/>
    <w:rsid w:val="005A0948"/>
    <w:rsid w:val="005A1590"/>
    <w:rsid w:val="005A5B0C"/>
    <w:rsid w:val="005A6653"/>
    <w:rsid w:val="005A7B44"/>
    <w:rsid w:val="005B2206"/>
    <w:rsid w:val="005B4D94"/>
    <w:rsid w:val="005B5E34"/>
    <w:rsid w:val="005C3F39"/>
    <w:rsid w:val="005D06CF"/>
    <w:rsid w:val="005D0757"/>
    <w:rsid w:val="005D5E4A"/>
    <w:rsid w:val="005D7211"/>
    <w:rsid w:val="005D7249"/>
    <w:rsid w:val="005E0F90"/>
    <w:rsid w:val="005E27AC"/>
    <w:rsid w:val="005F245A"/>
    <w:rsid w:val="00602BB1"/>
    <w:rsid w:val="00613D4E"/>
    <w:rsid w:val="00634C1F"/>
    <w:rsid w:val="00635371"/>
    <w:rsid w:val="0064734A"/>
    <w:rsid w:val="0066281D"/>
    <w:rsid w:val="00673C3B"/>
    <w:rsid w:val="00673F67"/>
    <w:rsid w:val="00677580"/>
    <w:rsid w:val="00690012"/>
    <w:rsid w:val="006A3C16"/>
    <w:rsid w:val="006A57DC"/>
    <w:rsid w:val="006B1BD8"/>
    <w:rsid w:val="006B28CD"/>
    <w:rsid w:val="006B2926"/>
    <w:rsid w:val="006B3229"/>
    <w:rsid w:val="006B441D"/>
    <w:rsid w:val="006B46C7"/>
    <w:rsid w:val="006B58D6"/>
    <w:rsid w:val="006C058B"/>
    <w:rsid w:val="006C3F14"/>
    <w:rsid w:val="006C6B19"/>
    <w:rsid w:val="006D6707"/>
    <w:rsid w:val="006D79F4"/>
    <w:rsid w:val="006E2747"/>
    <w:rsid w:val="006E496E"/>
    <w:rsid w:val="006E57EB"/>
    <w:rsid w:val="006F1F66"/>
    <w:rsid w:val="007017E5"/>
    <w:rsid w:val="00705ABD"/>
    <w:rsid w:val="00706D9A"/>
    <w:rsid w:val="00707017"/>
    <w:rsid w:val="00707981"/>
    <w:rsid w:val="00713DBA"/>
    <w:rsid w:val="00722151"/>
    <w:rsid w:val="00726468"/>
    <w:rsid w:val="0073176E"/>
    <w:rsid w:val="00737123"/>
    <w:rsid w:val="00741971"/>
    <w:rsid w:val="00742437"/>
    <w:rsid w:val="007433D8"/>
    <w:rsid w:val="00743544"/>
    <w:rsid w:val="00753F7D"/>
    <w:rsid w:val="00757F91"/>
    <w:rsid w:val="0076435D"/>
    <w:rsid w:val="00765157"/>
    <w:rsid w:val="00767016"/>
    <w:rsid w:val="007701B1"/>
    <w:rsid w:val="00771728"/>
    <w:rsid w:val="00772094"/>
    <w:rsid w:val="00790991"/>
    <w:rsid w:val="007915B2"/>
    <w:rsid w:val="0079469A"/>
    <w:rsid w:val="007B28D3"/>
    <w:rsid w:val="007B3314"/>
    <w:rsid w:val="007C5111"/>
    <w:rsid w:val="007E18B0"/>
    <w:rsid w:val="007E332A"/>
    <w:rsid w:val="007F2861"/>
    <w:rsid w:val="00807CD2"/>
    <w:rsid w:val="008420C7"/>
    <w:rsid w:val="0084360D"/>
    <w:rsid w:val="00846057"/>
    <w:rsid w:val="00847582"/>
    <w:rsid w:val="00855AB6"/>
    <w:rsid w:val="008567A0"/>
    <w:rsid w:val="00862E1C"/>
    <w:rsid w:val="00866B16"/>
    <w:rsid w:val="008757DA"/>
    <w:rsid w:val="00881A01"/>
    <w:rsid w:val="00886111"/>
    <w:rsid w:val="00886E17"/>
    <w:rsid w:val="00893BEE"/>
    <w:rsid w:val="008A0972"/>
    <w:rsid w:val="008A0DFE"/>
    <w:rsid w:val="008A1505"/>
    <w:rsid w:val="008A2608"/>
    <w:rsid w:val="008A2C3D"/>
    <w:rsid w:val="008A573F"/>
    <w:rsid w:val="008B62A5"/>
    <w:rsid w:val="008B7F76"/>
    <w:rsid w:val="008C2DA9"/>
    <w:rsid w:val="008C40F1"/>
    <w:rsid w:val="008D08E9"/>
    <w:rsid w:val="008D3679"/>
    <w:rsid w:val="008D57F9"/>
    <w:rsid w:val="008D614C"/>
    <w:rsid w:val="008F32DB"/>
    <w:rsid w:val="008F41BA"/>
    <w:rsid w:val="008F7048"/>
    <w:rsid w:val="009007C6"/>
    <w:rsid w:val="00903A3C"/>
    <w:rsid w:val="00905F86"/>
    <w:rsid w:val="0091163E"/>
    <w:rsid w:val="00917754"/>
    <w:rsid w:val="00935857"/>
    <w:rsid w:val="00943A8B"/>
    <w:rsid w:val="009467D0"/>
    <w:rsid w:val="009502A3"/>
    <w:rsid w:val="00951E50"/>
    <w:rsid w:val="00965271"/>
    <w:rsid w:val="00973667"/>
    <w:rsid w:val="009803AF"/>
    <w:rsid w:val="009815E0"/>
    <w:rsid w:val="009838AC"/>
    <w:rsid w:val="00984416"/>
    <w:rsid w:val="0098746F"/>
    <w:rsid w:val="00995E41"/>
    <w:rsid w:val="0099672D"/>
    <w:rsid w:val="009A52FE"/>
    <w:rsid w:val="009D3848"/>
    <w:rsid w:val="009E0911"/>
    <w:rsid w:val="009E44EA"/>
    <w:rsid w:val="009F4172"/>
    <w:rsid w:val="00A06AE8"/>
    <w:rsid w:val="00A203D7"/>
    <w:rsid w:val="00A34FB5"/>
    <w:rsid w:val="00A409CA"/>
    <w:rsid w:val="00A428B0"/>
    <w:rsid w:val="00A50E64"/>
    <w:rsid w:val="00A51DA2"/>
    <w:rsid w:val="00A607C2"/>
    <w:rsid w:val="00A649B9"/>
    <w:rsid w:val="00A71BCF"/>
    <w:rsid w:val="00A72AEA"/>
    <w:rsid w:val="00A77B1D"/>
    <w:rsid w:val="00A86DDA"/>
    <w:rsid w:val="00A8736C"/>
    <w:rsid w:val="00A90747"/>
    <w:rsid w:val="00A969CC"/>
    <w:rsid w:val="00A97204"/>
    <w:rsid w:val="00AA5EDF"/>
    <w:rsid w:val="00AB52CE"/>
    <w:rsid w:val="00AB680F"/>
    <w:rsid w:val="00AC465F"/>
    <w:rsid w:val="00AC4753"/>
    <w:rsid w:val="00AC5B82"/>
    <w:rsid w:val="00AD7326"/>
    <w:rsid w:val="00AD7F36"/>
    <w:rsid w:val="00AF69CE"/>
    <w:rsid w:val="00B01757"/>
    <w:rsid w:val="00B12B85"/>
    <w:rsid w:val="00B14238"/>
    <w:rsid w:val="00B224E0"/>
    <w:rsid w:val="00B35830"/>
    <w:rsid w:val="00B46E5A"/>
    <w:rsid w:val="00B530C8"/>
    <w:rsid w:val="00B84555"/>
    <w:rsid w:val="00B857F1"/>
    <w:rsid w:val="00B86E08"/>
    <w:rsid w:val="00B926A8"/>
    <w:rsid w:val="00B92B86"/>
    <w:rsid w:val="00BA41E6"/>
    <w:rsid w:val="00BA59E0"/>
    <w:rsid w:val="00BB1E13"/>
    <w:rsid w:val="00BB2315"/>
    <w:rsid w:val="00BB39B7"/>
    <w:rsid w:val="00BB48AC"/>
    <w:rsid w:val="00BB5782"/>
    <w:rsid w:val="00BB6D29"/>
    <w:rsid w:val="00BC05AA"/>
    <w:rsid w:val="00BD1C0E"/>
    <w:rsid w:val="00BD3C5D"/>
    <w:rsid w:val="00BE5AA3"/>
    <w:rsid w:val="00BE5E14"/>
    <w:rsid w:val="00C04227"/>
    <w:rsid w:val="00C0497D"/>
    <w:rsid w:val="00C21898"/>
    <w:rsid w:val="00C26F08"/>
    <w:rsid w:val="00C40ED3"/>
    <w:rsid w:val="00C47249"/>
    <w:rsid w:val="00C52B83"/>
    <w:rsid w:val="00C56E53"/>
    <w:rsid w:val="00C77144"/>
    <w:rsid w:val="00C774BB"/>
    <w:rsid w:val="00C820A8"/>
    <w:rsid w:val="00C85D84"/>
    <w:rsid w:val="00C90DA0"/>
    <w:rsid w:val="00CA7BC0"/>
    <w:rsid w:val="00CC6090"/>
    <w:rsid w:val="00CD1598"/>
    <w:rsid w:val="00CE1DDA"/>
    <w:rsid w:val="00CE5B5C"/>
    <w:rsid w:val="00D11741"/>
    <w:rsid w:val="00D12896"/>
    <w:rsid w:val="00D144D0"/>
    <w:rsid w:val="00D208B4"/>
    <w:rsid w:val="00D27307"/>
    <w:rsid w:val="00D33DBF"/>
    <w:rsid w:val="00D43CB4"/>
    <w:rsid w:val="00D50DC9"/>
    <w:rsid w:val="00D90A83"/>
    <w:rsid w:val="00D97D9C"/>
    <w:rsid w:val="00DA37AF"/>
    <w:rsid w:val="00DA4C47"/>
    <w:rsid w:val="00DB3C25"/>
    <w:rsid w:val="00DB4DC7"/>
    <w:rsid w:val="00DC3886"/>
    <w:rsid w:val="00DC7BE7"/>
    <w:rsid w:val="00DD003F"/>
    <w:rsid w:val="00DD445F"/>
    <w:rsid w:val="00DD4E37"/>
    <w:rsid w:val="00DE663A"/>
    <w:rsid w:val="00E05071"/>
    <w:rsid w:val="00E06FD9"/>
    <w:rsid w:val="00E10398"/>
    <w:rsid w:val="00E12A31"/>
    <w:rsid w:val="00E14188"/>
    <w:rsid w:val="00E225AA"/>
    <w:rsid w:val="00E26C5D"/>
    <w:rsid w:val="00E27C16"/>
    <w:rsid w:val="00E31654"/>
    <w:rsid w:val="00E34669"/>
    <w:rsid w:val="00E3672B"/>
    <w:rsid w:val="00E419F5"/>
    <w:rsid w:val="00E45FC0"/>
    <w:rsid w:val="00E522AE"/>
    <w:rsid w:val="00E63509"/>
    <w:rsid w:val="00E77940"/>
    <w:rsid w:val="00E80680"/>
    <w:rsid w:val="00E84D01"/>
    <w:rsid w:val="00E866E8"/>
    <w:rsid w:val="00EB2A60"/>
    <w:rsid w:val="00EB724A"/>
    <w:rsid w:val="00EE600D"/>
    <w:rsid w:val="00F0580F"/>
    <w:rsid w:val="00F4017A"/>
    <w:rsid w:val="00F42398"/>
    <w:rsid w:val="00F51F24"/>
    <w:rsid w:val="00F538BB"/>
    <w:rsid w:val="00F6500A"/>
    <w:rsid w:val="00F66334"/>
    <w:rsid w:val="00F72B3D"/>
    <w:rsid w:val="00F74FDC"/>
    <w:rsid w:val="00F82AFE"/>
    <w:rsid w:val="00F94DD2"/>
    <w:rsid w:val="00FA5CBE"/>
    <w:rsid w:val="00FB0B86"/>
    <w:rsid w:val="00FC0670"/>
    <w:rsid w:val="00FC3A57"/>
    <w:rsid w:val="00FC5CBF"/>
    <w:rsid w:val="00FD720E"/>
    <w:rsid w:val="00FF0830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ddd,#3291cd"/>
    </o:shapedefaults>
    <o:shapelayout v:ext="edit">
      <o:idmap v:ext="edit" data="1"/>
    </o:shapelayout>
  </w:shapeDefaults>
  <w:decimalSymbol w:val=","/>
  <w:listSeparator w:val=";"/>
  <w15:docId w15:val="{E5950031-177C-464B-86BC-A2AF35C9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774BB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C774BB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774BB"/>
  </w:style>
  <w:style w:type="paragraph" w:styleId="Navadensplet">
    <w:name w:val="Normal (Web)"/>
    <w:basedOn w:val="Navaden"/>
    <w:uiPriority w:val="99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rsid w:val="00D90A83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semiHidden/>
    <w:rsid w:val="00A649B9"/>
    <w:rPr>
      <w:rFonts w:ascii="Arial" w:hAnsi="Arial" w:cs="Arial"/>
      <w:color w:val="000080"/>
      <w:sz w:val="20"/>
      <w:szCs w:val="20"/>
    </w:rPr>
  </w:style>
  <w:style w:type="character" w:styleId="Hiperpovezava">
    <w:name w:val="Hyperlink"/>
    <w:rsid w:val="00B926A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855A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55AB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55AB6"/>
    <w:rPr>
      <w:rFonts w:asciiTheme="minorHAnsi" w:eastAsiaTheme="minorHAnsi" w:hAnsiTheme="minorHAnsi" w:cstheme="minorBidi"/>
      <w:lang w:eastAsia="en-US"/>
    </w:rPr>
  </w:style>
  <w:style w:type="paragraph" w:styleId="Besedilooblaka">
    <w:name w:val="Balloon Text"/>
    <w:basedOn w:val="Navaden"/>
    <w:link w:val="BesedilooblakaZnak"/>
    <w:rsid w:val="00855A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55AB6"/>
    <w:rPr>
      <w:rFonts w:ascii="Segoe UI" w:hAnsi="Segoe UI" w:cs="Segoe UI"/>
      <w:sz w:val="18"/>
      <w:szCs w:val="18"/>
    </w:rPr>
  </w:style>
  <w:style w:type="paragraph" w:customStyle="1" w:styleId="plain">
    <w:name w:val="plain"/>
    <w:basedOn w:val="Navaden"/>
    <w:rsid w:val="003D62BC"/>
    <w:pPr>
      <w:spacing w:before="100" w:beforeAutospacing="1" w:after="100" w:afterAutospacing="1"/>
    </w:pPr>
    <w:rPr>
      <w:rFonts w:ascii="Times New Roman" w:hAnsi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3D62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3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rsid w:val="00B12B85"/>
    <w:pPr>
      <w:spacing w:after="90"/>
    </w:pPr>
    <w:rPr>
      <w:rFonts w:ascii="Tahoma" w:eastAsia="Times New Roman" w:hAnsi="Tahoma" w:cs="Times New Roman"/>
      <w:b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rsid w:val="00B12B85"/>
    <w:rPr>
      <w:rFonts w:ascii="Tahoma" w:eastAsiaTheme="minorHAnsi" w:hAnsi="Tahoma" w:cstheme="minorBidi"/>
      <w:b/>
      <w:bCs/>
      <w:lang w:eastAsia="en-US"/>
    </w:rPr>
  </w:style>
  <w:style w:type="paragraph" w:customStyle="1" w:styleId="TEG-Besedilo">
    <w:name w:val="TEG-Besedilo"/>
    <w:basedOn w:val="Navaden"/>
    <w:uiPriority w:val="99"/>
    <w:rsid w:val="00E84D01"/>
    <w:pPr>
      <w:autoSpaceDE w:val="0"/>
      <w:autoSpaceDN w:val="0"/>
      <w:adjustRightInd w:val="0"/>
      <w:spacing w:after="240" w:line="288" w:lineRule="auto"/>
      <w:textAlignment w:val="center"/>
    </w:pPr>
    <w:rPr>
      <w:rFonts w:ascii="Source Sans Pro Light" w:hAnsi="Source Sans Pro Light" w:cs="Source Sans Pro Light"/>
      <w:color w:val="000000"/>
      <w:sz w:val="20"/>
      <w:szCs w:val="20"/>
    </w:rPr>
  </w:style>
  <w:style w:type="character" w:styleId="SledenaHiperpovezava">
    <w:name w:val="FollowedHyperlink"/>
    <w:basedOn w:val="Privzetapisavaodstavka"/>
    <w:rsid w:val="00F4017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8C2DA9"/>
  </w:style>
  <w:style w:type="character" w:styleId="Krepko">
    <w:name w:val="Strong"/>
    <w:basedOn w:val="Privzetapisavaodstavka"/>
    <w:uiPriority w:val="22"/>
    <w:qFormat/>
    <w:rsid w:val="005A7B44"/>
    <w:rPr>
      <w:b/>
      <w:bCs/>
    </w:rPr>
  </w:style>
  <w:style w:type="character" w:customStyle="1" w:styleId="OdstavekseznamaZnak">
    <w:name w:val="Odstavek seznama Znak"/>
    <w:link w:val="Odstavekseznama"/>
    <w:locked/>
    <w:rsid w:val="005A7B4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28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zs.si/skupne_naloge/stalisca_in_komentarji/Novice/ArticleId/52467/davcna-reforma-namesto-zavajanja-naj-se-ministrstvo-zgleduje-po-avstriji" TargetMode="External"/><Relationship Id="rId18" Type="http://schemas.openxmlformats.org/officeDocument/2006/relationships/hyperlink" Target="https://www.gzs.si/Portals/SN-informacije-Pomoc/Vsebine/novice-priponke/5%20ukrepov%20za%20razbremenitev%20stroskov%20del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zs.si/skupne_naloge/stalisca_in_komentarji/Novice/ArticleId/52891/o-davcni-reformi-industrijski-politiki-in-malem-gospodarstvu-na-junijski-seji-drzavnega-zbora" TargetMode="External"/><Relationship Id="rId17" Type="http://schemas.openxmlformats.org/officeDocument/2006/relationships/hyperlink" Target="https://www.gzs.si/skupne_naloge/stalisca_in_komentarji/Novice/ArticleId/52174/v-predlogu-davcne-reforme-ni-videti-dovolj-politicne-vol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zs.si/skupne_naloge/stalisca_in_komentarji/Novice/ArticleId/52259/zahtevamo-pravicno-delitev-sadov-gospodarske-rast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zs.si/skupne_naloge/stalisca_in_komentarji/Novice/ArticleId/53080/podpora-gospodarstva-kako-ce-pa-dodatno-obremenjujete-gospodarst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zs.si/skupne_naloge/stalisca_in_komentarji/Novice/ArticleId/52315/zakaj-je-predlog-davcnega-prestrukturiranja-slab" TargetMode="External"/><Relationship Id="rId10" Type="http://schemas.openxmlformats.org/officeDocument/2006/relationships/hyperlink" Target="https://www.gzs.si/skupne_naloge/stalisca_in_komentarji/Novice/ArticleId/53130/gospodarstvo-odlocno-proti-predlogu-male-davcne-reforme" TargetMode="External"/><Relationship Id="rId19" Type="http://schemas.openxmlformats.org/officeDocument/2006/relationships/hyperlink" Target="https://www.gzs.si/skupne_naloge/stalisca_in_komentarji/Novice/ArticleId/51805/za-resno-ne-pa-kozmeticno-davcno-refor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gzs.si/skupne_naloge/stalisca_in_komentarji/Novice/ArticleId/52496/odprava-varcevalnih-ukrepov-je-slabsa-moznos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7117E-9F06-4F96-B205-BF0142C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978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Tajda Pelicon</cp:lastModifiedBy>
  <cp:revision>17</cp:revision>
  <cp:lastPrinted>2012-12-05T13:28:00Z</cp:lastPrinted>
  <dcterms:created xsi:type="dcterms:W3CDTF">2016-06-10T11:16:00Z</dcterms:created>
  <dcterms:modified xsi:type="dcterms:W3CDTF">2016-06-10T12:23:00Z</dcterms:modified>
</cp:coreProperties>
</file>