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62C1FE" w14:textId="39F75C91" w:rsidR="005553CB" w:rsidRPr="008D1759" w:rsidRDefault="005553CB" w:rsidP="005553CB">
      <w:pPr>
        <w:pStyle w:val="Naslovpredpisa"/>
        <w:spacing w:before="0" w:after="0" w:line="260" w:lineRule="exact"/>
        <w:jc w:val="both"/>
        <w:rPr>
          <w:sz w:val="20"/>
          <w:szCs w:val="20"/>
        </w:rPr>
      </w:pPr>
      <w:bookmarkStart w:id="0" w:name="_GoBack"/>
      <w:bookmarkEnd w:id="0"/>
      <w:r w:rsidRPr="008D1759">
        <w:rPr>
          <w:sz w:val="20"/>
          <w:szCs w:val="20"/>
        </w:rPr>
        <w:t>PRILOGA 3</w:t>
      </w:r>
    </w:p>
    <w:p w14:paraId="73B91D4A" w14:textId="77777777" w:rsidR="005553CB" w:rsidRPr="008D1759" w:rsidRDefault="005553CB" w:rsidP="005553CB">
      <w:pPr>
        <w:pStyle w:val="Naslovpredpisa"/>
        <w:spacing w:before="0" w:after="0" w:line="260" w:lineRule="exact"/>
        <w:jc w:val="left"/>
        <w:rPr>
          <w:sz w:val="20"/>
          <w:szCs w:val="20"/>
        </w:rPr>
      </w:pPr>
    </w:p>
    <w:p w14:paraId="1FA58F01" w14:textId="77777777" w:rsidR="005553CB" w:rsidRPr="008D1759" w:rsidRDefault="005553CB" w:rsidP="005553CB">
      <w:pPr>
        <w:pStyle w:val="Naslovpredpisa"/>
        <w:spacing w:before="0" w:after="0" w:line="260" w:lineRule="exact"/>
        <w:jc w:val="left"/>
        <w:rPr>
          <w:sz w:val="20"/>
          <w:szCs w:val="20"/>
        </w:rPr>
      </w:pPr>
    </w:p>
    <w:p w14:paraId="2D6BDB3A" w14:textId="3B6F29E4" w:rsidR="005553CB" w:rsidRPr="008D1759" w:rsidRDefault="005553CB" w:rsidP="005553CB">
      <w:pPr>
        <w:pStyle w:val="Naslovpredpisa"/>
        <w:spacing w:before="0" w:after="0" w:line="260" w:lineRule="exact"/>
        <w:jc w:val="right"/>
        <w:rPr>
          <w:sz w:val="20"/>
          <w:szCs w:val="20"/>
        </w:rPr>
      </w:pPr>
      <w:r w:rsidRPr="008D1759">
        <w:rPr>
          <w:sz w:val="20"/>
          <w:szCs w:val="20"/>
        </w:rPr>
        <w:t>PREDLOG</w:t>
      </w:r>
      <w:r w:rsidR="00934169">
        <w:rPr>
          <w:sz w:val="20"/>
          <w:szCs w:val="20"/>
        </w:rPr>
        <w:t xml:space="preserve"> JAVNA OBRAVNAVA (21. 7. 2017)</w:t>
      </w:r>
    </w:p>
    <w:p w14:paraId="1DC60CF3" w14:textId="510BFB40" w:rsidR="005553CB" w:rsidRPr="008D1759" w:rsidRDefault="005553CB" w:rsidP="005553CB">
      <w:pPr>
        <w:pStyle w:val="Naslovpredpisa"/>
        <w:spacing w:before="0" w:after="0" w:line="260" w:lineRule="exact"/>
        <w:jc w:val="right"/>
        <w:rPr>
          <w:sz w:val="20"/>
          <w:szCs w:val="20"/>
        </w:rPr>
      </w:pPr>
      <w:r>
        <w:rPr>
          <w:sz w:val="20"/>
          <w:szCs w:val="20"/>
        </w:rPr>
        <w:t>(EVA</w:t>
      </w:r>
      <w:r w:rsidR="00354272">
        <w:rPr>
          <w:sz w:val="20"/>
          <w:szCs w:val="20"/>
        </w:rPr>
        <w:t xml:space="preserve"> 2017-1611-</w:t>
      </w:r>
      <w:r w:rsidR="00240800">
        <w:rPr>
          <w:sz w:val="20"/>
          <w:szCs w:val="20"/>
        </w:rPr>
        <w:t>0023</w:t>
      </w:r>
      <w:r>
        <w:rPr>
          <w:sz w:val="20"/>
          <w:szCs w:val="20"/>
        </w:rPr>
        <w:t>)</w:t>
      </w:r>
    </w:p>
    <w:tbl>
      <w:tblPr>
        <w:tblW w:w="0" w:type="auto"/>
        <w:tblLook w:val="04A0" w:firstRow="1" w:lastRow="0" w:firstColumn="1" w:lastColumn="0" w:noHBand="0" w:noVBand="1"/>
      </w:tblPr>
      <w:tblGrid>
        <w:gridCol w:w="9286"/>
      </w:tblGrid>
      <w:tr w:rsidR="005553CB" w:rsidRPr="008D1759" w14:paraId="791758D2" w14:textId="77777777" w:rsidTr="00CA689C">
        <w:tc>
          <w:tcPr>
            <w:tcW w:w="9213" w:type="dxa"/>
          </w:tcPr>
          <w:p w14:paraId="51EB87B0" w14:textId="77777777" w:rsidR="00354272" w:rsidRPr="008D1759" w:rsidRDefault="00354272" w:rsidP="00354272">
            <w:pPr>
              <w:pStyle w:val="Naslovpredpisa"/>
              <w:spacing w:before="0" w:after="0" w:line="260" w:lineRule="exact"/>
              <w:jc w:val="right"/>
              <w:rPr>
                <w:sz w:val="20"/>
                <w:szCs w:val="20"/>
              </w:rPr>
            </w:pPr>
          </w:p>
          <w:tbl>
            <w:tblPr>
              <w:tblW w:w="0" w:type="auto"/>
              <w:tblLook w:val="04A0" w:firstRow="1" w:lastRow="0" w:firstColumn="1" w:lastColumn="0" w:noHBand="0" w:noVBand="1"/>
            </w:tblPr>
            <w:tblGrid>
              <w:gridCol w:w="8755"/>
            </w:tblGrid>
            <w:tr w:rsidR="00354272" w:rsidRPr="008D1759" w14:paraId="410BD6E6" w14:textId="77777777" w:rsidTr="009665D4">
              <w:tc>
                <w:tcPr>
                  <w:tcW w:w="8755" w:type="dxa"/>
                </w:tcPr>
                <w:p w14:paraId="53C15ABB" w14:textId="77777777" w:rsidR="00354272" w:rsidRDefault="00354272" w:rsidP="009665D4">
                  <w:pPr>
                    <w:pStyle w:val="Naslovpredpisa"/>
                    <w:spacing w:before="0" w:after="0" w:line="260" w:lineRule="exact"/>
                    <w:rPr>
                      <w:sz w:val="20"/>
                      <w:szCs w:val="20"/>
                    </w:rPr>
                  </w:pPr>
                </w:p>
                <w:p w14:paraId="3BC29213" w14:textId="77777777" w:rsidR="00354272" w:rsidRDefault="00354272" w:rsidP="009665D4">
                  <w:pPr>
                    <w:pStyle w:val="Naslovpredpisa"/>
                    <w:spacing w:before="0" w:after="0" w:line="260" w:lineRule="exact"/>
                    <w:rPr>
                      <w:sz w:val="20"/>
                      <w:szCs w:val="20"/>
                    </w:rPr>
                  </w:pPr>
                  <w:r w:rsidRPr="00DF3AC0">
                    <w:rPr>
                      <w:sz w:val="20"/>
                      <w:szCs w:val="20"/>
                    </w:rPr>
                    <w:t>ZAKON O SPREMEMBAH IN DOPOLNITVAH ZAKONA O DOHODNINI</w:t>
                  </w:r>
                </w:p>
                <w:p w14:paraId="326AAA16" w14:textId="77777777" w:rsidR="00354272" w:rsidRPr="008D1759" w:rsidRDefault="00354272" w:rsidP="009665D4">
                  <w:pPr>
                    <w:pStyle w:val="Naslovpredpisa"/>
                    <w:spacing w:before="0" w:after="0" w:line="260" w:lineRule="exact"/>
                    <w:rPr>
                      <w:sz w:val="20"/>
                      <w:szCs w:val="20"/>
                    </w:rPr>
                  </w:pPr>
                </w:p>
              </w:tc>
            </w:tr>
          </w:tbl>
          <w:p w14:paraId="7E400546" w14:textId="77777777" w:rsidR="005553CB" w:rsidRPr="008D1759" w:rsidRDefault="005553CB" w:rsidP="00CA689C">
            <w:pPr>
              <w:pStyle w:val="Naslovpredpisa"/>
              <w:spacing w:before="0" w:after="0" w:line="260" w:lineRule="exact"/>
              <w:rPr>
                <w:sz w:val="20"/>
                <w:szCs w:val="20"/>
              </w:rPr>
            </w:pPr>
          </w:p>
        </w:tc>
      </w:tr>
      <w:tr w:rsidR="005553CB" w:rsidRPr="008D1759" w14:paraId="08780526" w14:textId="77777777" w:rsidTr="00CA689C">
        <w:tc>
          <w:tcPr>
            <w:tcW w:w="9213" w:type="dxa"/>
          </w:tcPr>
          <w:p w14:paraId="0FB75D03" w14:textId="77777777" w:rsidR="005553CB" w:rsidRPr="008D1759" w:rsidRDefault="005553CB" w:rsidP="00CA689C">
            <w:pPr>
              <w:pStyle w:val="Poglavje"/>
              <w:spacing w:before="0" w:after="0" w:line="260" w:lineRule="exact"/>
              <w:jc w:val="left"/>
              <w:rPr>
                <w:sz w:val="20"/>
                <w:szCs w:val="20"/>
              </w:rPr>
            </w:pPr>
            <w:r w:rsidRPr="008D1759">
              <w:rPr>
                <w:sz w:val="20"/>
                <w:szCs w:val="20"/>
              </w:rPr>
              <w:t>I. UVOD</w:t>
            </w:r>
          </w:p>
        </w:tc>
      </w:tr>
      <w:tr w:rsidR="005553CB" w:rsidRPr="00912BB7" w14:paraId="4C930B8D" w14:textId="77777777" w:rsidTr="00CA689C">
        <w:tc>
          <w:tcPr>
            <w:tcW w:w="9213" w:type="dxa"/>
          </w:tcPr>
          <w:p w14:paraId="7F6A3A19" w14:textId="2E34C13B" w:rsidR="005553CB" w:rsidRPr="00912BB7" w:rsidRDefault="005553CB" w:rsidP="00912BB7">
            <w:pPr>
              <w:pStyle w:val="NoSpacing"/>
              <w:jc w:val="both"/>
              <w:rPr>
                <w:rFonts w:ascii="Arial" w:hAnsi="Arial" w:cs="Arial"/>
                <w:b/>
                <w:sz w:val="20"/>
                <w:szCs w:val="20"/>
              </w:rPr>
            </w:pPr>
            <w:r w:rsidRPr="00912BB7">
              <w:rPr>
                <w:rFonts w:ascii="Arial" w:hAnsi="Arial" w:cs="Arial"/>
                <w:b/>
                <w:sz w:val="20"/>
                <w:szCs w:val="20"/>
              </w:rPr>
              <w:t>1. OCENA STANJA IN RAZLOGI ZA SPREJEM PREDLOGA ZAKONA</w:t>
            </w:r>
          </w:p>
          <w:p w14:paraId="2943D33C" w14:textId="77777777" w:rsidR="00354272" w:rsidRPr="00912BB7" w:rsidRDefault="00354272" w:rsidP="00912BB7">
            <w:pPr>
              <w:pStyle w:val="NoSpacing"/>
              <w:jc w:val="both"/>
              <w:rPr>
                <w:rFonts w:ascii="Arial" w:hAnsi="Arial" w:cs="Arial"/>
                <w:sz w:val="20"/>
                <w:szCs w:val="20"/>
              </w:rPr>
            </w:pPr>
          </w:p>
          <w:p w14:paraId="2A0B6BE8" w14:textId="77777777" w:rsidR="001945A0" w:rsidRPr="00912BB7" w:rsidRDefault="00912BB7" w:rsidP="00912BB7">
            <w:pPr>
              <w:pStyle w:val="NoSpacing"/>
              <w:jc w:val="both"/>
              <w:rPr>
                <w:rFonts w:ascii="Arial" w:hAnsi="Arial" w:cs="Arial"/>
                <w:sz w:val="20"/>
                <w:szCs w:val="20"/>
              </w:rPr>
            </w:pPr>
            <w:r>
              <w:rPr>
                <w:rFonts w:ascii="Arial" w:hAnsi="Arial" w:cs="Arial"/>
                <w:sz w:val="20"/>
                <w:szCs w:val="20"/>
              </w:rPr>
              <w:t xml:space="preserve">1.1. </w:t>
            </w:r>
            <w:r w:rsidR="001945A0" w:rsidRPr="00912BB7">
              <w:rPr>
                <w:rFonts w:ascii="Arial" w:hAnsi="Arial" w:cs="Arial"/>
                <w:sz w:val="20"/>
                <w:szCs w:val="20"/>
              </w:rPr>
              <w:t>Splošno</w:t>
            </w:r>
          </w:p>
          <w:p w14:paraId="13376539" w14:textId="77777777" w:rsidR="001945A0" w:rsidRPr="00912BB7" w:rsidRDefault="001945A0" w:rsidP="00912BB7">
            <w:pPr>
              <w:pStyle w:val="NoSpacing"/>
              <w:jc w:val="both"/>
              <w:rPr>
                <w:rFonts w:ascii="Arial" w:hAnsi="Arial" w:cs="Arial"/>
                <w:sz w:val="20"/>
                <w:szCs w:val="20"/>
              </w:rPr>
            </w:pPr>
          </w:p>
          <w:p w14:paraId="4F32E930" w14:textId="77777777" w:rsidR="00354272" w:rsidRPr="00912BB7" w:rsidRDefault="00354272" w:rsidP="00912BB7">
            <w:pPr>
              <w:pStyle w:val="NoSpacing"/>
              <w:jc w:val="both"/>
              <w:rPr>
                <w:rFonts w:ascii="Arial" w:hAnsi="Arial" w:cs="Arial"/>
                <w:sz w:val="20"/>
                <w:szCs w:val="20"/>
              </w:rPr>
            </w:pPr>
            <w:r w:rsidRPr="00912BB7">
              <w:rPr>
                <w:rFonts w:ascii="Arial" w:hAnsi="Arial" w:cs="Arial"/>
                <w:sz w:val="20"/>
                <w:szCs w:val="20"/>
              </w:rPr>
              <w:t xml:space="preserve">Obdavčitev dohodkov fizičnih oseb je določena z Zakonom o dohodnini (Uradni list RS, št. 13/11 – uradno prečiščeno besedilo, 24/12, 30/12, 40/12 – ZUJF, 75/12, 94/12, 96/13, 29/14 – </w:t>
            </w:r>
            <w:proofErr w:type="spellStart"/>
            <w:r w:rsidRPr="00912BB7">
              <w:rPr>
                <w:rFonts w:ascii="Arial" w:hAnsi="Arial" w:cs="Arial"/>
                <w:sz w:val="20"/>
                <w:szCs w:val="20"/>
              </w:rPr>
              <w:t>odl</w:t>
            </w:r>
            <w:proofErr w:type="spellEnd"/>
            <w:r w:rsidRPr="00912BB7">
              <w:rPr>
                <w:rFonts w:ascii="Arial" w:hAnsi="Arial" w:cs="Arial"/>
                <w:sz w:val="20"/>
                <w:szCs w:val="20"/>
              </w:rPr>
              <w:t xml:space="preserve">. US, 50/14, 23/15, 55/15 in 63/16; v nadaljnjem besedilu: ZDoh-2). Obdavčitev dohodkov fizičnih oseb je področje, ki zahteva sprotno spremljanje zaradi ciljev, ki se jih na splošno želi doseči z davčno politiko, in zaradi odprtih problemov, ki nastajajo pri izvajanju zakona in so tudi posledica spremenjenih razmer. </w:t>
            </w:r>
          </w:p>
          <w:p w14:paraId="6F28BA17" w14:textId="77777777" w:rsidR="00354272" w:rsidRPr="00912BB7" w:rsidRDefault="00354272" w:rsidP="00912BB7">
            <w:pPr>
              <w:pStyle w:val="NoSpacing"/>
              <w:jc w:val="both"/>
              <w:rPr>
                <w:rFonts w:ascii="Arial" w:hAnsi="Arial" w:cs="Arial"/>
                <w:sz w:val="20"/>
                <w:szCs w:val="20"/>
              </w:rPr>
            </w:pPr>
          </w:p>
          <w:p w14:paraId="0877F487" w14:textId="67F97257" w:rsidR="00AD13CE" w:rsidRPr="00917BDB" w:rsidRDefault="00912BB7" w:rsidP="00912BB7">
            <w:pPr>
              <w:pStyle w:val="NoSpacing"/>
              <w:jc w:val="both"/>
              <w:rPr>
                <w:rFonts w:ascii="Arial" w:hAnsi="Arial" w:cs="Arial"/>
                <w:sz w:val="20"/>
                <w:szCs w:val="20"/>
              </w:rPr>
            </w:pPr>
            <w:r>
              <w:rPr>
                <w:rFonts w:ascii="Arial" w:hAnsi="Arial" w:cs="Arial"/>
                <w:sz w:val="20"/>
                <w:szCs w:val="20"/>
              </w:rPr>
              <w:t xml:space="preserve">1.2. </w:t>
            </w:r>
            <w:r w:rsidR="008700E1" w:rsidRPr="00916A48">
              <w:rPr>
                <w:rFonts w:ascii="Arial" w:hAnsi="Arial" w:cs="Arial"/>
                <w:sz w:val="20"/>
                <w:szCs w:val="20"/>
              </w:rPr>
              <w:t>Sprememb</w:t>
            </w:r>
            <w:r w:rsidR="008700E1" w:rsidRPr="00D52ECE">
              <w:rPr>
                <w:rFonts w:ascii="Arial" w:hAnsi="Arial" w:cs="Arial"/>
                <w:sz w:val="20"/>
                <w:szCs w:val="20"/>
              </w:rPr>
              <w:t>e sistema obdavčitve dohodkov iz</w:t>
            </w:r>
            <w:r w:rsidR="00AE44C7">
              <w:rPr>
                <w:rFonts w:ascii="Arial" w:hAnsi="Arial" w:cs="Arial"/>
                <w:sz w:val="20"/>
                <w:szCs w:val="20"/>
              </w:rPr>
              <w:t xml:space="preserve"> </w:t>
            </w:r>
            <w:r w:rsidR="004232F8" w:rsidRPr="007B6504">
              <w:rPr>
                <w:rFonts w:ascii="Arial" w:hAnsi="Arial" w:cs="Arial"/>
                <w:sz w:val="20"/>
                <w:szCs w:val="20"/>
              </w:rPr>
              <w:t>d</w:t>
            </w:r>
            <w:r w:rsidR="00920B19">
              <w:rPr>
                <w:rFonts w:ascii="Arial" w:hAnsi="Arial" w:cs="Arial"/>
                <w:sz w:val="20"/>
                <w:szCs w:val="20"/>
              </w:rPr>
              <w:t>elovnega razmerja</w:t>
            </w:r>
            <w:r w:rsidR="004232F8" w:rsidRPr="002D34EC">
              <w:rPr>
                <w:rFonts w:ascii="Arial" w:hAnsi="Arial" w:cs="Arial"/>
                <w:sz w:val="20"/>
                <w:szCs w:val="20"/>
              </w:rPr>
              <w:t xml:space="preserve">, napotenih </w:t>
            </w:r>
            <w:r w:rsidR="00A27FCA" w:rsidRPr="00D91FDE">
              <w:rPr>
                <w:rFonts w:ascii="Arial" w:hAnsi="Arial" w:cs="Arial"/>
                <w:sz w:val="20"/>
                <w:szCs w:val="20"/>
              </w:rPr>
              <w:t xml:space="preserve">na delo izven države </w:t>
            </w:r>
          </w:p>
          <w:p w14:paraId="7CEC8F5E" w14:textId="77777777" w:rsidR="00912BB7" w:rsidRPr="00344591" w:rsidRDefault="00912BB7" w:rsidP="00912BB7">
            <w:pPr>
              <w:pStyle w:val="NoSpacing"/>
              <w:jc w:val="both"/>
              <w:rPr>
                <w:rFonts w:ascii="Arial" w:hAnsi="Arial" w:cs="Arial"/>
                <w:sz w:val="20"/>
                <w:szCs w:val="20"/>
              </w:rPr>
            </w:pPr>
          </w:p>
          <w:p w14:paraId="7093ED71" w14:textId="587AAF48" w:rsidR="001F0818" w:rsidRPr="00674290" w:rsidRDefault="00F43579" w:rsidP="00912BB7">
            <w:pPr>
              <w:pStyle w:val="NoSpacing"/>
              <w:jc w:val="both"/>
              <w:rPr>
                <w:rFonts w:ascii="Arial" w:hAnsi="Arial" w:cs="Arial"/>
                <w:sz w:val="20"/>
                <w:szCs w:val="20"/>
              </w:rPr>
            </w:pPr>
            <w:r w:rsidRPr="00916A48">
              <w:rPr>
                <w:rFonts w:ascii="Arial" w:hAnsi="Arial" w:cs="Arial"/>
                <w:sz w:val="20"/>
                <w:szCs w:val="20"/>
              </w:rPr>
              <w:t>V zadnjih desetletjih smo priča večje mobilnosti posameznikov, saj se zmanjšujejo tako pravne ovire kot splošni stroški selitev. Prav tako je rast multinacionalk po svetu oblikovala mednarodni trg dela za poslovodje, raziskovalce, znanstvenike in druge poklice.</w:t>
            </w:r>
            <w:r w:rsidR="00C62A50" w:rsidRPr="00916A48">
              <w:rPr>
                <w:rFonts w:ascii="Arial" w:hAnsi="Arial" w:cs="Arial"/>
                <w:sz w:val="20"/>
                <w:szCs w:val="20"/>
              </w:rPr>
              <w:t xml:space="preserve"> </w:t>
            </w:r>
            <w:r w:rsidRPr="00916A48">
              <w:rPr>
                <w:rFonts w:ascii="Arial" w:hAnsi="Arial" w:cs="Arial"/>
                <w:sz w:val="20"/>
                <w:szCs w:val="20"/>
              </w:rPr>
              <w:t>Za Slovenijo kot majhno gospodarstvo sta tako internacionalizacija gospodarstva kot tudi mobilnost na področju raziskovalne dejavnosti pomembna segmenta razvoja.</w:t>
            </w:r>
            <w:r w:rsidR="008A309F" w:rsidRPr="00916A48">
              <w:rPr>
                <w:rFonts w:ascii="Arial" w:hAnsi="Arial" w:cs="Arial"/>
                <w:sz w:val="20"/>
                <w:szCs w:val="20"/>
              </w:rPr>
              <w:t xml:space="preserve"> Na odločitev posameznika, da se zaradi opravljanja dela preseli v drugo državo, vplivajo različni dejavniki oziroma okoliščine. Poleg kariernega razvoja lahko na odločitev posameznika vplivajo tudi npr. stroški selitve, vzpostavitev doma v drugi državi, ločenost od družine, prijateljev, vključenost v drugačna socialna, kulturna in izobraževalna okolja. Pri tem pa je nezanemarljiv tudi davčni vidik, saj ugotavljamo, da so dohodki </w:t>
            </w:r>
            <w:r w:rsidR="00674290">
              <w:rPr>
                <w:rFonts w:ascii="Arial" w:hAnsi="Arial" w:cs="Arial"/>
                <w:sz w:val="20"/>
                <w:szCs w:val="20"/>
              </w:rPr>
              <w:t>i</w:t>
            </w:r>
            <w:r w:rsidR="008A309F" w:rsidRPr="00916A48">
              <w:rPr>
                <w:rFonts w:ascii="Arial" w:hAnsi="Arial" w:cs="Arial"/>
                <w:sz w:val="20"/>
                <w:szCs w:val="20"/>
              </w:rPr>
              <w:t xml:space="preserve">z dela v Sloveniji mednarodno </w:t>
            </w:r>
            <w:r w:rsidR="008A309F" w:rsidRPr="00D91FDE">
              <w:rPr>
                <w:rFonts w:ascii="Arial" w:hAnsi="Arial" w:cs="Arial"/>
                <w:sz w:val="20"/>
                <w:szCs w:val="20"/>
              </w:rPr>
              <w:t>primerljivo relativno bolj obremenjeni, predvsem</w:t>
            </w:r>
            <w:r w:rsidR="00912BB7" w:rsidRPr="00D91FDE">
              <w:rPr>
                <w:rFonts w:ascii="Arial" w:hAnsi="Arial" w:cs="Arial"/>
                <w:sz w:val="20"/>
                <w:szCs w:val="20"/>
              </w:rPr>
              <w:t xml:space="preserve"> v višjih dohodkovnih razredih.</w:t>
            </w:r>
            <w:r w:rsidR="001F0818" w:rsidRPr="00674290">
              <w:rPr>
                <w:rFonts w:ascii="Arial" w:hAnsi="Arial" w:cs="Arial"/>
                <w:sz w:val="20"/>
                <w:szCs w:val="20"/>
              </w:rPr>
              <w:t xml:space="preserve"> </w:t>
            </w:r>
          </w:p>
          <w:p w14:paraId="7C54895F" w14:textId="280B0A91" w:rsidR="0059639D" w:rsidRPr="00B4674A" w:rsidRDefault="0059639D" w:rsidP="00912BB7">
            <w:pPr>
              <w:pStyle w:val="NoSpacing"/>
              <w:jc w:val="both"/>
              <w:rPr>
                <w:rFonts w:ascii="Arial" w:hAnsi="Arial" w:cs="Arial"/>
                <w:sz w:val="20"/>
                <w:szCs w:val="20"/>
              </w:rPr>
            </w:pPr>
          </w:p>
          <w:p w14:paraId="28A1F066" w14:textId="05D5C415" w:rsidR="0059639D" w:rsidRPr="00674290" w:rsidRDefault="0059639D" w:rsidP="0059639D">
            <w:pPr>
              <w:pStyle w:val="NoSpacing"/>
              <w:jc w:val="both"/>
              <w:rPr>
                <w:rFonts w:ascii="Arial" w:hAnsi="Arial" w:cs="Arial"/>
                <w:sz w:val="20"/>
                <w:szCs w:val="20"/>
              </w:rPr>
            </w:pPr>
            <w:r w:rsidRPr="00674290">
              <w:rPr>
                <w:rFonts w:ascii="Arial" w:hAnsi="Arial" w:cs="Arial"/>
                <w:sz w:val="20"/>
                <w:szCs w:val="20"/>
              </w:rPr>
              <w:t xml:space="preserve">Obremenitev dela z dohodnino se v Sloveniji že vse od leta 2005 znižuje. Reforme so šle v smeri globalne razbremenitve dohodkov, predvsem zavezancev v nižjih dohodkovnih razredih. Spremembe, uveljavljene z Zakonom za uravnoteženje javnih financ iz leta 2012, so bile pripravljene z namenom razbremenitve zavezancev z dohodki nad 1,3 povprečne plače in hkrati začasne povečane obremenitve zavezancev z dohodki nad pet povprečnih plač (za leta 2013, 2014 in 2015). </w:t>
            </w:r>
            <w:r w:rsidR="00981EEB">
              <w:rPr>
                <w:rFonts w:ascii="Arial" w:hAnsi="Arial" w:cs="Arial"/>
                <w:sz w:val="20"/>
                <w:szCs w:val="20"/>
              </w:rPr>
              <w:t>C</w:t>
            </w:r>
            <w:r w:rsidR="00981EEB" w:rsidRPr="00D94F7E">
              <w:rPr>
                <w:rFonts w:ascii="Arial" w:hAnsi="Arial" w:cs="Arial"/>
                <w:sz w:val="20"/>
                <w:szCs w:val="20"/>
              </w:rPr>
              <w:t xml:space="preserve">ilju nadaljnjega znižanja obremenitve dohodkov </w:t>
            </w:r>
            <w:r w:rsidR="00981EEB">
              <w:rPr>
                <w:rFonts w:ascii="Arial" w:hAnsi="Arial" w:cs="Arial"/>
                <w:sz w:val="20"/>
                <w:szCs w:val="20"/>
              </w:rPr>
              <w:t xml:space="preserve">je sledila tudi </w:t>
            </w:r>
            <w:r w:rsidRPr="00674290">
              <w:rPr>
                <w:rFonts w:ascii="Arial" w:hAnsi="Arial" w:cs="Arial"/>
                <w:sz w:val="20"/>
                <w:szCs w:val="20"/>
              </w:rPr>
              <w:t>sprejeta novela Zakona za uravnoteženje javnih financ iz leta 2015</w:t>
            </w:r>
            <w:r w:rsidR="00981EEB">
              <w:rPr>
                <w:rFonts w:ascii="Arial" w:hAnsi="Arial" w:cs="Arial"/>
                <w:sz w:val="20"/>
                <w:szCs w:val="20"/>
              </w:rPr>
              <w:t>, s katero so se razbremenili</w:t>
            </w:r>
            <w:r w:rsidRPr="00674290">
              <w:rPr>
                <w:rFonts w:ascii="Arial" w:hAnsi="Arial" w:cs="Arial"/>
                <w:sz w:val="20"/>
                <w:szCs w:val="20"/>
              </w:rPr>
              <w:t xml:space="preserve"> zavezanc</w:t>
            </w:r>
            <w:r w:rsidR="00981EEB">
              <w:rPr>
                <w:rFonts w:ascii="Arial" w:hAnsi="Arial" w:cs="Arial"/>
                <w:sz w:val="20"/>
                <w:szCs w:val="20"/>
              </w:rPr>
              <w:t>i</w:t>
            </w:r>
            <w:r w:rsidRPr="00674290">
              <w:rPr>
                <w:rFonts w:ascii="Arial" w:hAnsi="Arial" w:cs="Arial"/>
                <w:sz w:val="20"/>
                <w:szCs w:val="20"/>
              </w:rPr>
              <w:t xml:space="preserve"> </w:t>
            </w:r>
            <w:r w:rsidR="00981EEB">
              <w:rPr>
                <w:rFonts w:ascii="Arial" w:hAnsi="Arial" w:cs="Arial"/>
                <w:sz w:val="20"/>
                <w:szCs w:val="20"/>
              </w:rPr>
              <w:t xml:space="preserve">z dohodki </w:t>
            </w:r>
            <w:r w:rsidRPr="00674290">
              <w:rPr>
                <w:rFonts w:ascii="Arial" w:hAnsi="Arial" w:cs="Arial"/>
                <w:sz w:val="20"/>
                <w:szCs w:val="20"/>
              </w:rPr>
              <w:t xml:space="preserve">nad 1,5 povprečnih plač, </w:t>
            </w:r>
            <w:r w:rsidR="00981EEB">
              <w:rPr>
                <w:rFonts w:ascii="Arial" w:hAnsi="Arial" w:cs="Arial"/>
                <w:sz w:val="20"/>
                <w:szCs w:val="20"/>
              </w:rPr>
              <w:t xml:space="preserve">obenem pa se je </w:t>
            </w:r>
            <w:r w:rsidRPr="00674290">
              <w:rPr>
                <w:rFonts w:ascii="Arial" w:hAnsi="Arial" w:cs="Arial"/>
                <w:sz w:val="20"/>
                <w:szCs w:val="20"/>
              </w:rPr>
              <w:t>podaljša</w:t>
            </w:r>
            <w:r w:rsidR="00981EEB">
              <w:rPr>
                <w:rFonts w:ascii="Arial" w:hAnsi="Arial" w:cs="Arial"/>
                <w:sz w:val="20"/>
                <w:szCs w:val="20"/>
              </w:rPr>
              <w:t>la</w:t>
            </w:r>
            <w:r w:rsidRPr="00674290">
              <w:rPr>
                <w:rFonts w:ascii="Arial" w:hAnsi="Arial" w:cs="Arial"/>
                <w:sz w:val="20"/>
                <w:szCs w:val="20"/>
              </w:rPr>
              <w:t xml:space="preserve"> veljavnost obremenitve zavezancev z dohodki nad 5 povprečnih plač z davčno stopnjo 50 % (za leti 2016 in 2017). </w:t>
            </w:r>
            <w:r w:rsidR="003D7D40" w:rsidRPr="00674290">
              <w:rPr>
                <w:rFonts w:ascii="Arial" w:hAnsi="Arial" w:cs="Arial"/>
                <w:sz w:val="20"/>
                <w:szCs w:val="20"/>
              </w:rPr>
              <w:t xml:space="preserve">S spremembami na področju dohodnine se je nadaljevalo v lanskem letu </w:t>
            </w:r>
            <w:r w:rsidR="00A853A7" w:rsidRPr="00674290">
              <w:rPr>
                <w:rFonts w:ascii="Arial" w:hAnsi="Arial" w:cs="Arial"/>
                <w:sz w:val="20"/>
                <w:szCs w:val="20"/>
              </w:rPr>
              <w:t xml:space="preserve">s </w:t>
            </w:r>
            <w:r w:rsidR="003D7D40" w:rsidRPr="00674290">
              <w:rPr>
                <w:rFonts w:ascii="Arial" w:hAnsi="Arial" w:cs="Arial"/>
                <w:sz w:val="20"/>
                <w:szCs w:val="20"/>
              </w:rPr>
              <w:t>splošno davčno razbremenitv</w:t>
            </w:r>
            <w:r w:rsidR="0029166C">
              <w:rPr>
                <w:rFonts w:ascii="Arial" w:hAnsi="Arial" w:cs="Arial"/>
                <w:sz w:val="20"/>
                <w:szCs w:val="20"/>
              </w:rPr>
              <w:t>ijo</w:t>
            </w:r>
            <w:r w:rsidR="003D7D40" w:rsidRPr="00674290">
              <w:rPr>
                <w:rFonts w:ascii="Arial" w:hAnsi="Arial" w:cs="Arial"/>
                <w:sz w:val="20"/>
                <w:szCs w:val="20"/>
              </w:rPr>
              <w:t xml:space="preserve"> dohodkov iz dela s spremembo dohodninske lestvice </w:t>
            </w:r>
            <w:r w:rsidR="000A096A">
              <w:rPr>
                <w:rFonts w:ascii="Arial" w:hAnsi="Arial" w:cs="Arial"/>
                <w:sz w:val="20"/>
                <w:szCs w:val="20"/>
              </w:rPr>
              <w:t xml:space="preserve">z </w:t>
            </w:r>
            <w:r w:rsidR="000A096A">
              <w:rPr>
                <w:rFonts w:ascii="Arial" w:hAnsi="Arial"/>
                <w:sz w:val="20"/>
              </w:rPr>
              <w:t>razbremenit</w:t>
            </w:r>
            <w:r w:rsidR="000A096A">
              <w:rPr>
                <w:rFonts w:ascii="Arial" w:hAnsi="Arial" w:cs="Arial"/>
                <w:sz w:val="20"/>
                <w:szCs w:val="20"/>
              </w:rPr>
              <w:t>vijo</w:t>
            </w:r>
            <w:r w:rsidR="003D7D40" w:rsidRPr="00674290">
              <w:rPr>
                <w:rFonts w:ascii="Arial" w:hAnsi="Arial" w:cs="Arial"/>
                <w:sz w:val="20"/>
                <w:szCs w:val="20"/>
              </w:rPr>
              <w:t xml:space="preserve"> najbolj produktivnega in ustvarjalnega kadra, ki praviloma več prispeva k dodani vrednosti, ustvarjeni v podjetjih v S</w:t>
            </w:r>
            <w:r w:rsidR="00A853A7" w:rsidRPr="00674290">
              <w:rPr>
                <w:rFonts w:ascii="Arial" w:hAnsi="Arial" w:cs="Arial"/>
                <w:sz w:val="20"/>
                <w:szCs w:val="20"/>
              </w:rPr>
              <w:t xml:space="preserve">loveniji, ter z </w:t>
            </w:r>
            <w:r w:rsidR="003D7D40" w:rsidRPr="00674290">
              <w:rPr>
                <w:rFonts w:ascii="Arial" w:hAnsi="Arial" w:cs="Arial"/>
                <w:sz w:val="20"/>
                <w:szCs w:val="20"/>
              </w:rPr>
              <w:t>razbremenitvijo dela plače za poslovno uspešnost</w:t>
            </w:r>
            <w:r w:rsidR="00A853A7" w:rsidRPr="00674290">
              <w:rPr>
                <w:rFonts w:ascii="Arial" w:hAnsi="Arial" w:cs="Arial"/>
                <w:sz w:val="20"/>
                <w:szCs w:val="20"/>
              </w:rPr>
              <w:t>.</w:t>
            </w:r>
            <w:r w:rsidR="003D7D40" w:rsidRPr="00674290">
              <w:rPr>
                <w:rFonts w:ascii="Arial" w:hAnsi="Arial" w:cs="Arial"/>
                <w:sz w:val="20"/>
                <w:szCs w:val="20"/>
              </w:rPr>
              <w:t xml:space="preserve"> </w:t>
            </w:r>
          </w:p>
          <w:p w14:paraId="679035F8" w14:textId="77777777" w:rsidR="0059639D" w:rsidRPr="00B4674A" w:rsidRDefault="0059639D" w:rsidP="0059639D">
            <w:pPr>
              <w:pStyle w:val="NoSpacing"/>
              <w:jc w:val="both"/>
              <w:rPr>
                <w:rFonts w:ascii="Arial" w:hAnsi="Arial" w:cs="Arial"/>
                <w:sz w:val="20"/>
                <w:szCs w:val="20"/>
              </w:rPr>
            </w:pPr>
          </w:p>
          <w:p w14:paraId="22735EC9" w14:textId="77777777" w:rsidR="0059639D" w:rsidRPr="00B4674A" w:rsidRDefault="0059639D" w:rsidP="0059639D">
            <w:pPr>
              <w:pStyle w:val="NoSpacing"/>
              <w:jc w:val="both"/>
              <w:rPr>
                <w:rFonts w:ascii="Arial" w:hAnsi="Arial" w:cs="Arial"/>
                <w:sz w:val="20"/>
                <w:szCs w:val="20"/>
              </w:rPr>
            </w:pPr>
            <w:r w:rsidRPr="00B4674A">
              <w:rPr>
                <w:rFonts w:ascii="Arial" w:hAnsi="Arial" w:cs="Arial"/>
                <w:sz w:val="20"/>
                <w:szCs w:val="20"/>
              </w:rPr>
              <w:t xml:space="preserve">Doseči davčno razbremenitev dela je ena izmed prioritet, ki si jih je zastavila Vlada Republike Slovenije ob nastopu mandata na ekonomskem področju, torej s splošnimi sistemskimi ukrepi, tudi davčnimi, podpreti možnosti za stabilno nadaljnjo gospodarsko rast. Spremembe na področju plačevanja javnih dajatev morajo, poleg izboljšanja konkurenčnosti slovenskega poslovnega okolja predvsem z odpravo administrativnih bremen ter prestrukturiranjem bremen javnih dajatev, na drugi strani zagotavljati tudi stabilne in predvidljive javnofinančne prihodke. </w:t>
            </w:r>
          </w:p>
          <w:p w14:paraId="3F0809E1" w14:textId="77777777" w:rsidR="0059639D" w:rsidRPr="00B4674A" w:rsidRDefault="0059639D" w:rsidP="0059639D">
            <w:pPr>
              <w:pStyle w:val="NoSpacing"/>
              <w:jc w:val="both"/>
              <w:rPr>
                <w:rFonts w:ascii="Arial" w:hAnsi="Arial" w:cs="Arial"/>
                <w:sz w:val="20"/>
                <w:szCs w:val="20"/>
              </w:rPr>
            </w:pPr>
          </w:p>
          <w:p w14:paraId="326FD3CE" w14:textId="2E0D2DD5" w:rsidR="0059639D" w:rsidRPr="00B4674A" w:rsidRDefault="0059639D" w:rsidP="0059639D">
            <w:pPr>
              <w:pStyle w:val="NoSpacing"/>
              <w:jc w:val="both"/>
              <w:rPr>
                <w:rFonts w:ascii="Arial" w:hAnsi="Arial" w:cs="Arial"/>
                <w:sz w:val="20"/>
                <w:szCs w:val="20"/>
              </w:rPr>
            </w:pPr>
            <w:r w:rsidRPr="00B4674A">
              <w:rPr>
                <w:rFonts w:ascii="Arial" w:hAnsi="Arial" w:cs="Arial"/>
                <w:sz w:val="20"/>
                <w:szCs w:val="20"/>
              </w:rPr>
              <w:t>Pri iskanju ustreznih rešitev oziroma odgovorov v povezavi s spremembo davčnega sistema imajo mednarodne primerjave obremenitve z davki in prispevki velik vpliv in Slovenija je na eni strani po podatkih Evropske komisije (</w:t>
            </w:r>
            <w:proofErr w:type="spellStart"/>
            <w:r w:rsidRPr="00B4674A">
              <w:rPr>
                <w:rFonts w:ascii="Arial" w:hAnsi="Arial" w:cs="Arial"/>
                <w:sz w:val="20"/>
                <w:szCs w:val="20"/>
              </w:rPr>
              <w:t>Taxation</w:t>
            </w:r>
            <w:proofErr w:type="spellEnd"/>
            <w:r w:rsidRPr="00B4674A">
              <w:rPr>
                <w:rFonts w:ascii="Arial" w:hAnsi="Arial" w:cs="Arial"/>
                <w:sz w:val="20"/>
                <w:szCs w:val="20"/>
              </w:rPr>
              <w:t xml:space="preserve"> </w:t>
            </w:r>
            <w:proofErr w:type="spellStart"/>
            <w:r w:rsidRPr="00B4674A">
              <w:rPr>
                <w:rFonts w:ascii="Arial" w:hAnsi="Arial" w:cs="Arial"/>
                <w:sz w:val="20"/>
                <w:szCs w:val="20"/>
              </w:rPr>
              <w:t>trends</w:t>
            </w:r>
            <w:proofErr w:type="spellEnd"/>
            <w:r w:rsidRPr="00B4674A">
              <w:rPr>
                <w:rFonts w:ascii="Arial" w:hAnsi="Arial" w:cs="Arial"/>
                <w:sz w:val="20"/>
                <w:szCs w:val="20"/>
              </w:rPr>
              <w:t xml:space="preserve">) po obremenitvi z davki in prispevki pod povprečjem Evropske unije, ki znaša </w:t>
            </w:r>
            <w:r w:rsidR="002B4103" w:rsidRPr="00B4674A">
              <w:rPr>
                <w:rFonts w:ascii="Arial" w:hAnsi="Arial" w:cs="Arial"/>
                <w:sz w:val="20"/>
                <w:szCs w:val="20"/>
              </w:rPr>
              <w:t>38,7</w:t>
            </w:r>
            <w:r w:rsidRPr="00B4674A">
              <w:rPr>
                <w:rFonts w:ascii="Arial" w:hAnsi="Arial" w:cs="Arial"/>
                <w:sz w:val="20"/>
                <w:szCs w:val="20"/>
              </w:rPr>
              <w:t xml:space="preserve"> % bruto domačega proizvoda (BDP) za leto 201</w:t>
            </w:r>
            <w:r w:rsidR="002B4103" w:rsidRPr="00B4674A">
              <w:rPr>
                <w:rFonts w:ascii="Arial" w:hAnsi="Arial" w:cs="Arial"/>
                <w:sz w:val="20"/>
                <w:szCs w:val="20"/>
              </w:rPr>
              <w:t>5</w:t>
            </w:r>
            <w:r w:rsidRPr="00B4674A">
              <w:rPr>
                <w:rFonts w:ascii="Arial" w:hAnsi="Arial" w:cs="Arial"/>
                <w:sz w:val="20"/>
                <w:szCs w:val="20"/>
              </w:rPr>
              <w:t xml:space="preserve"> (Slovenija: 3</w:t>
            </w:r>
            <w:r w:rsidR="002B4103" w:rsidRPr="00B4674A">
              <w:rPr>
                <w:rFonts w:ascii="Arial" w:hAnsi="Arial" w:cs="Arial"/>
                <w:sz w:val="20"/>
                <w:szCs w:val="20"/>
              </w:rPr>
              <w:t>6,8</w:t>
            </w:r>
            <w:r w:rsidRPr="00B4674A">
              <w:rPr>
                <w:rFonts w:ascii="Arial" w:hAnsi="Arial" w:cs="Arial"/>
                <w:sz w:val="20"/>
                <w:szCs w:val="20"/>
              </w:rPr>
              <w:t xml:space="preserve"> %). Vendar pa je iz podatkov o ekonomski strukturi davkov in prispevkov (davki na delo, davki na potrošnjo, davki na kapital in davki na premoženje) razvidno, da  ekonomska struktura davkov ni </w:t>
            </w:r>
            <w:r w:rsidRPr="00B4674A">
              <w:rPr>
                <w:rFonts w:ascii="Arial" w:hAnsi="Arial" w:cs="Arial"/>
                <w:sz w:val="20"/>
                <w:szCs w:val="20"/>
              </w:rPr>
              <w:lastRenderedPageBreak/>
              <w:t xml:space="preserve">najugodnejša z vidika konkurenčnosti, saj odstopa od povprečja evropskih držav zaradi nadpovprečne obremenitve dela s prispevki za socialno varnost in potrošnje ter podpovprečne obremenitve kapitala in premoženja. Ravno slednje je pomembno tudi z vidika presojanja obremenitve, saj je treba gledati celovito in ne samo z vidika enega davka ali ene skupine davkov. </w:t>
            </w:r>
          </w:p>
          <w:p w14:paraId="071D623A" w14:textId="77777777" w:rsidR="0059639D" w:rsidRPr="00B4674A" w:rsidRDefault="0059639D" w:rsidP="0059639D">
            <w:pPr>
              <w:pStyle w:val="NoSpacing"/>
              <w:jc w:val="both"/>
              <w:rPr>
                <w:rFonts w:ascii="Arial" w:hAnsi="Arial" w:cs="Arial"/>
                <w:sz w:val="20"/>
                <w:szCs w:val="20"/>
                <w:highlight w:val="yellow"/>
              </w:rPr>
            </w:pPr>
          </w:p>
          <w:p w14:paraId="0D4DFD20" w14:textId="0667BBB3" w:rsidR="0059639D" w:rsidRPr="00FE5D8D" w:rsidRDefault="002B4103" w:rsidP="0059639D">
            <w:pPr>
              <w:pStyle w:val="NoSpacing"/>
              <w:jc w:val="both"/>
              <w:rPr>
                <w:rFonts w:ascii="Arial" w:hAnsi="Arial" w:cs="Arial"/>
                <w:sz w:val="20"/>
                <w:szCs w:val="20"/>
              </w:rPr>
            </w:pPr>
            <w:r w:rsidRPr="00B4674A">
              <w:rPr>
                <w:rFonts w:ascii="Arial" w:hAnsi="Arial" w:cs="Arial"/>
                <w:sz w:val="20"/>
                <w:szCs w:val="20"/>
              </w:rPr>
              <w:t>Pomembno merilo primerjave obremenitve dela pa so n</w:t>
            </w:r>
            <w:r w:rsidR="0059639D" w:rsidRPr="00B4674A">
              <w:rPr>
                <w:rFonts w:ascii="Arial" w:hAnsi="Arial" w:cs="Arial"/>
                <w:sz w:val="20"/>
                <w:szCs w:val="20"/>
              </w:rPr>
              <w:t xml:space="preserve">a drugi strani </w:t>
            </w:r>
            <w:r w:rsidRPr="00B4674A">
              <w:rPr>
                <w:rFonts w:ascii="Arial" w:hAnsi="Arial" w:cs="Arial"/>
                <w:sz w:val="20"/>
                <w:szCs w:val="20"/>
              </w:rPr>
              <w:t>tudi</w:t>
            </w:r>
            <w:r w:rsidR="0059639D" w:rsidRPr="00B4674A">
              <w:rPr>
                <w:rFonts w:ascii="Arial" w:hAnsi="Arial" w:cs="Arial"/>
                <w:sz w:val="20"/>
                <w:szCs w:val="20"/>
              </w:rPr>
              <w:t xml:space="preserve"> podatki o </w:t>
            </w:r>
            <w:r w:rsidR="00D87608" w:rsidRPr="00B4674A">
              <w:rPr>
                <w:rFonts w:ascii="Arial" w:hAnsi="Arial" w:cs="Arial"/>
                <w:sz w:val="20"/>
                <w:szCs w:val="20"/>
              </w:rPr>
              <w:t>t.i. davčnem primežu</w:t>
            </w:r>
            <w:r w:rsidR="0059639D" w:rsidRPr="00B4674A">
              <w:rPr>
                <w:rFonts w:ascii="Arial" w:hAnsi="Arial" w:cs="Arial"/>
                <w:sz w:val="20"/>
                <w:szCs w:val="20"/>
              </w:rPr>
              <w:t xml:space="preserve">, </w:t>
            </w:r>
            <w:r w:rsidR="00D87608" w:rsidRPr="00B4674A">
              <w:rPr>
                <w:rFonts w:ascii="Arial" w:hAnsi="Arial" w:cs="Arial"/>
                <w:sz w:val="20"/>
                <w:szCs w:val="20"/>
              </w:rPr>
              <w:t xml:space="preserve">merjen </w:t>
            </w:r>
            <w:r w:rsidR="0059639D" w:rsidRPr="00B4674A">
              <w:rPr>
                <w:rFonts w:ascii="Arial" w:hAnsi="Arial" w:cs="Arial"/>
                <w:sz w:val="20"/>
                <w:szCs w:val="20"/>
              </w:rPr>
              <w:t>v skladu z metodologijo OECD, zbran</w:t>
            </w:r>
            <w:r w:rsidR="00D87608" w:rsidRPr="00B4674A">
              <w:rPr>
                <w:rFonts w:ascii="Arial" w:hAnsi="Arial" w:cs="Arial"/>
                <w:sz w:val="20"/>
                <w:szCs w:val="20"/>
              </w:rPr>
              <w:t>o</w:t>
            </w:r>
            <w:r w:rsidR="0059639D" w:rsidRPr="00B4674A">
              <w:rPr>
                <w:rFonts w:ascii="Arial" w:hAnsi="Arial" w:cs="Arial"/>
                <w:sz w:val="20"/>
                <w:szCs w:val="20"/>
              </w:rPr>
              <w:t xml:space="preserve"> v publikaciji </w:t>
            </w:r>
            <w:proofErr w:type="spellStart"/>
            <w:r w:rsidR="0059639D" w:rsidRPr="00B4674A">
              <w:rPr>
                <w:rFonts w:ascii="Arial" w:hAnsi="Arial" w:cs="Arial"/>
                <w:sz w:val="20"/>
                <w:szCs w:val="20"/>
              </w:rPr>
              <w:t>Taxing</w:t>
            </w:r>
            <w:proofErr w:type="spellEnd"/>
            <w:r w:rsidR="0059639D" w:rsidRPr="00B4674A">
              <w:rPr>
                <w:rFonts w:ascii="Arial" w:hAnsi="Arial" w:cs="Arial"/>
                <w:sz w:val="20"/>
                <w:szCs w:val="20"/>
              </w:rPr>
              <w:t xml:space="preserve"> </w:t>
            </w:r>
            <w:proofErr w:type="spellStart"/>
            <w:r w:rsidR="0059639D" w:rsidRPr="00B4674A">
              <w:rPr>
                <w:rFonts w:ascii="Arial" w:hAnsi="Arial" w:cs="Arial"/>
                <w:sz w:val="20"/>
                <w:szCs w:val="20"/>
              </w:rPr>
              <w:t>Wages</w:t>
            </w:r>
            <w:proofErr w:type="spellEnd"/>
            <w:r w:rsidR="00D87608" w:rsidRPr="00B4674A">
              <w:rPr>
                <w:rFonts w:ascii="Arial" w:hAnsi="Arial" w:cs="Arial"/>
                <w:sz w:val="20"/>
                <w:szCs w:val="20"/>
              </w:rPr>
              <w:t xml:space="preserve">. Ta nam </w:t>
            </w:r>
            <w:r w:rsidR="0059639D" w:rsidRPr="00B4674A">
              <w:rPr>
                <w:rFonts w:ascii="Arial" w:hAnsi="Arial" w:cs="Arial"/>
                <w:sz w:val="20"/>
                <w:szCs w:val="20"/>
              </w:rPr>
              <w:t xml:space="preserve">kaže, da </w:t>
            </w:r>
            <w:r w:rsidR="00D87608" w:rsidRPr="00B4674A">
              <w:rPr>
                <w:rFonts w:ascii="Arial" w:hAnsi="Arial" w:cs="Arial"/>
                <w:sz w:val="20"/>
                <w:szCs w:val="20"/>
              </w:rPr>
              <w:t xml:space="preserve">je obremenitev dela v Sloveniji </w:t>
            </w:r>
            <w:r w:rsidR="0059639D" w:rsidRPr="00B4674A">
              <w:rPr>
                <w:rFonts w:ascii="Arial" w:hAnsi="Arial" w:cs="Arial"/>
                <w:sz w:val="20"/>
                <w:szCs w:val="20"/>
              </w:rPr>
              <w:t xml:space="preserve">nad povprečjem OECD držav. </w:t>
            </w:r>
            <w:r w:rsidR="00D87608" w:rsidRPr="00B4674A">
              <w:rPr>
                <w:rFonts w:ascii="Arial" w:hAnsi="Arial" w:cs="Arial"/>
                <w:sz w:val="20"/>
                <w:szCs w:val="20"/>
              </w:rPr>
              <w:t xml:space="preserve">Ta za samsko osebo brez otrok </w:t>
            </w:r>
            <w:r w:rsidR="0059639D" w:rsidRPr="00B4674A">
              <w:rPr>
                <w:rFonts w:ascii="Arial" w:hAnsi="Arial" w:cs="Arial"/>
                <w:sz w:val="20"/>
                <w:szCs w:val="20"/>
              </w:rPr>
              <w:t>v letu 201</w:t>
            </w:r>
            <w:r w:rsidRPr="00B4674A">
              <w:rPr>
                <w:rFonts w:ascii="Arial" w:hAnsi="Arial" w:cs="Arial"/>
                <w:sz w:val="20"/>
                <w:szCs w:val="20"/>
              </w:rPr>
              <w:t>6</w:t>
            </w:r>
            <w:r w:rsidR="0059639D" w:rsidRPr="00B4674A">
              <w:rPr>
                <w:rFonts w:ascii="Arial" w:hAnsi="Arial" w:cs="Arial"/>
                <w:sz w:val="20"/>
                <w:szCs w:val="20"/>
              </w:rPr>
              <w:t xml:space="preserve"> ne glede na višino dohodka v primerjavi z državami, ki so naše konkurentke (PL, EE, ES, SK), odstopa navzgor. V primerjavi z razvitimi državami (I, FR, AT, DE) pa po obremenitvi dela </w:t>
            </w:r>
            <w:r w:rsidR="00D87608" w:rsidRPr="00B4674A">
              <w:rPr>
                <w:rFonts w:ascii="Arial" w:hAnsi="Arial" w:cs="Arial"/>
                <w:sz w:val="20"/>
                <w:szCs w:val="20"/>
              </w:rPr>
              <w:t xml:space="preserve">pri nižjih dohodkih </w:t>
            </w:r>
            <w:r w:rsidR="0059639D" w:rsidRPr="00B4674A">
              <w:rPr>
                <w:rFonts w:ascii="Arial" w:hAnsi="Arial" w:cs="Arial"/>
                <w:sz w:val="20"/>
                <w:szCs w:val="20"/>
              </w:rPr>
              <w:t>odstopa navzdol</w:t>
            </w:r>
            <w:r w:rsidR="00D87608" w:rsidRPr="00B4674A">
              <w:rPr>
                <w:rFonts w:ascii="Arial" w:hAnsi="Arial" w:cs="Arial"/>
                <w:sz w:val="20"/>
                <w:szCs w:val="20"/>
              </w:rPr>
              <w:t>, medtem ko se slika nekoliko obrne pri višjih dohodkih in postane obremenitev dela v Sloveniji višja</w:t>
            </w:r>
            <w:r w:rsidR="0059639D" w:rsidRPr="00B4674A">
              <w:rPr>
                <w:rFonts w:ascii="Arial" w:hAnsi="Arial" w:cs="Arial"/>
                <w:sz w:val="20"/>
                <w:szCs w:val="20"/>
              </w:rPr>
              <w:t>. Po podatkih je Slovenija po obremenitvi dela v letu 201</w:t>
            </w:r>
            <w:r w:rsidRPr="00B4674A">
              <w:rPr>
                <w:rFonts w:ascii="Arial" w:hAnsi="Arial" w:cs="Arial"/>
                <w:sz w:val="20"/>
                <w:szCs w:val="20"/>
              </w:rPr>
              <w:t>6</w:t>
            </w:r>
            <w:r w:rsidR="0059639D" w:rsidRPr="00B4674A">
              <w:rPr>
                <w:rFonts w:ascii="Arial" w:hAnsi="Arial" w:cs="Arial"/>
                <w:sz w:val="20"/>
                <w:szCs w:val="20"/>
              </w:rPr>
              <w:t xml:space="preserve"> pri samski osebi s povprečno plačo dosegla 10. mesto, pred njo pa so države kot Švedska, Finska, Avstrija, Nemčija, Francija, Belgija, itd. </w:t>
            </w:r>
            <w:r w:rsidR="00CA025E" w:rsidRPr="00B4674A">
              <w:rPr>
                <w:rFonts w:ascii="Arial" w:hAnsi="Arial" w:cs="Arial"/>
                <w:sz w:val="20"/>
                <w:szCs w:val="20"/>
              </w:rPr>
              <w:t>Za samsko osebo brez otrok pri denimo 2,5-</w:t>
            </w:r>
            <w:proofErr w:type="spellStart"/>
            <w:r w:rsidR="00CA025E" w:rsidRPr="00B4674A">
              <w:rPr>
                <w:rFonts w:ascii="Arial" w:hAnsi="Arial" w:cs="Arial"/>
                <w:sz w:val="20"/>
                <w:szCs w:val="20"/>
              </w:rPr>
              <w:t>kratniku</w:t>
            </w:r>
            <w:proofErr w:type="spellEnd"/>
            <w:r w:rsidR="00CA025E" w:rsidRPr="00B4674A">
              <w:rPr>
                <w:rFonts w:ascii="Arial" w:hAnsi="Arial" w:cs="Arial"/>
                <w:sz w:val="20"/>
                <w:szCs w:val="20"/>
              </w:rPr>
              <w:t xml:space="preserve"> povprečne plače pa na 8. mesto. O</w:t>
            </w:r>
            <w:r w:rsidR="0059639D" w:rsidRPr="00B4674A">
              <w:rPr>
                <w:rFonts w:ascii="Arial" w:hAnsi="Arial" w:cs="Arial"/>
                <w:sz w:val="20"/>
                <w:szCs w:val="20"/>
              </w:rPr>
              <w:t xml:space="preserve">b podrobnejšem pregledu strukture davčnega primeža </w:t>
            </w:r>
            <w:r w:rsidR="00CA025E" w:rsidRPr="00B4674A">
              <w:rPr>
                <w:rFonts w:ascii="Arial" w:hAnsi="Arial" w:cs="Arial"/>
                <w:sz w:val="20"/>
                <w:szCs w:val="20"/>
              </w:rPr>
              <w:t xml:space="preserve">lahko </w:t>
            </w:r>
            <w:r w:rsidR="0059639D" w:rsidRPr="00B4674A">
              <w:rPr>
                <w:rFonts w:ascii="Arial" w:hAnsi="Arial" w:cs="Arial"/>
                <w:sz w:val="20"/>
                <w:szCs w:val="20"/>
              </w:rPr>
              <w:t>vidimo, da le-ta pri samski osebi s povprečno plačo v Sloveniji odstopa navzdol pri dohodnini in prispevkih za socialno varnost delodajalca in močno odstopa navzgor pri prispevkih za socialno varnost delojemalca v primerjavi s povprečjem držav članic OECD. Največji delež k davčnem primežu v Sloveniji</w:t>
            </w:r>
            <w:r w:rsidR="0059639D" w:rsidRPr="00B4674A">
              <w:rPr>
                <w:rFonts w:ascii="Arial" w:hAnsi="Arial"/>
                <w:sz w:val="20"/>
              </w:rPr>
              <w:t xml:space="preserve"> </w:t>
            </w:r>
            <w:r w:rsidR="00CA025E" w:rsidRPr="00B4674A">
              <w:rPr>
                <w:rFonts w:ascii="Arial" w:hAnsi="Arial" w:cs="Arial"/>
                <w:sz w:val="20"/>
                <w:szCs w:val="20"/>
              </w:rPr>
              <w:t>tako</w:t>
            </w:r>
            <w:r w:rsidR="0059639D" w:rsidRPr="00B4674A">
              <w:rPr>
                <w:rFonts w:ascii="Arial" w:hAnsi="Arial" w:cs="Arial"/>
                <w:sz w:val="20"/>
                <w:szCs w:val="20"/>
              </w:rPr>
              <w:t xml:space="preserve"> prispevajo prispevki za socialno varnost</w:t>
            </w:r>
            <w:r w:rsidR="00CA025E" w:rsidRPr="00B4674A">
              <w:rPr>
                <w:rFonts w:ascii="Arial" w:hAnsi="Arial" w:cs="Arial"/>
                <w:sz w:val="20"/>
                <w:szCs w:val="20"/>
              </w:rPr>
              <w:t xml:space="preserve"> (Slovenija: 77 % in OECD: 62 %) in ne dohodnina. Gledano samo obremenitev z dohodnino, se Slovenija v letu 2016 uvršča na 26. mesto med 35 državami OECD. V</w:t>
            </w:r>
            <w:r w:rsidR="0059639D" w:rsidRPr="00B4674A">
              <w:rPr>
                <w:rFonts w:ascii="Arial" w:hAnsi="Arial" w:cs="Arial"/>
                <w:sz w:val="20"/>
                <w:szCs w:val="20"/>
              </w:rPr>
              <w:t xml:space="preserve"> stroških dela </w:t>
            </w:r>
            <w:r w:rsidR="00CA025E" w:rsidRPr="00B4674A">
              <w:rPr>
                <w:rFonts w:ascii="Arial" w:hAnsi="Arial" w:cs="Arial"/>
                <w:sz w:val="20"/>
                <w:szCs w:val="20"/>
              </w:rPr>
              <w:t xml:space="preserve">predstavljajo torej prispevki za socialno varnost </w:t>
            </w:r>
            <w:r w:rsidR="0059639D" w:rsidRPr="00B4674A">
              <w:rPr>
                <w:rFonts w:ascii="Arial" w:hAnsi="Arial" w:cs="Arial"/>
                <w:sz w:val="20"/>
                <w:szCs w:val="20"/>
              </w:rPr>
              <w:t xml:space="preserve">pri delojemalcu 19 % ter delodajalcu 13,9 %, </w:t>
            </w:r>
            <w:r w:rsidR="00CA025E" w:rsidRPr="00B4674A">
              <w:rPr>
                <w:rFonts w:ascii="Arial" w:hAnsi="Arial" w:cs="Arial"/>
                <w:sz w:val="20"/>
                <w:szCs w:val="20"/>
              </w:rPr>
              <w:t xml:space="preserve">medtem ko </w:t>
            </w:r>
            <w:r w:rsidR="0059639D" w:rsidRPr="00B4674A">
              <w:rPr>
                <w:rFonts w:ascii="Arial" w:hAnsi="Arial" w:cs="Arial"/>
                <w:sz w:val="20"/>
                <w:szCs w:val="20"/>
              </w:rPr>
              <w:t xml:space="preserve">dohodnina </w:t>
            </w:r>
            <w:r w:rsidR="00CA025E" w:rsidRPr="00B4674A">
              <w:rPr>
                <w:rFonts w:ascii="Arial" w:hAnsi="Arial" w:cs="Arial"/>
                <w:sz w:val="20"/>
                <w:szCs w:val="20"/>
              </w:rPr>
              <w:t>le</w:t>
            </w:r>
            <w:r w:rsidR="0059639D" w:rsidRPr="00B4674A">
              <w:rPr>
                <w:rFonts w:ascii="Arial" w:hAnsi="Arial" w:cs="Arial"/>
                <w:sz w:val="20"/>
                <w:szCs w:val="20"/>
              </w:rPr>
              <w:t xml:space="preserve"> 9,</w:t>
            </w:r>
            <w:r w:rsidR="00CA025E" w:rsidRPr="00B4674A">
              <w:rPr>
                <w:rFonts w:ascii="Arial" w:hAnsi="Arial" w:cs="Arial"/>
                <w:sz w:val="20"/>
                <w:szCs w:val="20"/>
              </w:rPr>
              <w:t>8</w:t>
            </w:r>
            <w:r w:rsidR="0059639D" w:rsidRPr="00B4674A">
              <w:rPr>
                <w:rFonts w:ascii="Arial" w:hAnsi="Arial" w:cs="Arial"/>
                <w:sz w:val="20"/>
                <w:szCs w:val="20"/>
              </w:rPr>
              <w:t xml:space="preserve"> % (davčni primež skupaj znaša 42,</w:t>
            </w:r>
            <w:r w:rsidR="00CA025E" w:rsidRPr="00B4674A">
              <w:rPr>
                <w:rFonts w:ascii="Arial" w:hAnsi="Arial" w:cs="Arial"/>
                <w:sz w:val="20"/>
                <w:szCs w:val="20"/>
              </w:rPr>
              <w:t>7</w:t>
            </w:r>
            <w:r w:rsidR="0059639D" w:rsidRPr="00B4674A">
              <w:rPr>
                <w:rFonts w:ascii="Arial" w:hAnsi="Arial" w:cs="Arial"/>
                <w:sz w:val="20"/>
                <w:szCs w:val="20"/>
              </w:rPr>
              <w:t xml:space="preserve"> %). Za primerjavo pri taki osebi v državah članicah OECD davčni primež znaša 3</w:t>
            </w:r>
            <w:r w:rsidR="00CA025E" w:rsidRPr="00B4674A">
              <w:rPr>
                <w:rFonts w:ascii="Arial" w:hAnsi="Arial" w:cs="Arial"/>
                <w:sz w:val="20"/>
                <w:szCs w:val="20"/>
              </w:rPr>
              <w:t>6</w:t>
            </w:r>
            <w:r w:rsidR="0059639D" w:rsidRPr="00B4674A">
              <w:rPr>
                <w:rFonts w:ascii="Arial" w:hAnsi="Arial" w:cs="Arial"/>
                <w:sz w:val="20"/>
                <w:szCs w:val="20"/>
              </w:rPr>
              <w:t xml:space="preserve"> %, od tega prispevki za socialno varnost 22,</w:t>
            </w:r>
            <w:r w:rsidR="00CA025E" w:rsidRPr="00B4674A">
              <w:rPr>
                <w:rFonts w:ascii="Arial" w:hAnsi="Arial" w:cs="Arial"/>
                <w:sz w:val="20"/>
                <w:szCs w:val="20"/>
              </w:rPr>
              <w:t>6</w:t>
            </w:r>
            <w:r w:rsidR="0059639D" w:rsidRPr="00B4674A">
              <w:rPr>
                <w:rFonts w:ascii="Arial" w:hAnsi="Arial" w:cs="Arial"/>
                <w:sz w:val="20"/>
                <w:szCs w:val="20"/>
              </w:rPr>
              <w:t xml:space="preserve"> % (prispevki delodajalca v višini 14,</w:t>
            </w:r>
            <w:r w:rsidR="00CA025E" w:rsidRPr="00B4674A">
              <w:rPr>
                <w:rFonts w:ascii="Arial" w:hAnsi="Arial" w:cs="Arial"/>
                <w:sz w:val="20"/>
                <w:szCs w:val="20"/>
              </w:rPr>
              <w:t>4</w:t>
            </w:r>
            <w:r w:rsidR="0059639D" w:rsidRPr="00B4674A">
              <w:rPr>
                <w:rFonts w:ascii="Arial" w:hAnsi="Arial" w:cs="Arial"/>
                <w:sz w:val="20"/>
                <w:szCs w:val="20"/>
              </w:rPr>
              <w:t xml:space="preserve"> % in prispevki delojemalca 8,2 %) in dohodnina 13,5 %.</w:t>
            </w:r>
            <w:r w:rsidR="0059639D" w:rsidRPr="00FE5D8D">
              <w:rPr>
                <w:rFonts w:ascii="Arial" w:hAnsi="Arial" w:cs="Arial"/>
                <w:sz w:val="20"/>
                <w:szCs w:val="20"/>
              </w:rPr>
              <w:t xml:space="preserve"> </w:t>
            </w:r>
          </w:p>
          <w:p w14:paraId="03F474FE" w14:textId="77777777" w:rsidR="0059639D" w:rsidRPr="00FE5D8D" w:rsidRDefault="0059639D" w:rsidP="0059639D">
            <w:pPr>
              <w:pStyle w:val="NoSpacing"/>
              <w:jc w:val="both"/>
              <w:rPr>
                <w:rFonts w:ascii="Arial" w:hAnsi="Arial" w:cs="Arial"/>
                <w:sz w:val="20"/>
                <w:szCs w:val="20"/>
              </w:rPr>
            </w:pPr>
          </w:p>
          <w:p w14:paraId="06C754C0" w14:textId="1363C5A0" w:rsidR="0059639D" w:rsidRPr="00FE5D8D" w:rsidRDefault="0059639D" w:rsidP="0059639D">
            <w:pPr>
              <w:pStyle w:val="NoSpacing"/>
              <w:jc w:val="both"/>
              <w:rPr>
                <w:rFonts w:ascii="Arial" w:hAnsi="Arial" w:cs="Arial"/>
                <w:sz w:val="20"/>
                <w:szCs w:val="20"/>
              </w:rPr>
            </w:pPr>
            <w:r w:rsidRPr="00FE5D8D">
              <w:rPr>
                <w:rFonts w:ascii="Arial" w:hAnsi="Arial" w:cs="Arial"/>
                <w:sz w:val="20"/>
                <w:szCs w:val="20"/>
              </w:rPr>
              <w:t xml:space="preserve">Dodaten izziv, ki ga je pri iskanju rešitev na davčnem področju treba upoštevati, je zasledovanje pravičnosti, ki jo sestavljata tako horizontalna pravičnost (kar pomeni, da morajo davčni zavezanci z enako plačilno sposobnostjo plačati enak znesek davka) kot vertikalna pravičnost (tisti z višjo plačilno sposobnostjo plačajo več davka). </w:t>
            </w:r>
          </w:p>
          <w:p w14:paraId="50F67529" w14:textId="77777777" w:rsidR="001F0818" w:rsidRPr="00B4674A" w:rsidRDefault="001F0818" w:rsidP="00912BB7">
            <w:pPr>
              <w:pStyle w:val="NoSpacing"/>
              <w:jc w:val="both"/>
              <w:rPr>
                <w:rFonts w:ascii="Arial" w:hAnsi="Arial" w:cs="Arial"/>
                <w:sz w:val="20"/>
                <w:szCs w:val="20"/>
              </w:rPr>
            </w:pPr>
          </w:p>
          <w:p w14:paraId="0E5DD7AF" w14:textId="11F1939A" w:rsidR="00367BCD" w:rsidRPr="00916A48" w:rsidRDefault="00A853A7" w:rsidP="00912BB7">
            <w:pPr>
              <w:pStyle w:val="NoSpacing"/>
              <w:jc w:val="both"/>
              <w:rPr>
                <w:rFonts w:ascii="Arial" w:hAnsi="Arial" w:cs="Arial"/>
                <w:sz w:val="20"/>
                <w:szCs w:val="20"/>
              </w:rPr>
            </w:pPr>
            <w:r w:rsidRPr="00916A48">
              <w:rPr>
                <w:rFonts w:ascii="Arial" w:hAnsi="Arial" w:cs="Arial"/>
                <w:sz w:val="20"/>
                <w:szCs w:val="20"/>
              </w:rPr>
              <w:t>O</w:t>
            </w:r>
            <w:r w:rsidRPr="00D52ECE">
              <w:rPr>
                <w:rFonts w:ascii="Arial" w:hAnsi="Arial" w:cs="Arial"/>
                <w:sz w:val="20"/>
                <w:szCs w:val="20"/>
              </w:rPr>
              <w:t>cenjuje se, da je primerjalno gledano obremenitev dohodkov iz dela, predvsem v višjih dohodkovnih razredih, relativno visoka,</w:t>
            </w:r>
            <w:r w:rsidR="009F5AC3">
              <w:rPr>
                <w:rFonts w:ascii="Arial" w:hAnsi="Arial" w:cs="Arial"/>
                <w:sz w:val="20"/>
                <w:szCs w:val="20"/>
              </w:rPr>
              <w:t xml:space="preserve"> kar je eden pomembnih dejavnikov</w:t>
            </w:r>
            <w:r w:rsidRPr="00D52ECE">
              <w:rPr>
                <w:rFonts w:ascii="Arial" w:hAnsi="Arial" w:cs="Arial"/>
                <w:sz w:val="20"/>
                <w:szCs w:val="20"/>
              </w:rPr>
              <w:t xml:space="preserve"> konkurenčnosti slovenskega gospodarstva. Znanje </w:t>
            </w:r>
            <w:r w:rsidRPr="00DD5E73">
              <w:rPr>
                <w:rFonts w:ascii="Arial" w:hAnsi="Arial" w:cs="Arial"/>
                <w:sz w:val="20"/>
                <w:szCs w:val="20"/>
              </w:rPr>
              <w:t>in izmenjava znanja je pomemben faktor gospodarskega razvoja</w:t>
            </w:r>
            <w:r w:rsidR="00A7330C" w:rsidRPr="00DD5E73">
              <w:rPr>
                <w:rFonts w:ascii="Arial" w:hAnsi="Arial" w:cs="Arial"/>
                <w:sz w:val="20"/>
                <w:szCs w:val="20"/>
              </w:rPr>
              <w:t>, kar je pripoznano tudi v strateških dokumentih na področju raz</w:t>
            </w:r>
            <w:r w:rsidR="00A7330C" w:rsidRPr="002D34EC">
              <w:rPr>
                <w:rFonts w:ascii="Arial" w:hAnsi="Arial" w:cs="Arial"/>
                <w:sz w:val="20"/>
                <w:szCs w:val="20"/>
              </w:rPr>
              <w:t>iskovalne dejavnosti in inovaciji.</w:t>
            </w:r>
            <w:r w:rsidRPr="00D91FDE">
              <w:rPr>
                <w:rFonts w:ascii="Arial" w:hAnsi="Arial" w:cs="Arial"/>
                <w:sz w:val="20"/>
                <w:szCs w:val="20"/>
              </w:rPr>
              <w:t xml:space="preserve"> </w:t>
            </w:r>
            <w:r w:rsidR="00A7330C" w:rsidRPr="00916A48">
              <w:rPr>
                <w:rFonts w:ascii="Arial" w:hAnsi="Arial" w:cs="Arial"/>
                <w:sz w:val="20"/>
                <w:szCs w:val="20"/>
              </w:rPr>
              <w:t>Ocenjeno je</w:t>
            </w:r>
            <w:r w:rsidR="00F40B83" w:rsidRPr="00916A48">
              <w:rPr>
                <w:rFonts w:ascii="Arial" w:hAnsi="Arial" w:cs="Arial"/>
                <w:sz w:val="20"/>
                <w:szCs w:val="20"/>
              </w:rPr>
              <w:t xml:space="preserve">, da je </w:t>
            </w:r>
            <w:r w:rsidR="00A7330C" w:rsidRPr="00916A48">
              <w:rPr>
                <w:rFonts w:ascii="Arial" w:hAnsi="Arial" w:cs="Arial"/>
                <w:sz w:val="20"/>
                <w:szCs w:val="20"/>
              </w:rPr>
              <w:t>ob upoštevanju</w:t>
            </w:r>
            <w:r w:rsidR="00F40B83" w:rsidRPr="00916A48">
              <w:rPr>
                <w:rFonts w:ascii="Arial" w:hAnsi="Arial" w:cs="Arial"/>
                <w:sz w:val="20"/>
                <w:szCs w:val="20"/>
              </w:rPr>
              <w:t xml:space="preserve"> cilja zasledovanja javnofinančne konsolidacije, najprimerneje </w:t>
            </w:r>
            <w:r w:rsidR="001F0818" w:rsidRPr="00916A48">
              <w:rPr>
                <w:rFonts w:ascii="Arial" w:hAnsi="Arial" w:cs="Arial"/>
                <w:sz w:val="20"/>
                <w:szCs w:val="20"/>
              </w:rPr>
              <w:t xml:space="preserve"> tokratn</w:t>
            </w:r>
            <w:r w:rsidR="00F40B83" w:rsidRPr="00916A48">
              <w:rPr>
                <w:rFonts w:ascii="Arial" w:hAnsi="Arial" w:cs="Arial"/>
                <w:sz w:val="20"/>
                <w:szCs w:val="20"/>
              </w:rPr>
              <w:t>e</w:t>
            </w:r>
            <w:r w:rsidR="001F0818" w:rsidRPr="00916A48">
              <w:rPr>
                <w:rFonts w:ascii="Arial" w:hAnsi="Arial" w:cs="Arial"/>
                <w:sz w:val="20"/>
                <w:szCs w:val="20"/>
              </w:rPr>
              <w:t xml:space="preserve"> ukrep</w:t>
            </w:r>
            <w:r w:rsidR="00F40B83" w:rsidRPr="00916A48">
              <w:rPr>
                <w:rFonts w:ascii="Arial" w:hAnsi="Arial" w:cs="Arial"/>
                <w:sz w:val="20"/>
                <w:szCs w:val="20"/>
              </w:rPr>
              <w:t>e</w:t>
            </w:r>
            <w:r w:rsidR="001F0818" w:rsidRPr="00916A48">
              <w:rPr>
                <w:rFonts w:ascii="Arial" w:hAnsi="Arial" w:cs="Arial"/>
                <w:sz w:val="20"/>
                <w:szCs w:val="20"/>
              </w:rPr>
              <w:t xml:space="preserve"> </w:t>
            </w:r>
            <w:r w:rsidR="00F40B83" w:rsidRPr="00916A48">
              <w:rPr>
                <w:rFonts w:ascii="Arial" w:hAnsi="Arial" w:cs="Arial"/>
                <w:sz w:val="20"/>
                <w:szCs w:val="20"/>
              </w:rPr>
              <w:t xml:space="preserve">usmeriti v </w:t>
            </w:r>
            <w:r w:rsidR="001F0818" w:rsidRPr="00916A48">
              <w:rPr>
                <w:rFonts w:ascii="Arial" w:hAnsi="Arial" w:cs="Arial"/>
                <w:sz w:val="20"/>
                <w:szCs w:val="20"/>
              </w:rPr>
              <w:t>davčn</w:t>
            </w:r>
            <w:r w:rsidR="00F40B83" w:rsidRPr="00916A48">
              <w:rPr>
                <w:rFonts w:ascii="Arial" w:hAnsi="Arial" w:cs="Arial"/>
                <w:sz w:val="20"/>
                <w:szCs w:val="20"/>
              </w:rPr>
              <w:t>o</w:t>
            </w:r>
            <w:r w:rsidR="001F0818" w:rsidRPr="00916A48">
              <w:rPr>
                <w:rFonts w:ascii="Arial" w:hAnsi="Arial" w:cs="Arial"/>
                <w:sz w:val="20"/>
                <w:szCs w:val="20"/>
              </w:rPr>
              <w:t xml:space="preserve"> razbremenitev dohodkov iz dela predvsem tistih, ki delajo v izvozno usmerjenih podjetij oziroma prinašajo znanje v Slovenij</w:t>
            </w:r>
            <w:r w:rsidR="00EB046D" w:rsidRPr="00916A48">
              <w:rPr>
                <w:rFonts w:ascii="Arial" w:hAnsi="Arial" w:cs="Arial"/>
                <w:sz w:val="20"/>
                <w:szCs w:val="20"/>
              </w:rPr>
              <w:t>o.</w:t>
            </w:r>
          </w:p>
          <w:p w14:paraId="6D59D18D" w14:textId="77777777" w:rsidR="00EB046D" w:rsidRPr="00916A48" w:rsidRDefault="00EB046D" w:rsidP="00912BB7">
            <w:pPr>
              <w:pStyle w:val="NoSpacing"/>
              <w:jc w:val="both"/>
              <w:rPr>
                <w:rFonts w:ascii="Arial" w:hAnsi="Arial" w:cs="Arial"/>
                <w:sz w:val="20"/>
                <w:szCs w:val="20"/>
              </w:rPr>
            </w:pPr>
          </w:p>
          <w:p w14:paraId="4AAB9AA9" w14:textId="77777777" w:rsidR="006E24C5" w:rsidRPr="00B4674A" w:rsidRDefault="006E24C5" w:rsidP="006E24C5">
            <w:pPr>
              <w:autoSpaceDE w:val="0"/>
              <w:autoSpaceDN w:val="0"/>
              <w:adjustRightInd w:val="0"/>
              <w:spacing w:after="120" w:line="240" w:lineRule="auto"/>
              <w:jc w:val="both"/>
              <w:rPr>
                <w:rFonts w:ascii="Arial" w:eastAsiaTheme="minorHAnsi" w:hAnsi="Arial" w:cs="Arial"/>
                <w:color w:val="000000"/>
                <w:sz w:val="20"/>
                <w:szCs w:val="20"/>
              </w:rPr>
            </w:pPr>
            <w:r w:rsidRPr="00B4674A">
              <w:rPr>
                <w:rFonts w:ascii="Arial" w:eastAsiaTheme="minorHAnsi" w:hAnsi="Arial" w:cs="Arial"/>
                <w:color w:val="000000"/>
                <w:sz w:val="20"/>
                <w:szCs w:val="20"/>
              </w:rPr>
              <w:t xml:space="preserve">Na podlagi Resolucije o raziskovalni in inovacijski strategiji Slovenije 2011–2020 (RISS) (Ur. l. RS, št. 43/2011) država Slovenija ob upoštevanju družbene odgovornosti priznava trajno privrženost znanosti in razvoju ter ugotavlja njuno pomembno vlogo pri družbenemu napredku in ustvarjanju blaginje za svoje državljane. Skladno z ReRIS11-20 Slovenija podpira celovitost in nedeljivost znanosti ter krepitev avtonomije znanosti in njenih institucij ob hkratni podpori usklajeni soodvisnosti znanosti, razvoja in inovacij, kar edino zagotavlja splošni družbeni napredek in blaginjo. Slovenija postavlja raziskave in inovacije v središče razvojnih politik in jih želi ustrezno finančno podpreti. Eden ključnih ciljev je spodbujanje meddržavne mobilnosti raziskovalcev, med drugim tudi z odpravo administrativnih, tehničnih in davčnih ovir za mednarodno mobilnost v obeh smereh. Slovenija se mora namreč glede intelektualnih in delovnih selitev na znanstvenem področju bolj odpreti EU in svetu, zato je treba spodbujati mednarodno mobilnost raziskovalcev, ki pomembno prispeva k njihovi kakovosti in privlačnosti raziskovalnih karier. </w:t>
            </w:r>
          </w:p>
          <w:p w14:paraId="34592C6C" w14:textId="77777777" w:rsidR="006E24C5" w:rsidRPr="00B4674A" w:rsidRDefault="006E24C5" w:rsidP="006E24C5">
            <w:pPr>
              <w:autoSpaceDE w:val="0"/>
              <w:autoSpaceDN w:val="0"/>
              <w:adjustRightInd w:val="0"/>
              <w:spacing w:after="120" w:line="240" w:lineRule="auto"/>
              <w:jc w:val="both"/>
              <w:rPr>
                <w:rFonts w:ascii="Arial" w:eastAsiaTheme="minorHAnsi" w:hAnsi="Arial" w:cs="Arial"/>
                <w:color w:val="000000"/>
                <w:sz w:val="20"/>
                <w:szCs w:val="20"/>
              </w:rPr>
            </w:pPr>
            <w:r w:rsidRPr="00B4674A">
              <w:rPr>
                <w:rFonts w:ascii="Arial" w:eastAsiaTheme="minorHAnsi" w:hAnsi="Arial" w:cs="Arial"/>
                <w:color w:val="000000"/>
                <w:sz w:val="20"/>
                <w:szCs w:val="20"/>
              </w:rPr>
              <w:t xml:space="preserve">Iz poročila o izvajanju RISS za leti 2013 in 2014 za cilj »Zagotoviti učinkovito medinstitucionalno in meddržavno mobilnost raziskovalcev« izhaja, da Statistični urad Republike Slovenije (SURS) v svoji raziskavi Karierne poti doktorjev in doktoric znanosti poudarja, da je bilo v zadnjih desetih letih (od 1. 1. 2003 do 31. 12. 2012) mednarodno mobilnih 15 % doktorjev znanosti (vsak sedmi), od tega je bila več kot polovica moških. Od t. i. mednarodno mobilnih doktorjev znanosti jih je bilo v zadnjih desetih letih 76 % le enkrat mednarodno mobilnih, od teh jih je 55 % ostalo v tujini manj kot eno leto. Iz podatkov EUROSTAT o številu zaposlenih (osebe) za leto 2013 je razvidno, da je bilo med raziskovalci v državnem in visokošolskem sektorju skupaj zaposlenih 3,9 % tujcev, kar je 1,5 odstotne točke več kot v letu 2010. Število tujcev se je v teh dveh sektorjih od leta 2010 do 2013 povečalo za </w:t>
            </w:r>
            <w:r w:rsidRPr="00B4674A">
              <w:rPr>
                <w:rFonts w:ascii="Arial" w:eastAsiaTheme="minorHAnsi" w:hAnsi="Arial" w:cs="Arial"/>
                <w:color w:val="000000"/>
                <w:sz w:val="20"/>
                <w:szCs w:val="20"/>
              </w:rPr>
              <w:lastRenderedPageBreak/>
              <w:t>polovico. Po podatkih SURS je v letu 2011 v Sloveniji doktorat znanosti pridobilo 523 študentov, od tega je bilo 61 (11,7 %) tujih državljanov. V letu 2014 je bilo podeljenih 669 doktoratov znanosti, od tega 57 (8,5 %) tujim državljanom. V času izvajanja RISS se delež tujih študentov med novimi doktorji znanosti ne povečuje. Zaključimo lahko, da je v zadnjem času Slovenija sicer povečala medinstitucionalno mobilnost raziskovalcev v okviru novih instrumentov, ki so bili sofinancirani iz evropskih strukturnih sredstev. Meddržavno mobilnost spodbujamo prek mednarodnih bilateralnih in drugih, zlasti evropskih raziskovalnih projektov, načrtno spodbujanje in povezovanje pa prinaša pozitivne učinke glede povečevanja medinstitucionalne in mednarodne mobilnosti raziskovalcev.</w:t>
            </w:r>
          </w:p>
          <w:p w14:paraId="5CD6EE01" w14:textId="1A997457" w:rsidR="000D0FA3" w:rsidRPr="00CC37C0" w:rsidRDefault="000D0FA3" w:rsidP="000D0FA3">
            <w:pPr>
              <w:pStyle w:val="ListParagraph"/>
              <w:ind w:left="0"/>
              <w:jc w:val="both"/>
              <w:rPr>
                <w:rFonts w:ascii="Arial" w:hAnsi="Arial" w:cs="Arial"/>
                <w:sz w:val="20"/>
                <w:szCs w:val="20"/>
              </w:rPr>
            </w:pPr>
            <w:r w:rsidRPr="00CC37C0">
              <w:rPr>
                <w:rFonts w:ascii="Arial" w:hAnsi="Arial" w:cs="Arial"/>
                <w:sz w:val="20"/>
                <w:szCs w:val="20"/>
              </w:rPr>
              <w:t xml:space="preserve">Po podatkih FURS je bilo v letu 2015 skupaj 11.376 napotenih davčnih zavezancev, ki so prejemali plačo. V številki so zajeti tako nerezidenti, napoteni v Slovenijo, kot slovenski rezidenti, napoteni v tujino. V letu 2015 so dosegli dohodek v višini 107 mio </w:t>
            </w:r>
            <w:proofErr w:type="spellStart"/>
            <w:r w:rsidR="00AC764E">
              <w:rPr>
                <w:rFonts w:ascii="Arial" w:hAnsi="Arial" w:cs="Arial"/>
                <w:sz w:val="20"/>
                <w:szCs w:val="20"/>
              </w:rPr>
              <w:t>eu</w:t>
            </w:r>
            <w:r w:rsidRPr="00CC37C0">
              <w:rPr>
                <w:rFonts w:ascii="Arial" w:hAnsi="Arial" w:cs="Arial"/>
                <w:sz w:val="20"/>
                <w:szCs w:val="20"/>
              </w:rPr>
              <w:t>rov</w:t>
            </w:r>
            <w:proofErr w:type="spellEnd"/>
            <w:r w:rsidRPr="00CC37C0">
              <w:rPr>
                <w:rFonts w:ascii="Arial" w:hAnsi="Arial" w:cs="Arial"/>
                <w:sz w:val="20"/>
                <w:szCs w:val="20"/>
              </w:rPr>
              <w:t xml:space="preserve">, kar predstavlja v povprečju nekaj več kot 9.400 </w:t>
            </w:r>
            <w:proofErr w:type="spellStart"/>
            <w:r w:rsidR="00AC764E">
              <w:rPr>
                <w:rFonts w:ascii="Arial" w:hAnsi="Arial" w:cs="Arial"/>
                <w:sz w:val="20"/>
                <w:szCs w:val="20"/>
              </w:rPr>
              <w:t>eu</w:t>
            </w:r>
            <w:r w:rsidRPr="00CC37C0">
              <w:rPr>
                <w:rFonts w:ascii="Arial" w:hAnsi="Arial" w:cs="Arial"/>
                <w:sz w:val="20"/>
                <w:szCs w:val="20"/>
              </w:rPr>
              <w:t>rov</w:t>
            </w:r>
            <w:proofErr w:type="spellEnd"/>
            <w:r w:rsidRPr="00CC37C0">
              <w:rPr>
                <w:rFonts w:ascii="Arial" w:hAnsi="Arial" w:cs="Arial"/>
                <w:sz w:val="20"/>
                <w:szCs w:val="20"/>
              </w:rPr>
              <w:t xml:space="preserve"> na zavezanca. Njihov znesek akontacije dohodnine je znašal nekaj več kot 14 mio </w:t>
            </w:r>
            <w:proofErr w:type="spellStart"/>
            <w:r w:rsidR="00AC764E">
              <w:rPr>
                <w:rFonts w:ascii="Arial" w:hAnsi="Arial" w:cs="Arial"/>
                <w:sz w:val="20"/>
                <w:szCs w:val="20"/>
              </w:rPr>
              <w:t>eu</w:t>
            </w:r>
            <w:r w:rsidRPr="00CC37C0">
              <w:rPr>
                <w:rFonts w:ascii="Arial" w:hAnsi="Arial" w:cs="Arial"/>
                <w:sz w:val="20"/>
                <w:szCs w:val="20"/>
              </w:rPr>
              <w:t>rov</w:t>
            </w:r>
            <w:proofErr w:type="spellEnd"/>
            <w:r w:rsidRPr="00CC37C0">
              <w:rPr>
                <w:rFonts w:ascii="Arial" w:hAnsi="Arial" w:cs="Arial"/>
                <w:sz w:val="20"/>
                <w:szCs w:val="20"/>
              </w:rPr>
              <w:t xml:space="preserve">, kar pomeni, da je v povprečju davčni zavezanec plačal okoli 1.240 </w:t>
            </w:r>
            <w:proofErr w:type="spellStart"/>
            <w:r w:rsidR="00AC764E">
              <w:rPr>
                <w:rFonts w:ascii="Arial" w:hAnsi="Arial" w:cs="Arial"/>
                <w:sz w:val="20"/>
                <w:szCs w:val="20"/>
              </w:rPr>
              <w:t>eu</w:t>
            </w:r>
            <w:r w:rsidRPr="00CC37C0">
              <w:rPr>
                <w:rFonts w:ascii="Arial" w:hAnsi="Arial" w:cs="Arial"/>
                <w:sz w:val="20"/>
                <w:szCs w:val="20"/>
              </w:rPr>
              <w:t>rov</w:t>
            </w:r>
            <w:proofErr w:type="spellEnd"/>
            <w:r w:rsidRPr="00CC37C0">
              <w:rPr>
                <w:rFonts w:ascii="Arial" w:hAnsi="Arial" w:cs="Arial"/>
                <w:sz w:val="20"/>
                <w:szCs w:val="20"/>
              </w:rPr>
              <w:t xml:space="preserve"> na leto. Pri tem je več kot 67 % napotenih prejelo dohodek do višine minimalne plače, ki je za leto 2015 znašala 9.484 </w:t>
            </w:r>
            <w:proofErr w:type="spellStart"/>
            <w:r w:rsidR="00AC764E">
              <w:rPr>
                <w:rFonts w:ascii="Arial" w:hAnsi="Arial" w:cs="Arial"/>
                <w:sz w:val="20"/>
                <w:szCs w:val="20"/>
              </w:rPr>
              <w:t>eu</w:t>
            </w:r>
            <w:r w:rsidRPr="00CC37C0">
              <w:rPr>
                <w:rFonts w:ascii="Arial" w:hAnsi="Arial" w:cs="Arial"/>
                <w:sz w:val="20"/>
                <w:szCs w:val="20"/>
              </w:rPr>
              <w:t>rov</w:t>
            </w:r>
            <w:proofErr w:type="spellEnd"/>
            <w:r w:rsidRPr="00CC37C0">
              <w:rPr>
                <w:rFonts w:ascii="Arial" w:hAnsi="Arial" w:cs="Arial"/>
                <w:sz w:val="20"/>
                <w:szCs w:val="20"/>
              </w:rPr>
              <w:t>.</w:t>
            </w:r>
          </w:p>
          <w:p w14:paraId="41281AC8" w14:textId="77777777" w:rsidR="00367BCD" w:rsidRPr="00912BB7" w:rsidRDefault="00367BCD" w:rsidP="00912BB7">
            <w:pPr>
              <w:pStyle w:val="NoSpacing"/>
              <w:jc w:val="both"/>
              <w:rPr>
                <w:rFonts w:ascii="Arial" w:hAnsi="Arial" w:cs="Arial"/>
                <w:sz w:val="20"/>
                <w:szCs w:val="20"/>
              </w:rPr>
            </w:pPr>
          </w:p>
          <w:p w14:paraId="3A984C10" w14:textId="77777777" w:rsidR="00AD13CE" w:rsidRPr="00912BB7" w:rsidRDefault="00912BB7" w:rsidP="00912BB7">
            <w:pPr>
              <w:pStyle w:val="NoSpacing"/>
              <w:jc w:val="both"/>
              <w:rPr>
                <w:rFonts w:ascii="Arial" w:hAnsi="Arial" w:cs="Arial"/>
                <w:sz w:val="20"/>
                <w:szCs w:val="20"/>
              </w:rPr>
            </w:pPr>
            <w:r>
              <w:rPr>
                <w:rFonts w:ascii="Arial" w:hAnsi="Arial" w:cs="Arial"/>
                <w:sz w:val="20"/>
                <w:szCs w:val="20"/>
              </w:rPr>
              <w:t xml:space="preserve">1.3. </w:t>
            </w:r>
            <w:r w:rsidR="00AD13CE" w:rsidRPr="00912BB7">
              <w:rPr>
                <w:rFonts w:ascii="Arial" w:hAnsi="Arial" w:cs="Arial"/>
                <w:sz w:val="20"/>
                <w:szCs w:val="20"/>
              </w:rPr>
              <w:t>Ugotavljanje davčne osnove od dohodkov iz dejavnosti z upoštevanjem normiranih odhodkov</w:t>
            </w:r>
          </w:p>
          <w:p w14:paraId="7FAAE0BE" w14:textId="77777777" w:rsidR="00AD13CE" w:rsidRPr="00912BB7" w:rsidRDefault="00AD13CE" w:rsidP="00912BB7">
            <w:pPr>
              <w:pStyle w:val="NoSpacing"/>
              <w:jc w:val="both"/>
              <w:rPr>
                <w:rFonts w:ascii="Arial" w:hAnsi="Arial" w:cs="Arial"/>
                <w:sz w:val="20"/>
                <w:szCs w:val="20"/>
              </w:rPr>
            </w:pPr>
          </w:p>
          <w:p w14:paraId="597CDE8B" w14:textId="0A7BC569" w:rsidR="005F5B0F" w:rsidRPr="00912BB7" w:rsidRDefault="00AD13CE" w:rsidP="00912BB7">
            <w:pPr>
              <w:pStyle w:val="NoSpacing"/>
              <w:jc w:val="both"/>
              <w:rPr>
                <w:rFonts w:ascii="Arial" w:hAnsi="Arial" w:cs="Arial"/>
                <w:sz w:val="20"/>
                <w:szCs w:val="20"/>
              </w:rPr>
            </w:pPr>
            <w:r w:rsidRPr="00912BB7">
              <w:rPr>
                <w:rFonts w:ascii="Arial" w:hAnsi="Arial" w:cs="Arial"/>
                <w:sz w:val="20"/>
                <w:szCs w:val="20"/>
              </w:rPr>
              <w:t>Poenostavljen način ugotavljanja davčne osnove od dohodkov iz dejavnosti kot izjema od splošnega načina ugotavljanja davčne osnove na podlagi dejanskih prihodkov in odhodkov je bil v Sloveniji uveden že z Zakonom o spremembah in dopolnitvah Zakona o dohodnini (Uradni list RS, št. 34/91). Po tem zakonu so zavezanci, ki so opravljali določene poklice in druge dejavnosti, ugotavljali davčno osnovo z upoštevanjem normiranih odhodkov.</w:t>
            </w:r>
            <w:r w:rsidR="005F5B0F" w:rsidRPr="00912BB7">
              <w:rPr>
                <w:rFonts w:ascii="Arial" w:hAnsi="Arial" w:cs="Arial"/>
                <w:sz w:val="20"/>
                <w:szCs w:val="20"/>
              </w:rPr>
              <w:t xml:space="preserve"> </w:t>
            </w:r>
            <w:r w:rsidRPr="00912BB7">
              <w:rPr>
                <w:rFonts w:ascii="Arial" w:hAnsi="Arial" w:cs="Arial"/>
                <w:sz w:val="20"/>
                <w:szCs w:val="20"/>
              </w:rPr>
              <w:t>V okviru davčne reforme v letu 2004 se je z Zakonom o dohodnini (ZDoh-1) pri obdavčevanju dohodkov fizičnih oseb, ki opravljajo dejavnost, uvedla možnost ugotavljanja davčne osnove z uporabo normiranih odhodkov</w:t>
            </w:r>
            <w:r w:rsidR="0026779C" w:rsidRPr="00912BB7">
              <w:rPr>
                <w:rFonts w:ascii="Arial" w:hAnsi="Arial" w:cs="Arial"/>
                <w:sz w:val="20"/>
                <w:szCs w:val="20"/>
              </w:rPr>
              <w:t xml:space="preserve"> </w:t>
            </w:r>
            <w:r w:rsidR="007D495B" w:rsidRPr="00912BB7">
              <w:rPr>
                <w:rFonts w:ascii="Arial" w:hAnsi="Arial" w:cs="Arial"/>
                <w:sz w:val="20"/>
                <w:szCs w:val="20"/>
              </w:rPr>
              <w:t>v višini 25 %. Zakon o spremembah in dopolnitvah Zakona o dohodnini (ZDoh-1D) je za dopolnilno dejavnost</w:t>
            </w:r>
            <w:r w:rsidR="00241143">
              <w:rPr>
                <w:rFonts w:ascii="Arial" w:hAnsi="Arial" w:cs="Arial"/>
                <w:sz w:val="20"/>
                <w:szCs w:val="20"/>
              </w:rPr>
              <w:t xml:space="preserve"> na kmetiji</w:t>
            </w:r>
            <w:r w:rsidR="007D495B" w:rsidRPr="00912BB7">
              <w:rPr>
                <w:rFonts w:ascii="Arial" w:hAnsi="Arial" w:cs="Arial"/>
                <w:sz w:val="20"/>
                <w:szCs w:val="20"/>
              </w:rPr>
              <w:t xml:space="preserve">, za katero je bilo mogoče davčno osnovo ugotavljati na podlagi dejanskih prihodkov in normiranih odhodkov, povečal delež priznanih normiranih odhodkov </w:t>
            </w:r>
            <w:r w:rsidR="008A0A6F">
              <w:rPr>
                <w:rFonts w:ascii="Arial" w:hAnsi="Arial" w:cs="Arial"/>
                <w:sz w:val="20"/>
                <w:szCs w:val="20"/>
              </w:rPr>
              <w:t>s</w:t>
            </w:r>
            <w:r w:rsidR="007D495B" w:rsidRPr="00912BB7">
              <w:rPr>
                <w:rFonts w:ascii="Arial" w:hAnsi="Arial" w:cs="Arial"/>
                <w:sz w:val="20"/>
                <w:szCs w:val="20"/>
              </w:rPr>
              <w:t xml:space="preserve"> 25 %</w:t>
            </w:r>
            <w:r w:rsidR="00912BB7">
              <w:rPr>
                <w:rFonts w:ascii="Arial" w:hAnsi="Arial" w:cs="Arial"/>
                <w:sz w:val="20"/>
                <w:szCs w:val="20"/>
              </w:rPr>
              <w:t xml:space="preserve"> </w:t>
            </w:r>
            <w:r w:rsidR="007D495B" w:rsidRPr="00912BB7">
              <w:rPr>
                <w:rFonts w:ascii="Arial" w:hAnsi="Arial" w:cs="Arial"/>
                <w:sz w:val="20"/>
                <w:szCs w:val="20"/>
              </w:rPr>
              <w:t xml:space="preserve">na 70 %. </w:t>
            </w:r>
          </w:p>
          <w:p w14:paraId="26726EB6" w14:textId="77777777" w:rsidR="005F5B0F" w:rsidRPr="00912BB7" w:rsidRDefault="005F5B0F" w:rsidP="00912BB7">
            <w:pPr>
              <w:pStyle w:val="NoSpacing"/>
              <w:jc w:val="both"/>
              <w:rPr>
                <w:rFonts w:ascii="Arial" w:hAnsi="Arial" w:cs="Arial"/>
                <w:sz w:val="20"/>
                <w:szCs w:val="20"/>
              </w:rPr>
            </w:pPr>
          </w:p>
          <w:p w14:paraId="0F0E0B65" w14:textId="76D25B7A" w:rsidR="00AD13CE" w:rsidRPr="00912BB7" w:rsidRDefault="007D495B" w:rsidP="00912BB7">
            <w:pPr>
              <w:pStyle w:val="NoSpacing"/>
              <w:jc w:val="both"/>
              <w:rPr>
                <w:rFonts w:ascii="Arial" w:hAnsi="Arial" w:cs="Arial"/>
                <w:sz w:val="20"/>
                <w:szCs w:val="20"/>
              </w:rPr>
            </w:pPr>
            <w:r w:rsidRPr="00912BB7">
              <w:rPr>
                <w:rFonts w:ascii="Arial" w:hAnsi="Arial" w:cs="Arial"/>
                <w:sz w:val="20"/>
                <w:szCs w:val="20"/>
              </w:rPr>
              <w:t>Z uveljavitvijo ZDoh-2 je bila večjemu številu zavezancev, ki ugotavljajo davčno osnovo z uporabo normiranih odhodkov</w:t>
            </w:r>
            <w:r w:rsidR="006B5C41">
              <w:rPr>
                <w:rFonts w:ascii="Arial" w:hAnsi="Arial" w:cs="Arial"/>
                <w:sz w:val="20"/>
                <w:szCs w:val="20"/>
              </w:rPr>
              <w:t xml:space="preserve"> (v nadaljevanju: </w:t>
            </w:r>
            <w:proofErr w:type="spellStart"/>
            <w:r w:rsidR="006B5C41">
              <w:rPr>
                <w:rFonts w:ascii="Arial" w:hAnsi="Arial" w:cs="Arial"/>
                <w:sz w:val="20"/>
                <w:szCs w:val="20"/>
              </w:rPr>
              <w:t>normiranci</w:t>
            </w:r>
            <w:proofErr w:type="spellEnd"/>
            <w:r w:rsidR="006B5C41">
              <w:rPr>
                <w:rFonts w:ascii="Arial" w:hAnsi="Arial" w:cs="Arial"/>
                <w:sz w:val="20"/>
                <w:szCs w:val="20"/>
              </w:rPr>
              <w:t>)</w:t>
            </w:r>
            <w:r w:rsidRPr="00912BB7">
              <w:rPr>
                <w:rFonts w:ascii="Arial" w:hAnsi="Arial" w:cs="Arial"/>
                <w:sz w:val="20"/>
                <w:szCs w:val="20"/>
              </w:rPr>
              <w:t xml:space="preserve">, dana možnost, da se </w:t>
            </w:r>
            <w:r w:rsidR="005F5B0F" w:rsidRPr="00912BB7">
              <w:rPr>
                <w:rFonts w:ascii="Arial" w:hAnsi="Arial" w:cs="Arial"/>
                <w:sz w:val="20"/>
                <w:szCs w:val="20"/>
              </w:rPr>
              <w:t>odločijo za vstop v ta sistem. L</w:t>
            </w:r>
            <w:r w:rsidRPr="00912BB7">
              <w:rPr>
                <w:rFonts w:ascii="Arial" w:hAnsi="Arial" w:cs="Arial"/>
                <w:sz w:val="20"/>
                <w:szCs w:val="20"/>
              </w:rPr>
              <w:t>e-to je bila posledica ureditve v Zakonu o gospodarskih družbah (Uradni list</w:t>
            </w:r>
            <w:r w:rsidR="00CC02AF" w:rsidRPr="00912BB7">
              <w:rPr>
                <w:rFonts w:ascii="Arial" w:hAnsi="Arial" w:cs="Arial"/>
                <w:sz w:val="20"/>
                <w:szCs w:val="20"/>
              </w:rPr>
              <w:t xml:space="preserve"> RS</w:t>
            </w:r>
            <w:r w:rsidRPr="00912BB7">
              <w:rPr>
                <w:rFonts w:ascii="Arial" w:hAnsi="Arial" w:cs="Arial"/>
                <w:sz w:val="20"/>
                <w:szCs w:val="20"/>
              </w:rPr>
              <w:t>, št. 42/06), ki je za določene samostojne podjetnike poenostavil obveznosti v zvezi z vodenjem poslovnih</w:t>
            </w:r>
            <w:r w:rsidR="009F5AC3">
              <w:rPr>
                <w:rFonts w:ascii="Arial" w:hAnsi="Arial" w:cs="Arial"/>
                <w:sz w:val="20"/>
                <w:szCs w:val="20"/>
              </w:rPr>
              <w:t xml:space="preserve"> knjig</w:t>
            </w:r>
            <w:r w:rsidR="007A2654">
              <w:rPr>
                <w:rFonts w:ascii="Arial" w:hAnsi="Arial" w:cs="Arial"/>
                <w:sz w:val="20"/>
                <w:szCs w:val="20"/>
              </w:rPr>
              <w:t>.</w:t>
            </w:r>
            <w:r w:rsidR="005F5B0F" w:rsidRPr="00912BB7">
              <w:rPr>
                <w:rFonts w:ascii="Arial" w:hAnsi="Arial" w:cs="Arial"/>
                <w:sz w:val="20"/>
                <w:szCs w:val="20"/>
              </w:rPr>
              <w:t xml:space="preserve"> V prvotni sistem ugotavljanja davčne osnove z upoštevanjem normiranih odhodkov po ZDoh-2 so lahko vstopili zavezanci, ki niso bili dolžni voditi poslovnih knjig in evidenc po drugih predpisih, njihovi prihodki iz dejavnosti v zadnjih zaporednih 12 mesecih, vključno z oktobrom tekočega leta, pa niso presegali 42.000 </w:t>
            </w:r>
            <w:proofErr w:type="spellStart"/>
            <w:r w:rsidR="005F5B0F" w:rsidRPr="00912BB7">
              <w:rPr>
                <w:rFonts w:ascii="Arial" w:hAnsi="Arial" w:cs="Arial"/>
                <w:sz w:val="20"/>
                <w:szCs w:val="20"/>
              </w:rPr>
              <w:t>e</w:t>
            </w:r>
            <w:r w:rsidR="00742F28">
              <w:rPr>
                <w:rFonts w:ascii="Arial" w:hAnsi="Arial" w:cs="Arial"/>
                <w:sz w:val="20"/>
                <w:szCs w:val="20"/>
              </w:rPr>
              <w:t>u</w:t>
            </w:r>
            <w:r w:rsidR="005F5B0F" w:rsidRPr="00912BB7">
              <w:rPr>
                <w:rFonts w:ascii="Arial" w:hAnsi="Arial" w:cs="Arial"/>
                <w:sz w:val="20"/>
                <w:szCs w:val="20"/>
              </w:rPr>
              <w:t>rov</w:t>
            </w:r>
            <w:proofErr w:type="spellEnd"/>
            <w:r w:rsidR="005F5B0F" w:rsidRPr="00912BB7">
              <w:rPr>
                <w:rFonts w:ascii="Arial" w:hAnsi="Arial" w:cs="Arial"/>
                <w:sz w:val="20"/>
                <w:szCs w:val="20"/>
              </w:rPr>
              <w:t xml:space="preserve"> in niso zaposlovali delavcev. Določeni so bili tudi primerljivi pogoji za osnovno kmetijsko in osnovno gozdarsko dejavnost. Zavezanci, ki so za dohodke iz dejavnosti ugotavljali davčno osnovo z upoštevanjem normiranih odhodkov, so bili dolžni voditi le evidenco izdanih knjigovodskih listin, evidenco osnovnih sredstev in določene druge evidence</w:t>
            </w:r>
            <w:r w:rsidR="00443A48" w:rsidRPr="00912BB7">
              <w:rPr>
                <w:rFonts w:ascii="Arial" w:hAnsi="Arial" w:cs="Arial"/>
                <w:sz w:val="20"/>
                <w:szCs w:val="20"/>
              </w:rPr>
              <w:t xml:space="preserve">, vezane na organizacijske in področne predpise. Znesek normiranih odhodkov je bil določen v višini 25 % prihodkov, za kmetijsko in gozdarsko dejavnost ter izdelavo in prodajo domače in umetnostne obrti pa v višini 70 % prihodkov. </w:t>
            </w:r>
            <w:r w:rsidR="00741468" w:rsidRPr="00912BB7">
              <w:rPr>
                <w:rFonts w:ascii="Arial" w:hAnsi="Arial" w:cs="Arial"/>
                <w:sz w:val="20"/>
                <w:szCs w:val="20"/>
              </w:rPr>
              <w:t xml:space="preserve">Z Zakonom o spremembah in dopolnitvah Energetskega zakonika (Uradni list RS, št. 70/08) se je znesek normiranih odhodkov v višini 70 % prihodkov določil tudi za zavezance, ki so opravljali dejavnost proizvodnje električne energije v okviru malih elektrarn. Zavezancem, ki so se odločili za vstop v sistem ugotavljanja davčne osnove na podlagi normiranih odhodkov, so se upoštevali prihodki ob njihovem plačilu (princip plačane realizacije), dodatno pa so se jim priznali kot zmanjšanje osnove še za njih plačani obvezni prispevki za socialno varnost. </w:t>
            </w:r>
          </w:p>
          <w:p w14:paraId="28D7DBEA" w14:textId="77777777" w:rsidR="00741468" w:rsidRPr="00912BB7" w:rsidRDefault="00741468" w:rsidP="00912BB7">
            <w:pPr>
              <w:pStyle w:val="NoSpacing"/>
              <w:jc w:val="both"/>
              <w:rPr>
                <w:rFonts w:ascii="Arial" w:hAnsi="Arial" w:cs="Arial"/>
                <w:sz w:val="20"/>
                <w:szCs w:val="20"/>
              </w:rPr>
            </w:pPr>
          </w:p>
          <w:p w14:paraId="7C1C58A6" w14:textId="743863D4" w:rsidR="00741468" w:rsidRPr="00912BB7" w:rsidRDefault="00741468" w:rsidP="00912BB7">
            <w:pPr>
              <w:pStyle w:val="NoSpacing"/>
              <w:jc w:val="both"/>
              <w:rPr>
                <w:rFonts w:ascii="Arial" w:hAnsi="Arial" w:cs="Arial"/>
                <w:sz w:val="20"/>
                <w:szCs w:val="20"/>
              </w:rPr>
            </w:pPr>
            <w:r w:rsidRPr="00912BB7">
              <w:rPr>
                <w:rFonts w:ascii="Arial" w:hAnsi="Arial" w:cs="Arial"/>
                <w:sz w:val="20"/>
                <w:szCs w:val="20"/>
              </w:rPr>
              <w:t xml:space="preserve">Z Zakonom o spremembah in dopolnitvah Zakona o dohodnini </w:t>
            </w:r>
            <w:r w:rsidR="009F5AC3">
              <w:rPr>
                <w:rFonts w:ascii="Arial" w:hAnsi="Arial" w:cs="Arial"/>
                <w:sz w:val="20"/>
                <w:szCs w:val="20"/>
              </w:rPr>
              <w:t>(ZDoh-2L)</w:t>
            </w:r>
            <w:r w:rsidRPr="00912BB7">
              <w:rPr>
                <w:rFonts w:ascii="Arial" w:hAnsi="Arial" w:cs="Arial"/>
                <w:sz w:val="20"/>
                <w:szCs w:val="20"/>
              </w:rPr>
              <w:t xml:space="preserve"> se </w:t>
            </w:r>
            <w:r w:rsidR="00386812" w:rsidRPr="00912BB7">
              <w:rPr>
                <w:rFonts w:ascii="Arial" w:hAnsi="Arial" w:cs="Arial"/>
                <w:sz w:val="20"/>
                <w:szCs w:val="20"/>
              </w:rPr>
              <w:t>je</w:t>
            </w:r>
            <w:r w:rsidR="00ED134D">
              <w:rPr>
                <w:rFonts w:ascii="Arial" w:hAnsi="Arial" w:cs="Arial"/>
                <w:sz w:val="20"/>
                <w:szCs w:val="20"/>
              </w:rPr>
              <w:t xml:space="preserve"> v letu 2012</w:t>
            </w:r>
            <w:r w:rsidR="00386812" w:rsidRPr="00912BB7">
              <w:rPr>
                <w:rFonts w:ascii="Arial" w:hAnsi="Arial" w:cs="Arial"/>
                <w:sz w:val="20"/>
                <w:szCs w:val="20"/>
              </w:rPr>
              <w:t xml:space="preserve"> sistem ugotavljanja davčne osnove na podlagi normiranih odhodkov bistveno spremenil in je v osnovi še vedno v veljavi. Določil se je višji limit prihodkov iz opravljanja dejavnosti, ki je določen kot pogoj za vstop v sistem, in sicer v višini 50.000 </w:t>
            </w:r>
            <w:proofErr w:type="spellStart"/>
            <w:r w:rsidR="00386812" w:rsidRPr="00912BB7">
              <w:rPr>
                <w:rFonts w:ascii="Arial" w:hAnsi="Arial" w:cs="Arial"/>
                <w:sz w:val="20"/>
                <w:szCs w:val="20"/>
              </w:rPr>
              <w:t>e</w:t>
            </w:r>
            <w:r w:rsidR="00742F28">
              <w:rPr>
                <w:rFonts w:ascii="Arial" w:hAnsi="Arial" w:cs="Arial"/>
                <w:sz w:val="20"/>
                <w:szCs w:val="20"/>
              </w:rPr>
              <w:t>u</w:t>
            </w:r>
            <w:r w:rsidR="00386812" w:rsidRPr="00912BB7">
              <w:rPr>
                <w:rFonts w:ascii="Arial" w:hAnsi="Arial" w:cs="Arial"/>
                <w:sz w:val="20"/>
                <w:szCs w:val="20"/>
              </w:rPr>
              <w:t>rov</w:t>
            </w:r>
            <w:proofErr w:type="spellEnd"/>
            <w:r w:rsidR="00386812" w:rsidRPr="00912BB7">
              <w:rPr>
                <w:rFonts w:ascii="Arial" w:hAnsi="Arial" w:cs="Arial"/>
                <w:sz w:val="20"/>
                <w:szCs w:val="20"/>
              </w:rPr>
              <w:t>, spremenilo se je obdobje, ki je relevantno za ugotavljanje izpolnjevanja prihodkovnega pogoja za vstop v sistem in obstanek v njem, določila so se pravila, kaj se šteje za novo opravljanje dejavnosti, in kriteriji, kaj se šteje v prihodke zavezanca oziroma oseb,</w:t>
            </w:r>
            <w:r w:rsidR="00DC56F9" w:rsidRPr="00912BB7">
              <w:rPr>
                <w:rFonts w:ascii="Arial" w:hAnsi="Arial" w:cs="Arial"/>
                <w:sz w:val="20"/>
                <w:szCs w:val="20"/>
              </w:rPr>
              <w:t xml:space="preserve"> katerih prihodki se upoštevajo pri presoji izpolnjevanja prihodkovnega pogoja. Dvignila se je višina normiranih odhodkov na 70 % davčno priznanih prihodkov za vse</w:t>
            </w:r>
            <w:r w:rsidR="00555744" w:rsidRPr="00912BB7">
              <w:rPr>
                <w:rFonts w:ascii="Arial" w:hAnsi="Arial" w:cs="Arial"/>
                <w:sz w:val="20"/>
                <w:szCs w:val="20"/>
              </w:rPr>
              <w:t xml:space="preserve"> (brez izjem za določene dejavnosti), ukinila pa se je možnost uveljavljanja dejanskih stroškov obveznih prispevkov za socialno varnost</w:t>
            </w:r>
            <w:r w:rsidR="00DC56F9" w:rsidRPr="00912BB7">
              <w:rPr>
                <w:rFonts w:ascii="Arial" w:hAnsi="Arial" w:cs="Arial"/>
                <w:sz w:val="20"/>
                <w:szCs w:val="20"/>
              </w:rPr>
              <w:t>. Za zavezance, ki se po lastni presoji vključujejo v sistem, se je uvedlo ugotavljanje prihodkov po principu obračunane realizacije</w:t>
            </w:r>
            <w:r w:rsidR="00F16597" w:rsidRPr="00912BB7">
              <w:rPr>
                <w:rFonts w:ascii="Arial" w:hAnsi="Arial" w:cs="Arial"/>
                <w:sz w:val="20"/>
                <w:szCs w:val="20"/>
              </w:rPr>
              <w:t xml:space="preserve">, namesto zahteve za vstop se je uvedla priglasitev v sistem s </w:t>
            </w:r>
            <w:proofErr w:type="spellStart"/>
            <w:r w:rsidR="00F16597" w:rsidRPr="00912BB7">
              <w:rPr>
                <w:rFonts w:ascii="Arial" w:hAnsi="Arial" w:cs="Arial"/>
                <w:sz w:val="20"/>
                <w:szCs w:val="20"/>
              </w:rPr>
              <w:t>prekluzivnim</w:t>
            </w:r>
            <w:proofErr w:type="spellEnd"/>
            <w:r w:rsidR="00F16597" w:rsidRPr="00912BB7">
              <w:rPr>
                <w:rFonts w:ascii="Arial" w:hAnsi="Arial" w:cs="Arial"/>
                <w:sz w:val="20"/>
                <w:szCs w:val="20"/>
              </w:rPr>
              <w:t xml:space="preserve"> rokom (določeno z zakonom, ki ureja davčni postopek) in samodejno podaljševanje tega </w:t>
            </w:r>
            <w:r w:rsidR="00F16597" w:rsidRPr="00912BB7">
              <w:rPr>
                <w:rFonts w:ascii="Arial" w:hAnsi="Arial" w:cs="Arial"/>
                <w:sz w:val="20"/>
                <w:szCs w:val="20"/>
              </w:rPr>
              <w:lastRenderedPageBreak/>
              <w:t>načina ugotavljanja davčne osnove, zavezanec davčn</w:t>
            </w:r>
            <w:r w:rsidR="00D52ECE">
              <w:rPr>
                <w:rFonts w:ascii="Arial" w:hAnsi="Arial" w:cs="Arial"/>
                <w:sz w:val="20"/>
                <w:szCs w:val="20"/>
              </w:rPr>
              <w:t>i</w:t>
            </w:r>
            <w:r w:rsidR="00F16597" w:rsidRPr="00912BB7">
              <w:rPr>
                <w:rFonts w:ascii="Arial" w:hAnsi="Arial" w:cs="Arial"/>
                <w:sz w:val="20"/>
                <w:szCs w:val="20"/>
              </w:rPr>
              <w:t xml:space="preserve"> organ zgolj obvesti o izstopu iz sistema. Predpisala se je tudi dolžnost ugotavljanja izpolnjevanja pogojev za uporabo tega sistema, in sicer če zavezanec dve zaporedni predhodni davčni leti ne izpolnjuje več pogojev, je dolžan za tekoče davčno leto ugotavljati davčno osnovo na podlagi dejanskih prihodkov in dejanskih odhodkov. </w:t>
            </w:r>
            <w:r w:rsidR="00D52ECE">
              <w:rPr>
                <w:rFonts w:ascii="Arial" w:hAnsi="Arial" w:cs="Arial"/>
                <w:sz w:val="20"/>
                <w:szCs w:val="20"/>
              </w:rPr>
              <w:t xml:space="preserve">Uvedla se je </w:t>
            </w:r>
            <w:proofErr w:type="spellStart"/>
            <w:r w:rsidR="00F16597" w:rsidRPr="00912BB7">
              <w:rPr>
                <w:rFonts w:ascii="Arial" w:hAnsi="Arial" w:cs="Arial"/>
                <w:sz w:val="20"/>
                <w:szCs w:val="20"/>
              </w:rPr>
              <w:t>cedularna</w:t>
            </w:r>
            <w:proofErr w:type="spellEnd"/>
            <w:r w:rsidR="00F16597" w:rsidRPr="00912BB7">
              <w:rPr>
                <w:rFonts w:ascii="Arial" w:hAnsi="Arial" w:cs="Arial"/>
                <w:sz w:val="20"/>
                <w:szCs w:val="20"/>
              </w:rPr>
              <w:t xml:space="preserve"> obdavčitev dohodkov zavezancev, ki so se odločili za ugotavljanje davčne osnove od dohodka iz opravljanja dejavnosti z uporabo normiranih odhodkov, </w:t>
            </w:r>
            <w:r w:rsidR="007B6504">
              <w:rPr>
                <w:rFonts w:ascii="Arial" w:hAnsi="Arial" w:cs="Arial"/>
                <w:sz w:val="20"/>
                <w:szCs w:val="20"/>
              </w:rPr>
              <w:t xml:space="preserve">s tem se </w:t>
            </w:r>
            <w:r w:rsidR="00F16597" w:rsidRPr="00912BB7">
              <w:rPr>
                <w:rFonts w:ascii="Arial" w:hAnsi="Arial" w:cs="Arial"/>
                <w:sz w:val="20"/>
                <w:szCs w:val="20"/>
              </w:rPr>
              <w:t>tako izračunan davek šteje za dokončnega in se ne poračunava na letni ravni v okviru izračunavanja letne dohodninske osnove.</w:t>
            </w:r>
            <w:r w:rsidR="00555744" w:rsidRPr="00912BB7">
              <w:rPr>
                <w:rFonts w:ascii="Arial" w:hAnsi="Arial" w:cs="Arial"/>
                <w:sz w:val="20"/>
                <w:szCs w:val="20"/>
              </w:rPr>
              <w:t xml:space="preserve"> Spremen</w:t>
            </w:r>
            <w:r w:rsidR="007B6504">
              <w:rPr>
                <w:rFonts w:ascii="Arial" w:hAnsi="Arial" w:cs="Arial"/>
                <w:sz w:val="20"/>
                <w:szCs w:val="20"/>
              </w:rPr>
              <w:t>il</w:t>
            </w:r>
            <w:r w:rsidR="00555744" w:rsidRPr="00912BB7">
              <w:rPr>
                <w:rFonts w:ascii="Arial" w:hAnsi="Arial" w:cs="Arial"/>
                <w:sz w:val="20"/>
                <w:szCs w:val="20"/>
              </w:rPr>
              <w:t xml:space="preserve"> pa </w:t>
            </w:r>
            <w:r w:rsidR="007B6504">
              <w:rPr>
                <w:rFonts w:ascii="Arial" w:hAnsi="Arial" w:cs="Arial"/>
                <w:sz w:val="20"/>
                <w:szCs w:val="20"/>
              </w:rPr>
              <w:t xml:space="preserve">se </w:t>
            </w:r>
            <w:r w:rsidR="00555744" w:rsidRPr="00912BB7">
              <w:rPr>
                <w:rFonts w:ascii="Arial" w:hAnsi="Arial" w:cs="Arial"/>
                <w:sz w:val="20"/>
                <w:szCs w:val="20"/>
              </w:rPr>
              <w:t>je tudi način izračunavanja davčne osnove, in sicer se izračunava v davčnem obračunu in ne več z odločbo davčnega organa</w:t>
            </w:r>
            <w:r w:rsidR="003B1A4C" w:rsidRPr="00912BB7">
              <w:rPr>
                <w:rFonts w:ascii="Arial" w:hAnsi="Arial" w:cs="Arial"/>
                <w:sz w:val="20"/>
                <w:szCs w:val="20"/>
              </w:rPr>
              <w:t xml:space="preserve"> na podlagi napovedi zavezanca oziroma kot plačnik davka v obračunu davčnega odtegljaja</w:t>
            </w:r>
            <w:r w:rsidR="00555744" w:rsidRPr="00912BB7">
              <w:rPr>
                <w:rFonts w:ascii="Arial" w:hAnsi="Arial" w:cs="Arial"/>
                <w:sz w:val="20"/>
                <w:szCs w:val="20"/>
              </w:rPr>
              <w:t>.</w:t>
            </w:r>
          </w:p>
          <w:p w14:paraId="69711AA1" w14:textId="77777777" w:rsidR="00DD5E73" w:rsidRPr="00912BB7" w:rsidRDefault="00DD5E73" w:rsidP="00912BB7">
            <w:pPr>
              <w:pStyle w:val="NoSpacing"/>
              <w:jc w:val="both"/>
              <w:rPr>
                <w:rFonts w:ascii="Arial" w:hAnsi="Arial" w:cs="Arial"/>
                <w:sz w:val="20"/>
                <w:szCs w:val="20"/>
              </w:rPr>
            </w:pPr>
          </w:p>
          <w:p w14:paraId="64A16009" w14:textId="60603491" w:rsidR="00234220" w:rsidRPr="004B201B" w:rsidRDefault="002D34EC" w:rsidP="007C554F">
            <w:pPr>
              <w:pStyle w:val="NoSpacing"/>
              <w:jc w:val="both"/>
              <w:rPr>
                <w:rFonts w:ascii="Arial" w:hAnsi="Arial" w:cs="Arial"/>
                <w:sz w:val="20"/>
                <w:szCs w:val="20"/>
              </w:rPr>
            </w:pPr>
            <w:r w:rsidRPr="002D34EC">
              <w:rPr>
                <w:rFonts w:ascii="Arial" w:hAnsi="Arial" w:cs="Arial"/>
                <w:sz w:val="20"/>
                <w:szCs w:val="20"/>
              </w:rPr>
              <w:t>Skupina poslank i</w:t>
            </w:r>
            <w:r w:rsidR="001B503A">
              <w:rPr>
                <w:rFonts w:ascii="Arial" w:hAnsi="Arial" w:cs="Arial"/>
                <w:sz w:val="20"/>
                <w:szCs w:val="20"/>
              </w:rPr>
              <w:t>n poslancev je</w:t>
            </w:r>
            <w:r w:rsidRPr="002D34EC">
              <w:rPr>
                <w:rFonts w:ascii="Arial" w:hAnsi="Arial" w:cs="Arial"/>
                <w:sz w:val="20"/>
                <w:szCs w:val="20"/>
              </w:rPr>
              <w:t xml:space="preserve"> v prvi polovici leta 2014 Državnemu zboru RS predložila v obravnavo Predlog Zakona o spremembah in dopolnitvi Zakona o dohodnini (ZDoh-2N), s katerim je predlagala nove spremembe na področju sistema ugotavljanja davčne osnove od dohodkov iz dejavnosti z upoštevanjem normiranih odhodkov, ki jih je Državni zbor RS tudi sprejel, kljub nasprotovanju Vlade RS. Prihodkovni prag za vstop v sistem normiranih odhodkov se je tako z letom 2015 povišal s 50.000 </w:t>
            </w:r>
            <w:proofErr w:type="spellStart"/>
            <w:r w:rsidRPr="002D34EC">
              <w:rPr>
                <w:rFonts w:ascii="Arial" w:hAnsi="Arial" w:cs="Arial"/>
                <w:sz w:val="20"/>
                <w:szCs w:val="20"/>
              </w:rPr>
              <w:t>e</w:t>
            </w:r>
            <w:r w:rsidR="00742F28">
              <w:rPr>
                <w:rFonts w:ascii="Arial" w:hAnsi="Arial" w:cs="Arial"/>
                <w:sz w:val="20"/>
                <w:szCs w:val="20"/>
              </w:rPr>
              <w:t>u</w:t>
            </w:r>
            <w:r w:rsidRPr="002D34EC">
              <w:rPr>
                <w:rFonts w:ascii="Arial" w:hAnsi="Arial" w:cs="Arial"/>
                <w:sz w:val="20"/>
                <w:szCs w:val="20"/>
              </w:rPr>
              <w:t>rov</w:t>
            </w:r>
            <w:proofErr w:type="spellEnd"/>
            <w:r w:rsidRPr="002D34EC">
              <w:rPr>
                <w:rFonts w:ascii="Arial" w:hAnsi="Arial" w:cs="Arial"/>
                <w:sz w:val="20"/>
                <w:szCs w:val="20"/>
              </w:rPr>
              <w:t xml:space="preserve"> na 100.000 </w:t>
            </w:r>
            <w:proofErr w:type="spellStart"/>
            <w:r w:rsidRPr="002D34EC">
              <w:rPr>
                <w:rFonts w:ascii="Arial" w:hAnsi="Arial" w:cs="Arial"/>
                <w:sz w:val="20"/>
                <w:szCs w:val="20"/>
              </w:rPr>
              <w:t>e</w:t>
            </w:r>
            <w:r w:rsidR="00742F28">
              <w:rPr>
                <w:rFonts w:ascii="Arial" w:hAnsi="Arial" w:cs="Arial"/>
                <w:sz w:val="20"/>
                <w:szCs w:val="20"/>
              </w:rPr>
              <w:t>u</w:t>
            </w:r>
            <w:r w:rsidRPr="002D34EC">
              <w:rPr>
                <w:rFonts w:ascii="Arial" w:hAnsi="Arial" w:cs="Arial"/>
                <w:sz w:val="20"/>
                <w:szCs w:val="20"/>
              </w:rPr>
              <w:t>rov</w:t>
            </w:r>
            <w:proofErr w:type="spellEnd"/>
            <w:r w:rsidRPr="002D34EC">
              <w:rPr>
                <w:rFonts w:ascii="Arial" w:hAnsi="Arial" w:cs="Arial"/>
                <w:sz w:val="20"/>
                <w:szCs w:val="20"/>
              </w:rPr>
              <w:t xml:space="preserve"> prihodkov, ob pogoju pokojninskega in invalidskega zavarovanja vsaj ene osebe pri zavezancu za polni delovni čas neprekinjeno najmanj pet mesecev.</w:t>
            </w:r>
            <w:r w:rsidR="001B503A">
              <w:rPr>
                <w:rFonts w:ascii="Arial" w:hAnsi="Arial" w:cs="Arial"/>
                <w:sz w:val="20"/>
                <w:szCs w:val="20"/>
              </w:rPr>
              <w:t xml:space="preserve"> V</w:t>
            </w:r>
            <w:r w:rsidRPr="002D34EC">
              <w:rPr>
                <w:rFonts w:ascii="Arial" w:hAnsi="Arial" w:cs="Arial"/>
                <w:sz w:val="20"/>
                <w:szCs w:val="20"/>
              </w:rPr>
              <w:t>išina normiranih odhodkov pa se je povečala s 70 % na 80 % davčnih prihodkov.</w:t>
            </w:r>
            <w:r>
              <w:rPr>
                <w:rFonts w:ascii="Arial" w:hAnsi="Arial" w:cs="Arial"/>
                <w:sz w:val="20"/>
                <w:szCs w:val="20"/>
              </w:rPr>
              <w:t xml:space="preserve"> </w:t>
            </w:r>
            <w:r w:rsidRPr="002D34EC">
              <w:rPr>
                <w:rFonts w:ascii="Arial" w:hAnsi="Arial" w:cs="Arial"/>
                <w:sz w:val="20"/>
                <w:szCs w:val="20"/>
              </w:rPr>
              <w:t xml:space="preserve">Predlog predlagatelja je temeljil na oceni, da ureditev, sprejeta leta 2012, ne zajema zadostnega števila podjetnikov, katerim je sicer tudi prvenstveno namenjena v luči administrativne razbremenitve njihovega poslovanja in zmanjšanja fiksnih stroškov vodenja poslovnih knjig. Prihodkovni prag je </w:t>
            </w:r>
            <w:r w:rsidR="00CF2452">
              <w:rPr>
                <w:rFonts w:ascii="Arial" w:hAnsi="Arial" w:cs="Arial"/>
                <w:sz w:val="20"/>
                <w:szCs w:val="20"/>
              </w:rPr>
              <w:t xml:space="preserve">bil po mnenju predlagatelja </w:t>
            </w:r>
            <w:r w:rsidRPr="002D34EC">
              <w:rPr>
                <w:rFonts w:ascii="Arial" w:hAnsi="Arial" w:cs="Arial"/>
                <w:sz w:val="20"/>
                <w:szCs w:val="20"/>
              </w:rPr>
              <w:t xml:space="preserve">prenizek, s čimer </w:t>
            </w:r>
            <w:r w:rsidR="00CF2452">
              <w:rPr>
                <w:rFonts w:ascii="Arial" w:hAnsi="Arial" w:cs="Arial"/>
                <w:sz w:val="20"/>
                <w:szCs w:val="20"/>
              </w:rPr>
              <w:t xml:space="preserve">naj bi </w:t>
            </w:r>
            <w:r w:rsidRPr="002D34EC">
              <w:rPr>
                <w:rFonts w:ascii="Arial" w:hAnsi="Arial" w:cs="Arial"/>
                <w:sz w:val="20"/>
                <w:szCs w:val="20"/>
              </w:rPr>
              <w:t>se izpušča</w:t>
            </w:r>
            <w:r w:rsidR="00CF2452">
              <w:rPr>
                <w:rFonts w:ascii="Arial" w:hAnsi="Arial" w:cs="Arial"/>
                <w:sz w:val="20"/>
                <w:szCs w:val="20"/>
              </w:rPr>
              <w:t>lo</w:t>
            </w:r>
            <w:r w:rsidRPr="002D34EC">
              <w:rPr>
                <w:rFonts w:ascii="Arial" w:hAnsi="Arial" w:cs="Arial"/>
                <w:sz w:val="20"/>
                <w:szCs w:val="20"/>
              </w:rPr>
              <w:t xml:space="preserve"> najbolj perspektiven del slovenskega gospodarstva, torej </w:t>
            </w:r>
            <w:proofErr w:type="spellStart"/>
            <w:r w:rsidRPr="002D34EC">
              <w:rPr>
                <w:rFonts w:ascii="Arial" w:hAnsi="Arial" w:cs="Arial"/>
                <w:sz w:val="20"/>
                <w:szCs w:val="20"/>
              </w:rPr>
              <w:t>mikro</w:t>
            </w:r>
            <w:proofErr w:type="spellEnd"/>
            <w:r w:rsidRPr="002D34EC">
              <w:rPr>
                <w:rFonts w:ascii="Arial" w:hAnsi="Arial" w:cs="Arial"/>
                <w:sz w:val="20"/>
                <w:szCs w:val="20"/>
              </w:rPr>
              <w:t xml:space="preserve"> podjetništvo. Predlagatelj je ugotovil, da imajo, gledano po dejavnostih, od veljavne ureditve realne koristi le občasne svetovalne storitve, intelektualne storitve, predavanja, projektne storitve ipd., torej podjetniki z razmeroma nizkim obsegom poslovanja in nizkimi, davčno priznanimi stroški. Nadalje je predlagatelj ocenil, da je glede na spremenjene razmere v gospodarstvu, ki se še vedno zaostrujejo, smiselno višino normiranih odhodkov povečati, saj administrativne obremenitve pri izpolnjevanju davčnih obveznosti pri poslovanju še posebej omejuje male podjetnike, ki se namesto z osnovno dejavnostjo veliko časa ukvarjajo z birokracijo. </w:t>
            </w:r>
          </w:p>
          <w:p w14:paraId="3B300DEA" w14:textId="77777777" w:rsidR="003410A6" w:rsidRPr="004B201B" w:rsidRDefault="003410A6" w:rsidP="007C554F">
            <w:pPr>
              <w:pStyle w:val="NoSpacing"/>
              <w:jc w:val="both"/>
              <w:rPr>
                <w:rFonts w:ascii="Arial" w:hAnsi="Arial"/>
                <w:sz w:val="20"/>
              </w:rPr>
            </w:pPr>
          </w:p>
          <w:p w14:paraId="089B9737" w14:textId="325AB89F" w:rsidR="006B5C41" w:rsidRPr="004B201B" w:rsidRDefault="0048389F" w:rsidP="00912BB7">
            <w:pPr>
              <w:pStyle w:val="NoSpacing"/>
              <w:jc w:val="both"/>
              <w:rPr>
                <w:rFonts w:ascii="Arial" w:hAnsi="Arial" w:cs="Arial"/>
                <w:sz w:val="20"/>
                <w:szCs w:val="20"/>
              </w:rPr>
            </w:pPr>
            <w:r w:rsidRPr="0048389F">
              <w:rPr>
                <w:rFonts w:ascii="Arial" w:hAnsi="Arial"/>
                <w:sz w:val="20"/>
              </w:rPr>
              <w:t>Iz podatkov obračunov</w:t>
            </w:r>
            <w:r w:rsidR="00234220" w:rsidRPr="004B201B">
              <w:rPr>
                <w:rFonts w:ascii="Arial" w:hAnsi="Arial" w:cs="Arial"/>
                <w:sz w:val="20"/>
                <w:szCs w:val="20"/>
              </w:rPr>
              <w:t xml:space="preserve"> akontacije dohodnine in dohodnine od dohodka iz dejavnosti</w:t>
            </w:r>
            <w:r w:rsidR="007C554F" w:rsidRPr="004B201B">
              <w:rPr>
                <w:rFonts w:ascii="Arial" w:hAnsi="Arial" w:cs="Arial"/>
                <w:sz w:val="20"/>
                <w:szCs w:val="20"/>
              </w:rPr>
              <w:t xml:space="preserve"> </w:t>
            </w:r>
            <w:r w:rsidRPr="0048389F">
              <w:rPr>
                <w:rFonts w:ascii="Arial" w:hAnsi="Arial"/>
                <w:sz w:val="20"/>
              </w:rPr>
              <w:t xml:space="preserve">za leto 2016 je razvidno, da je bilo v sistemu ugotavljanja davčne osnove od dohodka iz dejavnosti z upoštevanjem normiranih odhodkov skupaj 38.029 zavezancev, kar predstavlja okoli 35 % vseh zavezancev, ki imajo dohodke iz dejavnosti. Skupaj so obračunali nekaj manj kot 33 mio </w:t>
            </w:r>
            <w:proofErr w:type="spellStart"/>
            <w:r w:rsidRPr="0048389F">
              <w:rPr>
                <w:rFonts w:ascii="Arial" w:hAnsi="Arial"/>
                <w:sz w:val="20"/>
              </w:rPr>
              <w:t>eurov</w:t>
            </w:r>
            <w:proofErr w:type="spellEnd"/>
            <w:r w:rsidRPr="0048389F">
              <w:rPr>
                <w:rFonts w:ascii="Arial" w:hAnsi="Arial"/>
                <w:sz w:val="20"/>
              </w:rPr>
              <w:t xml:space="preserve"> dohodnine, kar predstavlja okoli 860 </w:t>
            </w:r>
            <w:proofErr w:type="spellStart"/>
            <w:r w:rsidRPr="0048389F">
              <w:rPr>
                <w:rFonts w:ascii="Arial" w:hAnsi="Arial"/>
                <w:sz w:val="20"/>
              </w:rPr>
              <w:t>eurov</w:t>
            </w:r>
            <w:proofErr w:type="spellEnd"/>
            <w:r w:rsidRPr="0048389F">
              <w:rPr>
                <w:rFonts w:ascii="Arial" w:hAnsi="Arial"/>
                <w:sz w:val="20"/>
              </w:rPr>
              <w:t xml:space="preserve"> na zavezanca. Vse od uveljavitve sistema je iz podatkov razbrati</w:t>
            </w:r>
            <w:r w:rsidR="007C554F" w:rsidRPr="004B201B">
              <w:rPr>
                <w:rFonts w:ascii="Arial" w:hAnsi="Arial" w:cs="Arial"/>
                <w:sz w:val="20"/>
                <w:szCs w:val="20"/>
              </w:rPr>
              <w:t xml:space="preserve">, da se je delež </w:t>
            </w:r>
            <w:proofErr w:type="spellStart"/>
            <w:r w:rsidR="007C554F" w:rsidRPr="004B201B">
              <w:rPr>
                <w:rFonts w:ascii="Arial" w:hAnsi="Arial" w:cs="Arial"/>
                <w:sz w:val="20"/>
                <w:szCs w:val="20"/>
              </w:rPr>
              <w:t>normirancev</w:t>
            </w:r>
            <w:proofErr w:type="spellEnd"/>
            <w:r w:rsidR="007C554F" w:rsidRPr="004B201B">
              <w:rPr>
                <w:rFonts w:ascii="Arial" w:hAnsi="Arial" w:cs="Arial"/>
                <w:sz w:val="20"/>
                <w:szCs w:val="20"/>
              </w:rPr>
              <w:t xml:space="preserve"> glede na vse zavezance, ki so opravljali dejavnost</w:t>
            </w:r>
            <w:r w:rsidR="00ED134D">
              <w:rPr>
                <w:rFonts w:ascii="Arial" w:hAnsi="Arial" w:cs="Arial"/>
                <w:sz w:val="20"/>
                <w:szCs w:val="20"/>
              </w:rPr>
              <w:t>,</w:t>
            </w:r>
            <w:r w:rsidR="007C554F" w:rsidRPr="004B201B">
              <w:rPr>
                <w:rFonts w:ascii="Arial" w:hAnsi="Arial" w:cs="Arial"/>
                <w:sz w:val="20"/>
                <w:szCs w:val="20"/>
              </w:rPr>
              <w:t xml:space="preserve"> stalno povečeval, in sicer od 14,2</w:t>
            </w:r>
            <w:r w:rsidRPr="0048389F">
              <w:rPr>
                <w:rFonts w:ascii="Arial" w:hAnsi="Arial"/>
                <w:sz w:val="20"/>
              </w:rPr>
              <w:t xml:space="preserve"> </w:t>
            </w:r>
            <w:r w:rsidR="007C554F" w:rsidRPr="004B201B">
              <w:rPr>
                <w:rFonts w:ascii="Arial" w:hAnsi="Arial" w:cs="Arial"/>
                <w:sz w:val="20"/>
                <w:szCs w:val="20"/>
              </w:rPr>
              <w:t>% v letu 2013 do 28  % v letu 2015 in 35 % za leto 2016.</w:t>
            </w:r>
            <w:r w:rsidR="007C554F" w:rsidRPr="0074229E">
              <w:rPr>
                <w:rFonts w:ascii="Arial" w:hAnsi="Arial" w:cs="Arial"/>
                <w:sz w:val="20"/>
                <w:szCs w:val="20"/>
              </w:rPr>
              <w:t xml:space="preserve"> </w:t>
            </w:r>
            <w:r w:rsidR="007C554F" w:rsidRPr="004B201B">
              <w:rPr>
                <w:rFonts w:ascii="Arial" w:hAnsi="Arial" w:cs="Arial"/>
                <w:sz w:val="20"/>
                <w:szCs w:val="20"/>
              </w:rPr>
              <w:t xml:space="preserve">Podobna slika je tudi v primeru, ko </w:t>
            </w:r>
            <w:r w:rsidRPr="0048389F">
              <w:rPr>
                <w:rFonts w:ascii="Arial" w:hAnsi="Arial"/>
                <w:sz w:val="20"/>
              </w:rPr>
              <w:t>analiziramo</w:t>
            </w:r>
            <w:r w:rsidR="007C554F" w:rsidRPr="004B201B">
              <w:rPr>
                <w:rFonts w:ascii="Arial" w:hAnsi="Arial" w:cs="Arial"/>
                <w:sz w:val="20"/>
                <w:szCs w:val="20"/>
              </w:rPr>
              <w:t xml:space="preserve"> samo z vidika zavezancev, ki </w:t>
            </w:r>
            <w:r w:rsidRPr="0048389F">
              <w:rPr>
                <w:rFonts w:ascii="Arial" w:hAnsi="Arial"/>
                <w:sz w:val="20"/>
              </w:rPr>
              <w:t xml:space="preserve">izpolnjujejo </w:t>
            </w:r>
            <w:r w:rsidR="007C554F" w:rsidRPr="004B201B">
              <w:rPr>
                <w:rFonts w:ascii="Arial" w:hAnsi="Arial" w:cs="Arial"/>
                <w:sz w:val="20"/>
                <w:szCs w:val="20"/>
              </w:rPr>
              <w:t>pogoj za vstop v sistem normiranih odhodkov</w:t>
            </w:r>
            <w:r w:rsidRPr="0048389F">
              <w:rPr>
                <w:rFonts w:ascii="Arial" w:hAnsi="Arial"/>
                <w:sz w:val="20"/>
              </w:rPr>
              <w:t xml:space="preserve">. Tako se je </w:t>
            </w:r>
            <w:r w:rsidR="007C554F" w:rsidRPr="004B201B">
              <w:rPr>
                <w:rFonts w:ascii="Arial" w:hAnsi="Arial" w:cs="Arial"/>
                <w:sz w:val="20"/>
                <w:szCs w:val="20"/>
              </w:rPr>
              <w:t>v letu 2013 za vstop v sistem odločilo ok</w:t>
            </w:r>
            <w:r w:rsidR="00CF633C">
              <w:rPr>
                <w:rFonts w:ascii="Arial" w:hAnsi="Arial" w:cs="Arial"/>
                <w:sz w:val="20"/>
                <w:szCs w:val="20"/>
              </w:rPr>
              <w:t>r</w:t>
            </w:r>
            <w:r w:rsidR="007C554F" w:rsidRPr="004B201B">
              <w:rPr>
                <w:rFonts w:ascii="Arial" w:hAnsi="Arial" w:cs="Arial"/>
                <w:sz w:val="20"/>
                <w:szCs w:val="20"/>
              </w:rPr>
              <w:t xml:space="preserve">og 24 % vseh </w:t>
            </w:r>
            <w:r w:rsidRPr="0048389F">
              <w:rPr>
                <w:rFonts w:ascii="Arial" w:hAnsi="Arial"/>
                <w:sz w:val="20"/>
              </w:rPr>
              <w:t xml:space="preserve">zavezancev, ki so izpolnjevali </w:t>
            </w:r>
            <w:r w:rsidR="007C554F" w:rsidRPr="004B201B">
              <w:rPr>
                <w:rFonts w:ascii="Arial" w:hAnsi="Arial" w:cs="Arial"/>
                <w:sz w:val="20"/>
                <w:szCs w:val="20"/>
              </w:rPr>
              <w:t xml:space="preserve">pogoje </w:t>
            </w:r>
            <w:r w:rsidRPr="0048389F">
              <w:rPr>
                <w:rFonts w:ascii="Arial" w:hAnsi="Arial"/>
                <w:sz w:val="20"/>
              </w:rPr>
              <w:t xml:space="preserve">in bi se torej lahko vključili v sistem, </w:t>
            </w:r>
            <w:r w:rsidR="007C554F" w:rsidRPr="004B201B">
              <w:rPr>
                <w:rFonts w:ascii="Arial" w:hAnsi="Arial" w:cs="Arial"/>
                <w:sz w:val="20"/>
                <w:szCs w:val="20"/>
              </w:rPr>
              <w:t xml:space="preserve">v letu 2016 pa je bilo </w:t>
            </w:r>
            <w:r w:rsidRPr="0048389F">
              <w:rPr>
                <w:rFonts w:ascii="Arial" w:hAnsi="Arial"/>
                <w:sz w:val="20"/>
              </w:rPr>
              <w:t>takšnih</w:t>
            </w:r>
            <w:r w:rsidR="007C554F" w:rsidRPr="004B201B">
              <w:rPr>
                <w:rFonts w:ascii="Arial" w:hAnsi="Arial" w:cs="Arial"/>
                <w:sz w:val="20"/>
                <w:szCs w:val="20"/>
              </w:rPr>
              <w:t xml:space="preserve"> zavezancev že </w:t>
            </w:r>
            <w:r w:rsidRPr="0048389F">
              <w:rPr>
                <w:rFonts w:ascii="Arial" w:hAnsi="Arial"/>
                <w:sz w:val="20"/>
              </w:rPr>
              <w:t xml:space="preserve">okoli </w:t>
            </w:r>
            <w:r w:rsidR="007C554F" w:rsidRPr="004B201B">
              <w:rPr>
                <w:rFonts w:ascii="Arial" w:hAnsi="Arial" w:cs="Arial"/>
                <w:sz w:val="20"/>
                <w:szCs w:val="20"/>
              </w:rPr>
              <w:t xml:space="preserve">39 %. </w:t>
            </w:r>
          </w:p>
          <w:p w14:paraId="148DA67F" w14:textId="77777777" w:rsidR="0048389F" w:rsidRPr="004B201B" w:rsidRDefault="0048389F" w:rsidP="00912BB7">
            <w:pPr>
              <w:pStyle w:val="NoSpacing"/>
              <w:jc w:val="both"/>
              <w:rPr>
                <w:rFonts w:ascii="Arial" w:hAnsi="Arial"/>
                <w:sz w:val="20"/>
              </w:rPr>
            </w:pPr>
          </w:p>
          <w:p w14:paraId="0B7891AC" w14:textId="6BBF5AA9" w:rsidR="00B81C09" w:rsidRDefault="0048389F" w:rsidP="002B1A58">
            <w:pPr>
              <w:pStyle w:val="NoSpacing"/>
              <w:jc w:val="both"/>
              <w:rPr>
                <w:rFonts w:ascii="Arial" w:eastAsia="Times New Roman" w:hAnsi="Arial"/>
                <w:sz w:val="20"/>
              </w:rPr>
            </w:pPr>
            <w:r w:rsidRPr="0048389F">
              <w:rPr>
                <w:rFonts w:ascii="Arial" w:eastAsia="Times New Roman" w:hAnsi="Arial"/>
                <w:sz w:val="20"/>
                <w:szCs w:val="24"/>
              </w:rPr>
              <w:t xml:space="preserve">Upoštevajoč dejstvo, da lahko </w:t>
            </w:r>
            <w:proofErr w:type="spellStart"/>
            <w:r w:rsidRPr="0048389F">
              <w:rPr>
                <w:rFonts w:ascii="Arial" w:eastAsia="Times New Roman" w:hAnsi="Arial"/>
                <w:sz w:val="20"/>
                <w:szCs w:val="24"/>
              </w:rPr>
              <w:t>normiranci</w:t>
            </w:r>
            <w:proofErr w:type="spellEnd"/>
            <w:r w:rsidRPr="0048389F">
              <w:rPr>
                <w:rFonts w:ascii="Arial" w:eastAsia="Times New Roman" w:hAnsi="Arial"/>
                <w:sz w:val="20"/>
                <w:szCs w:val="24"/>
              </w:rPr>
              <w:t xml:space="preserve"> ustvarijo največ davčnega prihranka z upoštevanjem normiranih odhodkov znotraj storitvenih dejavnosti, je slednje lahko potrditi tudi iz obračunskih podatkov. Namreč</w:t>
            </w:r>
            <w:r w:rsidR="0094755D" w:rsidRPr="003502D8">
              <w:rPr>
                <w:rFonts w:ascii="Arial" w:eastAsia="Times New Roman" w:hAnsi="Arial"/>
                <w:sz w:val="20"/>
                <w:szCs w:val="24"/>
              </w:rPr>
              <w:t xml:space="preserve"> p</w:t>
            </w:r>
            <w:r w:rsidR="00A677F2" w:rsidRPr="003502D8">
              <w:rPr>
                <w:rFonts w:ascii="Arial" w:eastAsia="Times New Roman" w:hAnsi="Arial"/>
                <w:sz w:val="20"/>
                <w:szCs w:val="24"/>
              </w:rPr>
              <w:t xml:space="preserve">orazdelitev zavezancev po SKD dejavnostih </w:t>
            </w:r>
            <w:r w:rsidRPr="0048389F">
              <w:rPr>
                <w:rFonts w:ascii="Arial" w:eastAsia="Times New Roman" w:hAnsi="Arial"/>
                <w:sz w:val="20"/>
                <w:szCs w:val="24"/>
              </w:rPr>
              <w:t>je</w:t>
            </w:r>
            <w:r w:rsidR="00A677F2" w:rsidRPr="003502D8">
              <w:rPr>
                <w:rFonts w:ascii="Arial" w:eastAsia="Times New Roman" w:hAnsi="Arial"/>
                <w:sz w:val="20"/>
                <w:szCs w:val="24"/>
              </w:rPr>
              <w:t xml:space="preserve"> pokazala, da je </w:t>
            </w:r>
            <w:r w:rsidRPr="0048389F">
              <w:rPr>
                <w:rFonts w:ascii="Arial" w:eastAsia="Times New Roman" w:hAnsi="Arial"/>
                <w:sz w:val="20"/>
                <w:szCs w:val="24"/>
              </w:rPr>
              <w:t>v</w:t>
            </w:r>
            <w:r w:rsidR="00A677F2" w:rsidRPr="00043CD6">
              <w:rPr>
                <w:rFonts w:ascii="Arial" w:eastAsia="Times New Roman" w:hAnsi="Arial"/>
                <w:sz w:val="20"/>
                <w:szCs w:val="24"/>
              </w:rPr>
              <w:t xml:space="preserve"> obdobju od leta 2014 do 2016 največ zavezancev opravljalo </w:t>
            </w:r>
            <w:r w:rsidR="00A677F2" w:rsidRPr="00B4674A">
              <w:rPr>
                <w:rFonts w:ascii="Arial" w:eastAsia="Times New Roman" w:hAnsi="Arial"/>
                <w:sz w:val="20"/>
                <w:szCs w:val="24"/>
              </w:rPr>
              <w:t xml:space="preserve">strokovno, znanstvene in tehnične dejavnosti, v povprečju je ta sektor predstavljal kar 28,6 % vseh </w:t>
            </w:r>
            <w:proofErr w:type="spellStart"/>
            <w:r w:rsidR="00A677F2" w:rsidRPr="00B4674A">
              <w:rPr>
                <w:rFonts w:ascii="Arial" w:eastAsia="Times New Roman" w:hAnsi="Arial"/>
                <w:sz w:val="20"/>
                <w:szCs w:val="24"/>
              </w:rPr>
              <w:t>normirancev</w:t>
            </w:r>
            <w:proofErr w:type="spellEnd"/>
            <w:r w:rsidR="0094755D" w:rsidRPr="00B4674A">
              <w:rPr>
                <w:rFonts w:ascii="Arial" w:eastAsia="Times New Roman" w:hAnsi="Arial"/>
                <w:sz w:val="20"/>
                <w:szCs w:val="24"/>
              </w:rPr>
              <w:t>, sledijo</w:t>
            </w:r>
            <w:r w:rsidR="00A677F2" w:rsidRPr="00B4674A">
              <w:rPr>
                <w:rFonts w:ascii="Arial" w:eastAsia="Times New Roman" w:hAnsi="Arial"/>
                <w:sz w:val="20"/>
                <w:szCs w:val="24"/>
              </w:rPr>
              <w:t xml:space="preserve"> kulturne, razvedrilne in rekreacijske dejavnosti,</w:t>
            </w:r>
            <w:r w:rsidR="00AE137B" w:rsidRPr="00B4674A">
              <w:rPr>
                <w:rFonts w:ascii="Arial" w:eastAsia="Times New Roman" w:hAnsi="Arial"/>
                <w:sz w:val="20"/>
                <w:szCs w:val="24"/>
              </w:rPr>
              <w:t xml:space="preserve"> </w:t>
            </w:r>
            <w:r w:rsidR="0094755D" w:rsidRPr="00B4674A">
              <w:rPr>
                <w:rFonts w:ascii="Arial" w:eastAsia="Times New Roman" w:hAnsi="Arial"/>
                <w:sz w:val="20"/>
                <w:szCs w:val="24"/>
              </w:rPr>
              <w:t>ki so</w:t>
            </w:r>
            <w:r w:rsidR="00A677F2" w:rsidRPr="00B4674A">
              <w:rPr>
                <w:rFonts w:ascii="Arial" w:eastAsia="Times New Roman" w:hAnsi="Arial"/>
                <w:sz w:val="20"/>
                <w:szCs w:val="24"/>
              </w:rPr>
              <w:t xml:space="preserve"> v povprečju </w:t>
            </w:r>
            <w:r w:rsidR="0094755D" w:rsidRPr="00B4674A">
              <w:rPr>
                <w:rFonts w:ascii="Arial" w:eastAsia="Times New Roman" w:hAnsi="Arial"/>
                <w:sz w:val="20"/>
                <w:szCs w:val="24"/>
              </w:rPr>
              <w:t>predstavljale</w:t>
            </w:r>
            <w:r w:rsidR="00A677F2" w:rsidRPr="00B4674A">
              <w:rPr>
                <w:rFonts w:ascii="Arial" w:eastAsia="Times New Roman" w:hAnsi="Arial"/>
                <w:sz w:val="20"/>
                <w:szCs w:val="24"/>
              </w:rPr>
              <w:t xml:space="preserve"> 11,7 % </w:t>
            </w:r>
            <w:proofErr w:type="spellStart"/>
            <w:r w:rsidR="00A677F2" w:rsidRPr="00B4674A">
              <w:rPr>
                <w:rFonts w:ascii="Arial" w:eastAsia="Times New Roman" w:hAnsi="Arial"/>
                <w:sz w:val="20"/>
                <w:szCs w:val="24"/>
              </w:rPr>
              <w:t>normirancev</w:t>
            </w:r>
            <w:proofErr w:type="spellEnd"/>
            <w:r w:rsidR="00A677F2" w:rsidRPr="00B4674A">
              <w:rPr>
                <w:rFonts w:ascii="Arial" w:eastAsia="Times New Roman" w:hAnsi="Arial"/>
                <w:sz w:val="20"/>
                <w:szCs w:val="24"/>
              </w:rPr>
              <w:t>. Izpostaviti velja še informacijske in teleko</w:t>
            </w:r>
            <w:r w:rsidR="00440850" w:rsidRPr="00B4674A">
              <w:rPr>
                <w:rFonts w:ascii="Arial" w:eastAsia="Times New Roman" w:hAnsi="Arial"/>
                <w:sz w:val="20"/>
                <w:szCs w:val="24"/>
              </w:rPr>
              <w:t>mu</w:t>
            </w:r>
            <w:r w:rsidR="00A677F2" w:rsidRPr="00B4674A">
              <w:rPr>
                <w:rFonts w:ascii="Arial" w:eastAsia="Times New Roman" w:hAnsi="Arial"/>
                <w:sz w:val="20"/>
                <w:szCs w:val="24"/>
              </w:rPr>
              <w:t xml:space="preserve">nikacijske dejavnosti, ki so v povprečju predstavljale 9,2 % vseh </w:t>
            </w:r>
            <w:proofErr w:type="spellStart"/>
            <w:r w:rsidR="00A677F2" w:rsidRPr="00B4674A">
              <w:rPr>
                <w:rFonts w:ascii="Arial" w:eastAsia="Times New Roman" w:hAnsi="Arial"/>
                <w:sz w:val="20"/>
                <w:szCs w:val="24"/>
              </w:rPr>
              <w:t>normirancev</w:t>
            </w:r>
            <w:proofErr w:type="spellEnd"/>
            <w:r w:rsidR="00A677F2" w:rsidRPr="00B4674A">
              <w:rPr>
                <w:rFonts w:ascii="Arial" w:eastAsia="Times New Roman" w:hAnsi="Arial"/>
                <w:sz w:val="20"/>
                <w:szCs w:val="24"/>
              </w:rPr>
              <w:t xml:space="preserve"> </w:t>
            </w:r>
            <w:r w:rsidRPr="0048389F">
              <w:rPr>
                <w:rFonts w:ascii="Arial" w:eastAsia="Times New Roman" w:hAnsi="Arial"/>
                <w:sz w:val="20"/>
                <w:szCs w:val="24"/>
              </w:rPr>
              <w:t>v omenjenem obdobju.</w:t>
            </w:r>
            <w:r w:rsidR="00AE137B" w:rsidRPr="00B4674A">
              <w:rPr>
                <w:rFonts w:ascii="Arial" w:eastAsia="Times New Roman" w:hAnsi="Arial"/>
                <w:sz w:val="20"/>
                <w:szCs w:val="24"/>
              </w:rPr>
              <w:t xml:space="preserve"> V letu 2016 se je število </w:t>
            </w:r>
            <w:proofErr w:type="spellStart"/>
            <w:r w:rsidR="00AE137B" w:rsidRPr="00B4674A">
              <w:rPr>
                <w:rFonts w:ascii="Arial" w:eastAsia="Times New Roman" w:hAnsi="Arial"/>
                <w:sz w:val="20"/>
                <w:szCs w:val="24"/>
              </w:rPr>
              <w:t>normirancev</w:t>
            </w:r>
            <w:proofErr w:type="spellEnd"/>
            <w:r w:rsidR="00AE137B" w:rsidRPr="00B4674A">
              <w:rPr>
                <w:rFonts w:ascii="Arial" w:eastAsia="Times New Roman" w:hAnsi="Arial"/>
                <w:sz w:val="20"/>
                <w:szCs w:val="24"/>
              </w:rPr>
              <w:t xml:space="preserve"> v primerjavi s predhodnim letom v vseh dejavnostih povečalo, največ prav v strokovno, znanstvenih in tehničnih dejavnosti</w:t>
            </w:r>
            <w:r w:rsidR="005478A8" w:rsidRPr="00B4674A">
              <w:rPr>
                <w:rFonts w:ascii="Arial" w:eastAsia="Times New Roman" w:hAnsi="Arial"/>
                <w:sz w:val="20"/>
                <w:szCs w:val="24"/>
              </w:rPr>
              <w:t xml:space="preserve"> ter informacijskih in komunikacijskih dejavnostih,</w:t>
            </w:r>
            <w:r w:rsidR="00AE137B" w:rsidRPr="00B4674A">
              <w:rPr>
                <w:rFonts w:ascii="Arial" w:eastAsia="Times New Roman" w:hAnsi="Arial"/>
                <w:sz w:val="20"/>
                <w:szCs w:val="24"/>
              </w:rPr>
              <w:t xml:space="preserve"> kjer je viden </w:t>
            </w:r>
            <w:r w:rsidR="005478A8" w:rsidRPr="00B4674A">
              <w:rPr>
                <w:rFonts w:ascii="Arial" w:eastAsia="Times New Roman" w:hAnsi="Arial"/>
                <w:sz w:val="20"/>
                <w:szCs w:val="24"/>
              </w:rPr>
              <w:t xml:space="preserve">okrog 30 % porast. </w:t>
            </w:r>
          </w:p>
          <w:p w14:paraId="729C2834" w14:textId="77777777" w:rsidR="0048389F" w:rsidRDefault="0048389F" w:rsidP="002B1A58">
            <w:pPr>
              <w:pStyle w:val="NoSpacing"/>
              <w:jc w:val="both"/>
              <w:rPr>
                <w:rFonts w:ascii="Arial" w:hAnsi="Arial"/>
                <w:sz w:val="20"/>
              </w:rPr>
            </w:pPr>
          </w:p>
          <w:p w14:paraId="36A95D65" w14:textId="471E08DA" w:rsidR="00FA4BD0" w:rsidRDefault="0094755D" w:rsidP="002B1A58">
            <w:pPr>
              <w:pStyle w:val="NoSpacing"/>
              <w:jc w:val="both"/>
              <w:rPr>
                <w:rFonts w:ascii="Arial" w:hAnsi="Arial" w:cs="Arial"/>
                <w:sz w:val="20"/>
                <w:szCs w:val="20"/>
              </w:rPr>
            </w:pPr>
            <w:r w:rsidRPr="003502D8">
              <w:rPr>
                <w:rFonts w:ascii="Arial" w:hAnsi="Arial" w:cs="Arial"/>
                <w:sz w:val="20"/>
                <w:szCs w:val="20"/>
              </w:rPr>
              <w:t xml:space="preserve">Z umestitvijo </w:t>
            </w:r>
            <w:proofErr w:type="spellStart"/>
            <w:r w:rsidRPr="003502D8">
              <w:rPr>
                <w:rFonts w:ascii="Arial" w:hAnsi="Arial" w:cs="Arial"/>
                <w:sz w:val="20"/>
                <w:szCs w:val="20"/>
              </w:rPr>
              <w:t>normirancev</w:t>
            </w:r>
            <w:proofErr w:type="spellEnd"/>
            <w:r w:rsidRPr="003502D8">
              <w:rPr>
                <w:rFonts w:ascii="Arial" w:hAnsi="Arial" w:cs="Arial"/>
                <w:sz w:val="20"/>
                <w:szCs w:val="20"/>
              </w:rPr>
              <w:t xml:space="preserve"> v prihodkovne razrede glede na dosežene prihodke iz opravljanja dejavnosti se je pokazalo, </w:t>
            </w:r>
            <w:r w:rsidR="00CF2452" w:rsidRPr="003502D8">
              <w:rPr>
                <w:rFonts w:ascii="Arial" w:hAnsi="Arial" w:cs="Arial"/>
                <w:sz w:val="20"/>
                <w:szCs w:val="20"/>
              </w:rPr>
              <w:t xml:space="preserve">da </w:t>
            </w:r>
            <w:r w:rsidR="001E3341" w:rsidRPr="003502D8">
              <w:rPr>
                <w:rFonts w:ascii="Arial" w:hAnsi="Arial" w:cs="Arial"/>
                <w:sz w:val="20"/>
                <w:szCs w:val="20"/>
              </w:rPr>
              <w:t xml:space="preserve">jih je večina ustvarila minimalne prihodke. Pregled za leti 2015 in 2016 je namreč pokazal, da je več kot polovica </w:t>
            </w:r>
            <w:proofErr w:type="spellStart"/>
            <w:r w:rsidR="0048389F" w:rsidRPr="0048389F">
              <w:rPr>
                <w:rFonts w:ascii="Arial" w:hAnsi="Arial" w:cs="Arial"/>
                <w:sz w:val="20"/>
                <w:szCs w:val="20"/>
              </w:rPr>
              <w:t>normirancev</w:t>
            </w:r>
            <w:proofErr w:type="spellEnd"/>
            <w:r w:rsidR="001E3341" w:rsidRPr="003502D8">
              <w:rPr>
                <w:rFonts w:ascii="Arial" w:hAnsi="Arial" w:cs="Arial"/>
                <w:sz w:val="20"/>
                <w:szCs w:val="20"/>
              </w:rPr>
              <w:t xml:space="preserve"> ustvarila prihodke do 15.000 </w:t>
            </w:r>
            <w:proofErr w:type="spellStart"/>
            <w:r w:rsidR="0048389F" w:rsidRPr="0048389F">
              <w:rPr>
                <w:rFonts w:ascii="Arial" w:hAnsi="Arial" w:cs="Arial"/>
                <w:sz w:val="20"/>
                <w:szCs w:val="20"/>
              </w:rPr>
              <w:t>eurov</w:t>
            </w:r>
            <w:proofErr w:type="spellEnd"/>
            <w:r w:rsidR="001E3341" w:rsidRPr="003502D8">
              <w:rPr>
                <w:rFonts w:ascii="Arial" w:hAnsi="Arial" w:cs="Arial"/>
                <w:sz w:val="20"/>
                <w:szCs w:val="20"/>
              </w:rPr>
              <w:t xml:space="preserve"> (53 % vseh </w:t>
            </w:r>
            <w:proofErr w:type="spellStart"/>
            <w:r w:rsidR="001E3341" w:rsidRPr="003502D8">
              <w:rPr>
                <w:rFonts w:ascii="Arial" w:hAnsi="Arial" w:cs="Arial"/>
                <w:sz w:val="20"/>
                <w:szCs w:val="20"/>
              </w:rPr>
              <w:t>normirancev</w:t>
            </w:r>
            <w:proofErr w:type="spellEnd"/>
            <w:r w:rsidR="001E3341" w:rsidRPr="003502D8">
              <w:rPr>
                <w:rFonts w:ascii="Arial" w:hAnsi="Arial" w:cs="Arial"/>
                <w:sz w:val="20"/>
                <w:szCs w:val="20"/>
              </w:rPr>
              <w:t xml:space="preserve">). Od tega jih je kar okrog 27 % ustvarilo minimalne prihodke do meje 5.000 </w:t>
            </w:r>
            <w:proofErr w:type="spellStart"/>
            <w:r w:rsidR="0048389F" w:rsidRPr="0048389F">
              <w:rPr>
                <w:rFonts w:ascii="Arial" w:hAnsi="Arial" w:cs="Arial"/>
                <w:sz w:val="20"/>
                <w:szCs w:val="20"/>
              </w:rPr>
              <w:t>eurov</w:t>
            </w:r>
            <w:proofErr w:type="spellEnd"/>
            <w:r w:rsidR="001E3341" w:rsidRPr="003502D8">
              <w:rPr>
                <w:rFonts w:ascii="Arial" w:hAnsi="Arial" w:cs="Arial"/>
                <w:sz w:val="20"/>
                <w:szCs w:val="20"/>
              </w:rPr>
              <w:t xml:space="preserve">, sledijo </w:t>
            </w:r>
            <w:proofErr w:type="spellStart"/>
            <w:r w:rsidR="0048389F" w:rsidRPr="0048389F">
              <w:rPr>
                <w:rFonts w:ascii="Arial" w:hAnsi="Arial" w:cs="Arial"/>
                <w:sz w:val="20"/>
                <w:szCs w:val="20"/>
              </w:rPr>
              <w:t>normiranci</w:t>
            </w:r>
            <w:proofErr w:type="spellEnd"/>
            <w:r w:rsidR="001E3341" w:rsidRPr="003502D8">
              <w:rPr>
                <w:rFonts w:ascii="Arial" w:hAnsi="Arial" w:cs="Arial"/>
                <w:sz w:val="20"/>
                <w:szCs w:val="20"/>
              </w:rPr>
              <w:t xml:space="preserve"> s prihodki od 5.000 do 10.000 </w:t>
            </w:r>
            <w:proofErr w:type="spellStart"/>
            <w:r w:rsidR="0048389F" w:rsidRPr="0048389F">
              <w:rPr>
                <w:rFonts w:ascii="Arial" w:hAnsi="Arial" w:cs="Arial"/>
                <w:sz w:val="20"/>
                <w:szCs w:val="20"/>
              </w:rPr>
              <w:t>eurov</w:t>
            </w:r>
            <w:proofErr w:type="spellEnd"/>
            <w:r w:rsidR="001E3341" w:rsidRPr="003502D8">
              <w:rPr>
                <w:rFonts w:ascii="Arial" w:hAnsi="Arial" w:cs="Arial"/>
                <w:sz w:val="20"/>
                <w:szCs w:val="20"/>
              </w:rPr>
              <w:t xml:space="preserve">, ki so predstavljali v povprečju okrog 15 % vseh </w:t>
            </w:r>
            <w:proofErr w:type="spellStart"/>
            <w:r w:rsidR="001E3341" w:rsidRPr="003502D8">
              <w:rPr>
                <w:rFonts w:ascii="Arial" w:hAnsi="Arial" w:cs="Arial"/>
                <w:sz w:val="20"/>
                <w:szCs w:val="20"/>
              </w:rPr>
              <w:t>normirancev</w:t>
            </w:r>
            <w:proofErr w:type="spellEnd"/>
            <w:r w:rsidR="001E3341" w:rsidRPr="003502D8">
              <w:rPr>
                <w:rFonts w:ascii="Arial" w:hAnsi="Arial" w:cs="Arial"/>
                <w:sz w:val="20"/>
                <w:szCs w:val="20"/>
              </w:rPr>
              <w:t xml:space="preserve"> v letih 2015 in 2016. </w:t>
            </w:r>
            <w:r w:rsidR="0048389F" w:rsidRPr="0048389F">
              <w:rPr>
                <w:rFonts w:ascii="Arial" w:hAnsi="Arial" w:cs="Arial"/>
                <w:sz w:val="20"/>
                <w:szCs w:val="20"/>
              </w:rPr>
              <w:t xml:space="preserve">Podrobnejša analiza </w:t>
            </w:r>
            <w:proofErr w:type="spellStart"/>
            <w:r w:rsidR="0048389F" w:rsidRPr="0048389F">
              <w:rPr>
                <w:rFonts w:ascii="Arial" w:hAnsi="Arial" w:cs="Arial"/>
                <w:sz w:val="20"/>
                <w:szCs w:val="20"/>
              </w:rPr>
              <w:t>normirancev</w:t>
            </w:r>
            <w:proofErr w:type="spellEnd"/>
            <w:r w:rsidR="0048389F" w:rsidRPr="0048389F">
              <w:rPr>
                <w:rFonts w:ascii="Arial" w:hAnsi="Arial" w:cs="Arial"/>
                <w:sz w:val="20"/>
                <w:szCs w:val="20"/>
              </w:rPr>
              <w:t xml:space="preserve"> je pokazala, da le-ti dosegajo še druge obdavčljive dohodke v skladu z zakonom, ki ureja dohodnino, saj je upoštevajoč podatke </w:t>
            </w:r>
            <w:r w:rsidR="0048389F" w:rsidRPr="0048389F">
              <w:rPr>
                <w:rFonts w:ascii="Arial" w:hAnsi="Arial" w:cs="Arial"/>
                <w:sz w:val="20"/>
                <w:szCs w:val="20"/>
              </w:rPr>
              <w:lastRenderedPageBreak/>
              <w:t xml:space="preserve">odmere dohodnine za leto 2015 razvidno, da je kar nekaj manj kot 73 % (21.644) </w:t>
            </w:r>
            <w:proofErr w:type="spellStart"/>
            <w:r w:rsidR="0048389F" w:rsidRPr="0048389F">
              <w:rPr>
                <w:rFonts w:ascii="Arial" w:hAnsi="Arial" w:cs="Arial"/>
                <w:sz w:val="20"/>
                <w:szCs w:val="20"/>
              </w:rPr>
              <w:t>normirancev</w:t>
            </w:r>
            <w:proofErr w:type="spellEnd"/>
            <w:r w:rsidR="0048389F" w:rsidRPr="0048389F">
              <w:rPr>
                <w:rFonts w:ascii="Arial" w:hAnsi="Arial" w:cs="Arial"/>
                <w:sz w:val="20"/>
                <w:szCs w:val="20"/>
              </w:rPr>
              <w:t xml:space="preserve"> imelo tudi druge dohodke. </w:t>
            </w:r>
            <w:r w:rsidR="001E3341" w:rsidRPr="0048389F">
              <w:rPr>
                <w:rFonts w:ascii="Arial" w:hAnsi="Arial"/>
                <w:sz w:val="20"/>
              </w:rPr>
              <w:t xml:space="preserve">Upoštevaje davčno obveznost iz opravljanja dejavnosti in odmerjeno dohodnino </w:t>
            </w:r>
            <w:r w:rsidR="0048389F" w:rsidRPr="0048389F">
              <w:rPr>
                <w:rFonts w:ascii="Arial" w:hAnsi="Arial" w:cs="Arial"/>
                <w:sz w:val="20"/>
                <w:szCs w:val="20"/>
              </w:rPr>
              <w:t xml:space="preserve">preostalih dohodkov </w:t>
            </w:r>
            <w:r w:rsidR="001E3341" w:rsidRPr="0048389F">
              <w:rPr>
                <w:rFonts w:ascii="Arial" w:hAnsi="Arial"/>
                <w:sz w:val="20"/>
              </w:rPr>
              <w:t xml:space="preserve">so skupaj plačali 60,8 mio </w:t>
            </w:r>
            <w:proofErr w:type="spellStart"/>
            <w:r w:rsidR="0048389F" w:rsidRPr="0048389F">
              <w:rPr>
                <w:rFonts w:ascii="Arial" w:hAnsi="Arial" w:cs="Arial"/>
                <w:sz w:val="20"/>
                <w:szCs w:val="20"/>
              </w:rPr>
              <w:t>eurov</w:t>
            </w:r>
            <w:proofErr w:type="spellEnd"/>
            <w:r w:rsidR="001E3341" w:rsidRPr="0048389F">
              <w:rPr>
                <w:rFonts w:ascii="Arial" w:hAnsi="Arial"/>
                <w:sz w:val="20"/>
              </w:rPr>
              <w:t xml:space="preserve"> davka. Zavezancev, ki so imeli samo </w:t>
            </w:r>
            <w:r w:rsidR="0048389F" w:rsidRPr="0048389F">
              <w:rPr>
                <w:rFonts w:ascii="Arial" w:hAnsi="Arial" w:cs="Arial"/>
                <w:sz w:val="20"/>
                <w:szCs w:val="20"/>
              </w:rPr>
              <w:t>dohodke</w:t>
            </w:r>
            <w:r w:rsidR="001E3341" w:rsidRPr="0048389F">
              <w:rPr>
                <w:rFonts w:ascii="Arial" w:hAnsi="Arial"/>
                <w:sz w:val="20"/>
              </w:rPr>
              <w:t xml:space="preserve"> iz opravljanja dejavnosti je bilo 8.112 oz 27,3 % vseh </w:t>
            </w:r>
            <w:proofErr w:type="spellStart"/>
            <w:r w:rsidR="001E3341" w:rsidRPr="0048389F">
              <w:rPr>
                <w:rFonts w:ascii="Arial" w:hAnsi="Arial"/>
                <w:sz w:val="20"/>
              </w:rPr>
              <w:t>normirancev</w:t>
            </w:r>
            <w:proofErr w:type="spellEnd"/>
            <w:r w:rsidR="001E3341" w:rsidRPr="0048389F">
              <w:rPr>
                <w:rFonts w:ascii="Arial" w:hAnsi="Arial"/>
                <w:sz w:val="20"/>
              </w:rPr>
              <w:t xml:space="preserve">, njihova davčna obveznost je znašala 8,5 mio </w:t>
            </w:r>
            <w:proofErr w:type="spellStart"/>
            <w:r w:rsidR="0048389F" w:rsidRPr="0048389F">
              <w:rPr>
                <w:rFonts w:ascii="Arial" w:hAnsi="Arial" w:cs="Arial"/>
                <w:sz w:val="20"/>
                <w:szCs w:val="20"/>
              </w:rPr>
              <w:t>eurov</w:t>
            </w:r>
            <w:proofErr w:type="spellEnd"/>
            <w:r w:rsidR="001E3341" w:rsidRPr="0048389F">
              <w:rPr>
                <w:rFonts w:ascii="Arial" w:hAnsi="Arial"/>
                <w:sz w:val="20"/>
              </w:rPr>
              <w:t xml:space="preserve">, kar predstavlja 37,2 % celotne davčne obveznosti </w:t>
            </w:r>
            <w:proofErr w:type="spellStart"/>
            <w:r w:rsidR="001E3341" w:rsidRPr="0048389F">
              <w:rPr>
                <w:rFonts w:ascii="Arial" w:hAnsi="Arial"/>
                <w:sz w:val="20"/>
              </w:rPr>
              <w:t>normirancev</w:t>
            </w:r>
            <w:proofErr w:type="spellEnd"/>
            <w:r w:rsidR="001E3341" w:rsidRPr="0048389F">
              <w:rPr>
                <w:rFonts w:ascii="Arial" w:hAnsi="Arial"/>
                <w:sz w:val="20"/>
              </w:rPr>
              <w:t xml:space="preserve">. V zavarovanje iz naslova opravljanja dejavnosti je bilo v letu </w:t>
            </w:r>
            <w:r w:rsidR="0048389F" w:rsidRPr="0048389F">
              <w:rPr>
                <w:rFonts w:ascii="Arial" w:hAnsi="Arial" w:cs="Arial"/>
                <w:sz w:val="20"/>
                <w:szCs w:val="20"/>
              </w:rPr>
              <w:t>2016</w:t>
            </w:r>
            <w:r w:rsidR="001E3341" w:rsidRPr="0048389F">
              <w:rPr>
                <w:rFonts w:ascii="Arial" w:hAnsi="Arial"/>
                <w:sz w:val="20"/>
              </w:rPr>
              <w:t xml:space="preserve"> vključenih </w:t>
            </w:r>
            <w:r w:rsidR="0048389F" w:rsidRPr="0048389F">
              <w:rPr>
                <w:rFonts w:ascii="Arial" w:hAnsi="Arial" w:cs="Arial"/>
                <w:sz w:val="20"/>
                <w:szCs w:val="20"/>
              </w:rPr>
              <w:t>20.692</w:t>
            </w:r>
            <w:r w:rsidR="001E3341" w:rsidRPr="0048389F">
              <w:rPr>
                <w:rFonts w:ascii="Arial" w:hAnsi="Arial"/>
                <w:sz w:val="20"/>
              </w:rPr>
              <w:t xml:space="preserve"> </w:t>
            </w:r>
            <w:proofErr w:type="spellStart"/>
            <w:r w:rsidR="001E3341" w:rsidRPr="0048389F">
              <w:rPr>
                <w:rFonts w:ascii="Arial" w:hAnsi="Arial"/>
                <w:sz w:val="20"/>
              </w:rPr>
              <w:t>normirncev</w:t>
            </w:r>
            <w:proofErr w:type="spellEnd"/>
            <w:r w:rsidR="001E3341" w:rsidRPr="0048389F">
              <w:rPr>
                <w:rFonts w:ascii="Arial" w:hAnsi="Arial"/>
                <w:sz w:val="20"/>
              </w:rPr>
              <w:t xml:space="preserve"> (</w:t>
            </w:r>
            <w:r w:rsidR="0048389F" w:rsidRPr="0048389F">
              <w:rPr>
                <w:rFonts w:ascii="Arial" w:hAnsi="Arial" w:cs="Arial"/>
                <w:sz w:val="20"/>
                <w:szCs w:val="20"/>
              </w:rPr>
              <w:t>54 % ),</w:t>
            </w:r>
            <w:r w:rsidR="001E3341" w:rsidRPr="0048389F">
              <w:rPr>
                <w:rFonts w:ascii="Arial" w:hAnsi="Arial"/>
                <w:sz w:val="20"/>
              </w:rPr>
              <w:t xml:space="preserve"> zavarovanih iz delovnega razmerja »t.i. </w:t>
            </w:r>
            <w:proofErr w:type="spellStart"/>
            <w:r w:rsidR="001E3341" w:rsidRPr="0048389F">
              <w:rPr>
                <w:rFonts w:ascii="Arial" w:hAnsi="Arial"/>
                <w:sz w:val="20"/>
              </w:rPr>
              <w:t>popoldancev</w:t>
            </w:r>
            <w:proofErr w:type="spellEnd"/>
            <w:r w:rsidR="001E3341" w:rsidRPr="0048389F">
              <w:rPr>
                <w:rFonts w:ascii="Arial" w:hAnsi="Arial"/>
                <w:sz w:val="20"/>
              </w:rPr>
              <w:t xml:space="preserve">« je bilo </w:t>
            </w:r>
            <w:r w:rsidR="0048389F" w:rsidRPr="0048389F">
              <w:rPr>
                <w:rFonts w:ascii="Arial" w:hAnsi="Arial" w:cs="Arial"/>
                <w:sz w:val="20"/>
                <w:szCs w:val="20"/>
              </w:rPr>
              <w:t>13.523</w:t>
            </w:r>
            <w:r w:rsidR="001E3341" w:rsidRPr="0048389F">
              <w:rPr>
                <w:rFonts w:ascii="Arial" w:hAnsi="Arial"/>
                <w:sz w:val="20"/>
              </w:rPr>
              <w:t xml:space="preserve"> oz </w:t>
            </w:r>
            <w:r w:rsidR="0048389F" w:rsidRPr="0048389F">
              <w:rPr>
                <w:rFonts w:ascii="Arial" w:hAnsi="Arial" w:cs="Arial"/>
                <w:sz w:val="20"/>
                <w:szCs w:val="20"/>
              </w:rPr>
              <w:t>35</w:t>
            </w:r>
            <w:r w:rsidR="001E3341" w:rsidRPr="0048389F">
              <w:rPr>
                <w:rFonts w:ascii="Arial" w:hAnsi="Arial"/>
                <w:sz w:val="20"/>
              </w:rPr>
              <w:t xml:space="preserve"> % vseh </w:t>
            </w:r>
            <w:proofErr w:type="spellStart"/>
            <w:r w:rsidR="001E3341" w:rsidRPr="0048389F">
              <w:rPr>
                <w:rFonts w:ascii="Arial" w:hAnsi="Arial"/>
                <w:sz w:val="20"/>
              </w:rPr>
              <w:t>normirncev</w:t>
            </w:r>
            <w:proofErr w:type="spellEnd"/>
            <w:r w:rsidR="001E3341" w:rsidRPr="0048389F">
              <w:rPr>
                <w:rFonts w:ascii="Arial" w:hAnsi="Arial"/>
                <w:sz w:val="20"/>
              </w:rPr>
              <w:t xml:space="preserve">, medtem ko so druge vrste obveznega socialnega zavarovanja predstavljale </w:t>
            </w:r>
            <w:r w:rsidR="0048389F" w:rsidRPr="0048389F">
              <w:rPr>
                <w:rFonts w:ascii="Arial" w:hAnsi="Arial" w:cs="Arial"/>
                <w:sz w:val="20"/>
                <w:szCs w:val="20"/>
              </w:rPr>
              <w:t>11</w:t>
            </w:r>
            <w:r w:rsidR="001E3341" w:rsidRPr="0048389F">
              <w:rPr>
                <w:rFonts w:ascii="Arial" w:hAnsi="Arial"/>
                <w:sz w:val="20"/>
              </w:rPr>
              <w:t xml:space="preserve"> % gledano na vse </w:t>
            </w:r>
            <w:proofErr w:type="spellStart"/>
            <w:r w:rsidR="001E3341" w:rsidRPr="0048389F">
              <w:rPr>
                <w:rFonts w:ascii="Arial" w:hAnsi="Arial"/>
                <w:sz w:val="20"/>
              </w:rPr>
              <w:t>normirance</w:t>
            </w:r>
            <w:proofErr w:type="spellEnd"/>
            <w:r w:rsidR="001E3341" w:rsidRPr="0048389F">
              <w:rPr>
                <w:rFonts w:ascii="Arial" w:hAnsi="Arial"/>
                <w:sz w:val="20"/>
              </w:rPr>
              <w:t xml:space="preserve"> v letu </w:t>
            </w:r>
            <w:r w:rsidR="0048389F" w:rsidRPr="0048389F">
              <w:rPr>
                <w:rFonts w:ascii="Arial" w:hAnsi="Arial" w:cs="Arial"/>
                <w:sz w:val="20"/>
                <w:szCs w:val="20"/>
              </w:rPr>
              <w:t xml:space="preserve">2016. </w:t>
            </w:r>
          </w:p>
          <w:p w14:paraId="0EF4E2DB" w14:textId="77777777" w:rsidR="0048389F" w:rsidRDefault="0048389F" w:rsidP="002B1A58">
            <w:pPr>
              <w:pStyle w:val="NoSpacing"/>
              <w:jc w:val="both"/>
              <w:rPr>
                <w:rFonts w:ascii="Arial" w:hAnsi="Arial" w:cs="Arial"/>
                <w:sz w:val="20"/>
                <w:szCs w:val="20"/>
              </w:rPr>
            </w:pPr>
          </w:p>
          <w:p w14:paraId="3DE45709" w14:textId="4DA7FDE8" w:rsidR="001B147F" w:rsidRDefault="00241143" w:rsidP="00912BB7">
            <w:pPr>
              <w:pStyle w:val="NoSpacing"/>
              <w:jc w:val="both"/>
              <w:rPr>
                <w:rFonts w:ascii="Arial" w:hAnsi="Arial" w:cs="Arial"/>
                <w:sz w:val="20"/>
                <w:szCs w:val="20"/>
              </w:rPr>
            </w:pPr>
            <w:r>
              <w:rPr>
                <w:rFonts w:ascii="Arial" w:eastAsia="Times New Roman" w:hAnsi="Arial"/>
                <w:sz w:val="20"/>
                <w:szCs w:val="24"/>
              </w:rPr>
              <w:t>Sistem normiranih odhodkov in s tem m</w:t>
            </w:r>
            <w:r w:rsidR="007C554F" w:rsidRPr="003502D8">
              <w:rPr>
                <w:rFonts w:ascii="Arial" w:eastAsia="Times New Roman" w:hAnsi="Arial"/>
                <w:sz w:val="20"/>
                <w:szCs w:val="24"/>
              </w:rPr>
              <w:t>ožnost vodenja</w:t>
            </w:r>
            <w:r>
              <w:rPr>
                <w:rFonts w:ascii="Arial" w:eastAsia="Times New Roman" w:hAnsi="Arial"/>
                <w:sz w:val="20"/>
                <w:szCs w:val="24"/>
              </w:rPr>
              <w:t xml:space="preserve"> poenostavljenih</w:t>
            </w:r>
            <w:r w:rsidR="007C554F" w:rsidRPr="003502D8">
              <w:rPr>
                <w:rFonts w:ascii="Arial" w:eastAsia="Times New Roman" w:hAnsi="Arial"/>
                <w:sz w:val="20"/>
                <w:szCs w:val="24"/>
              </w:rPr>
              <w:t xml:space="preserve"> evidenc predstavlja dodatno administrativno poenostavitev sistema, vendar pa je podrobnejša analiza pokazala, </w:t>
            </w:r>
            <w:r w:rsidR="007C554F" w:rsidRPr="00B4674A">
              <w:rPr>
                <w:rFonts w:ascii="Arial" w:hAnsi="Arial" w:cs="Arial"/>
                <w:sz w:val="20"/>
                <w:szCs w:val="20"/>
              </w:rPr>
              <w:t xml:space="preserve">da pri odločitvi za vstop v sistem zavezanci upoštevajo svoj celokupni položaj in </w:t>
            </w:r>
            <w:r w:rsidR="007C554F" w:rsidRPr="00B4674A">
              <w:rPr>
                <w:rFonts w:ascii="Arial" w:hAnsi="Arial"/>
                <w:sz w:val="20"/>
              </w:rPr>
              <w:t>vodenj</w:t>
            </w:r>
            <w:r w:rsidR="0048389F">
              <w:rPr>
                <w:rFonts w:ascii="Arial" w:hAnsi="Arial"/>
                <w:sz w:val="20"/>
              </w:rPr>
              <w:t>e</w:t>
            </w:r>
            <w:r w:rsidR="007C554F" w:rsidRPr="00B4674A">
              <w:rPr>
                <w:rFonts w:ascii="Arial" w:hAnsi="Arial" w:cs="Arial"/>
                <w:sz w:val="20"/>
                <w:szCs w:val="20"/>
              </w:rPr>
              <w:t xml:space="preserve"> poslovnih knjig nima ključnega vpliva na odločitev. V letu 2016 je bilo namreč med zavezanci 62 % takih, ki so vodili enostavne evidence, ta delež pa se je glede na leto 2014 znižal celo za 4 odstotne točke. </w:t>
            </w:r>
            <w:r w:rsidR="00905619" w:rsidRPr="0048389F">
              <w:rPr>
                <w:rFonts w:ascii="Arial" w:hAnsi="Arial"/>
                <w:sz w:val="20"/>
              </w:rPr>
              <w:t xml:space="preserve"> </w:t>
            </w:r>
          </w:p>
          <w:p w14:paraId="084F030D" w14:textId="6BC6294E" w:rsidR="00DD5E73" w:rsidRDefault="00DD5E73" w:rsidP="00912BB7">
            <w:pPr>
              <w:pStyle w:val="NoSpacing"/>
              <w:jc w:val="both"/>
              <w:rPr>
                <w:rFonts w:ascii="Arial" w:hAnsi="Arial" w:cs="Arial"/>
                <w:sz w:val="20"/>
                <w:szCs w:val="20"/>
              </w:rPr>
            </w:pPr>
          </w:p>
          <w:p w14:paraId="688EE7CE" w14:textId="68B62E71" w:rsidR="00917BDB" w:rsidRPr="00917BDB" w:rsidRDefault="00917BDB" w:rsidP="00324F8B">
            <w:pPr>
              <w:pStyle w:val="NoSpacing"/>
              <w:jc w:val="both"/>
              <w:rPr>
                <w:rFonts w:ascii="Arial" w:hAnsi="Arial" w:cs="Arial"/>
                <w:sz w:val="20"/>
                <w:szCs w:val="20"/>
              </w:rPr>
            </w:pPr>
            <w:r>
              <w:rPr>
                <w:rFonts w:ascii="Arial" w:hAnsi="Arial" w:cs="Arial"/>
                <w:sz w:val="20"/>
                <w:szCs w:val="20"/>
              </w:rPr>
              <w:t xml:space="preserve">Na Ministrstvu za finance je bila opravljena </w:t>
            </w:r>
            <w:r w:rsidR="0048389F">
              <w:rPr>
                <w:rFonts w:ascii="Arial" w:hAnsi="Arial" w:cs="Arial"/>
                <w:sz w:val="20"/>
                <w:szCs w:val="20"/>
              </w:rPr>
              <w:t>A</w:t>
            </w:r>
            <w:r>
              <w:rPr>
                <w:rFonts w:ascii="Arial" w:hAnsi="Arial" w:cs="Arial"/>
                <w:sz w:val="20"/>
                <w:szCs w:val="20"/>
              </w:rPr>
              <w:t>naliza sistema normiranih odhodkov</w:t>
            </w:r>
            <w:r w:rsidR="0048389F">
              <w:rPr>
                <w:rFonts w:ascii="Arial" w:hAnsi="Arial" w:cs="Arial"/>
                <w:sz w:val="20"/>
                <w:szCs w:val="20"/>
              </w:rPr>
              <w:t xml:space="preserve"> v okviru davka od dohodkov pravnih oseb in dohodnine (dohodki iz dejavnosti)</w:t>
            </w:r>
            <w:r>
              <w:rPr>
                <w:rFonts w:ascii="Arial" w:hAnsi="Arial" w:cs="Arial"/>
                <w:sz w:val="20"/>
                <w:szCs w:val="20"/>
              </w:rPr>
              <w:t xml:space="preserve">, katere namen oziroma cilj je bil predvsem </w:t>
            </w:r>
            <w:r w:rsidRPr="00917BDB">
              <w:rPr>
                <w:rFonts w:ascii="Arial" w:hAnsi="Arial" w:cs="Arial"/>
                <w:sz w:val="20"/>
                <w:szCs w:val="20"/>
              </w:rPr>
              <w:t xml:space="preserve">ugotovitev, ali se s sistemom normiranih odhodkov dosegajo cilji in nameni, zaradi katerih je bil sistem uveden. Na podlagi razpoložljivih podatkov in informacij se </w:t>
            </w:r>
            <w:r w:rsidR="00B6774B">
              <w:rPr>
                <w:rFonts w:ascii="Arial" w:hAnsi="Arial" w:cs="Arial"/>
                <w:sz w:val="20"/>
                <w:szCs w:val="20"/>
              </w:rPr>
              <w:t xml:space="preserve">je namreč postavljal </w:t>
            </w:r>
            <w:r w:rsidRPr="00917BDB">
              <w:rPr>
                <w:rFonts w:ascii="Arial" w:hAnsi="Arial" w:cs="Arial"/>
                <w:sz w:val="20"/>
                <w:szCs w:val="20"/>
              </w:rPr>
              <w:t xml:space="preserve">dvom glede tega ter se </w:t>
            </w:r>
            <w:r w:rsidR="00B6774B">
              <w:rPr>
                <w:rFonts w:ascii="Arial" w:hAnsi="Arial" w:cs="Arial"/>
                <w:sz w:val="20"/>
                <w:szCs w:val="20"/>
              </w:rPr>
              <w:t xml:space="preserve">je </w:t>
            </w:r>
            <w:r w:rsidRPr="00917BDB">
              <w:rPr>
                <w:rFonts w:ascii="Arial" w:hAnsi="Arial" w:cs="Arial"/>
                <w:sz w:val="20"/>
                <w:szCs w:val="20"/>
              </w:rPr>
              <w:t>poraja</w:t>
            </w:r>
            <w:r w:rsidR="00B6774B">
              <w:rPr>
                <w:rFonts w:ascii="Arial" w:hAnsi="Arial" w:cs="Arial"/>
                <w:sz w:val="20"/>
                <w:szCs w:val="20"/>
              </w:rPr>
              <w:t>la</w:t>
            </w:r>
            <w:r w:rsidRPr="00917BDB">
              <w:rPr>
                <w:rFonts w:ascii="Arial" w:hAnsi="Arial" w:cs="Arial"/>
                <w:sz w:val="20"/>
                <w:szCs w:val="20"/>
              </w:rPr>
              <w:t xml:space="preserve"> bojazen, da se navedeni sistem pri davčnih zavezancih pogosto uporablja kot instrument zniževanja davčnega bremena oziroma pri delodajalcih kot instrument zniževanja stroškov ter da sistem gledano z vidika trga dela predstavlja še eno izmed spodbud za znane trende na trgu dela (pravno formalno opravljanje dela preko samostojnega statusa ali pogodb civilnega prava, čeprav so prisotni vsi elementi delovnega razmerja). </w:t>
            </w:r>
          </w:p>
          <w:p w14:paraId="5B3EF86E" w14:textId="77777777" w:rsidR="00B6774B" w:rsidRDefault="00B6774B" w:rsidP="00DD5E73">
            <w:pPr>
              <w:pStyle w:val="NoSpacing"/>
              <w:jc w:val="both"/>
              <w:rPr>
                <w:rFonts w:ascii="Arial" w:hAnsi="Arial" w:cs="Arial"/>
                <w:sz w:val="20"/>
                <w:szCs w:val="20"/>
              </w:rPr>
            </w:pPr>
          </w:p>
          <w:p w14:paraId="3B7FD6C1" w14:textId="209DE55C" w:rsidR="00B6774B" w:rsidRDefault="00B6774B" w:rsidP="00DD5E73">
            <w:pPr>
              <w:pStyle w:val="NoSpacing"/>
              <w:jc w:val="both"/>
              <w:rPr>
                <w:rFonts w:ascii="Arial" w:hAnsi="Arial" w:cs="Arial"/>
                <w:sz w:val="20"/>
                <w:szCs w:val="20"/>
              </w:rPr>
            </w:pPr>
            <w:r>
              <w:rPr>
                <w:rFonts w:ascii="Arial" w:hAnsi="Arial" w:cs="Arial"/>
                <w:sz w:val="20"/>
                <w:szCs w:val="20"/>
              </w:rPr>
              <w:t>A</w:t>
            </w:r>
            <w:r w:rsidR="00DD5E73" w:rsidRPr="00DD5E73">
              <w:rPr>
                <w:rFonts w:ascii="Arial" w:hAnsi="Arial" w:cs="Arial"/>
                <w:sz w:val="20"/>
                <w:szCs w:val="20"/>
              </w:rPr>
              <w:t xml:space="preserve">naliza sistema normiranih odhodkov </w:t>
            </w:r>
            <w:r w:rsidR="0039528D">
              <w:rPr>
                <w:rFonts w:ascii="Arial" w:hAnsi="Arial" w:cs="Arial"/>
                <w:sz w:val="20"/>
                <w:szCs w:val="20"/>
              </w:rPr>
              <w:t>za dohodnino</w:t>
            </w:r>
            <w:r w:rsidR="00DD5E73" w:rsidRPr="00DD5E73">
              <w:rPr>
                <w:rFonts w:ascii="Arial" w:hAnsi="Arial" w:cs="Arial"/>
                <w:sz w:val="20"/>
                <w:szCs w:val="20"/>
              </w:rPr>
              <w:t xml:space="preserve"> je pokazala, da nameni in cilji nadgradnje sistema normiranih odhodkov za fizične </w:t>
            </w:r>
            <w:r>
              <w:rPr>
                <w:rFonts w:ascii="Arial" w:hAnsi="Arial" w:cs="Arial"/>
                <w:sz w:val="20"/>
                <w:szCs w:val="20"/>
              </w:rPr>
              <w:t>osebe, ki opravljajo dejavnost</w:t>
            </w:r>
            <w:r w:rsidR="00DD5E73" w:rsidRPr="00DD5E73">
              <w:rPr>
                <w:rFonts w:ascii="Arial" w:hAnsi="Arial" w:cs="Arial"/>
                <w:sz w:val="20"/>
                <w:szCs w:val="20"/>
              </w:rPr>
              <w:t xml:space="preserve">, niso bili doseženi. </w:t>
            </w:r>
            <w:r w:rsidRPr="00B6774B">
              <w:rPr>
                <w:rFonts w:ascii="Arial" w:hAnsi="Arial" w:cs="Arial"/>
                <w:sz w:val="20"/>
                <w:szCs w:val="20"/>
              </w:rPr>
              <w:t xml:space="preserve">Cilj </w:t>
            </w:r>
            <w:r>
              <w:rPr>
                <w:rFonts w:ascii="Arial" w:hAnsi="Arial" w:cs="Arial"/>
                <w:sz w:val="20"/>
                <w:szCs w:val="20"/>
              </w:rPr>
              <w:t>veljavnega sistema norm</w:t>
            </w:r>
            <w:r w:rsidRPr="00B6774B">
              <w:rPr>
                <w:rFonts w:ascii="Arial" w:hAnsi="Arial" w:cs="Arial"/>
                <w:sz w:val="20"/>
                <w:szCs w:val="20"/>
              </w:rPr>
              <w:t xml:space="preserve">iranih odhodkov </w:t>
            </w:r>
            <w:r>
              <w:rPr>
                <w:rFonts w:ascii="Arial" w:hAnsi="Arial" w:cs="Arial"/>
                <w:sz w:val="20"/>
                <w:szCs w:val="20"/>
              </w:rPr>
              <w:t xml:space="preserve">(prenova sistema v letu 2012 z dopolnitvam v letu </w:t>
            </w:r>
            <w:r w:rsidRPr="00B6774B">
              <w:rPr>
                <w:rFonts w:ascii="Arial" w:hAnsi="Arial" w:cs="Arial"/>
                <w:sz w:val="20"/>
                <w:szCs w:val="20"/>
              </w:rPr>
              <w:t>2014</w:t>
            </w:r>
            <w:r>
              <w:rPr>
                <w:rFonts w:ascii="Arial" w:hAnsi="Arial" w:cs="Arial"/>
                <w:sz w:val="20"/>
                <w:szCs w:val="20"/>
              </w:rPr>
              <w:t>)</w:t>
            </w:r>
            <w:r w:rsidRPr="00B6774B">
              <w:rPr>
                <w:rFonts w:ascii="Arial" w:hAnsi="Arial" w:cs="Arial"/>
                <w:sz w:val="20"/>
                <w:szCs w:val="20"/>
              </w:rPr>
              <w:t xml:space="preserve"> je bil doseči dodatno administrativno razbremenitev malih poslovnih subjektov pri izpolnjevanju njihovih davčnih obveznosti ter povečanje njihove pravne varnosti v povezavi z večjo gotovostjo glede ugotavljanja davčne osnove. Z nadaljnjo poenostavitvijo davčnega poslovanja podjetnikov z nadgradnjo obstoječega sistema normiranih odhodkov in uvedbo sistema tudi za pravne osebe je bil cilj doseči spodbujanje malega podjetništva, saj naj bi bil sistem normiranih odhodkov dostopen širšemu krogu davčnih zavezancev, odstotek normiranih odhodkov pa določen občutno višje, zaradi česar naj bi bil sistem ugotavljanja davčne osnove na podlagi normiranih odhodkov poslovno bolj sprejemljiv. Cilj prenove sistema ugotavljanja davčne osnove z upoštevanjem normiranih odhodkov torej ni bila ugodnejša davčna obravnava – normirani sistem ni davčna ugodnost, temveč administrativno poenostavljen sistem, ki davčnemu zavezancu tudi omogoča preglednost nad bodočo davčno obveznostjo.</w:t>
            </w:r>
          </w:p>
          <w:p w14:paraId="6D274E43" w14:textId="77777777" w:rsidR="00B6774B" w:rsidRDefault="00B6774B" w:rsidP="00DD5E73">
            <w:pPr>
              <w:pStyle w:val="NoSpacing"/>
              <w:jc w:val="both"/>
              <w:rPr>
                <w:rFonts w:ascii="Arial" w:hAnsi="Arial" w:cs="Arial"/>
                <w:sz w:val="20"/>
                <w:szCs w:val="20"/>
              </w:rPr>
            </w:pPr>
          </w:p>
          <w:p w14:paraId="5FC4DB94" w14:textId="1AA3BAA9" w:rsidR="00DD5E73" w:rsidRPr="00DD5E73" w:rsidRDefault="00B6774B" w:rsidP="00DD5E73">
            <w:pPr>
              <w:pStyle w:val="NoSpacing"/>
              <w:jc w:val="both"/>
              <w:rPr>
                <w:rFonts w:ascii="Arial" w:hAnsi="Arial" w:cs="Arial"/>
                <w:sz w:val="20"/>
                <w:szCs w:val="20"/>
              </w:rPr>
            </w:pPr>
            <w:r>
              <w:rPr>
                <w:rFonts w:ascii="Arial" w:hAnsi="Arial" w:cs="Arial"/>
                <w:sz w:val="20"/>
                <w:szCs w:val="20"/>
              </w:rPr>
              <w:t xml:space="preserve">Z analizo je bilo ugotovljeno </w:t>
            </w:r>
            <w:r w:rsidR="00DD5E73" w:rsidRPr="00DD5E73">
              <w:rPr>
                <w:rFonts w:ascii="Arial" w:hAnsi="Arial" w:cs="Arial"/>
                <w:sz w:val="20"/>
                <w:szCs w:val="20"/>
              </w:rPr>
              <w:t>tudi, da:</w:t>
            </w:r>
          </w:p>
          <w:p w14:paraId="1E289E53" w14:textId="20B578ED" w:rsidR="00DD5E73" w:rsidRPr="00DD5E73" w:rsidRDefault="00DD5E73" w:rsidP="00043CD6">
            <w:pPr>
              <w:pStyle w:val="NoSpacing"/>
              <w:numPr>
                <w:ilvl w:val="0"/>
                <w:numId w:val="65"/>
              </w:numPr>
              <w:jc w:val="both"/>
              <w:rPr>
                <w:rFonts w:ascii="Arial" w:hAnsi="Arial" w:cs="Arial"/>
                <w:sz w:val="20"/>
                <w:szCs w:val="20"/>
              </w:rPr>
            </w:pPr>
            <w:r w:rsidRPr="00DD5E73">
              <w:rPr>
                <w:rFonts w:ascii="Arial" w:hAnsi="Arial" w:cs="Arial"/>
                <w:sz w:val="20"/>
                <w:szCs w:val="20"/>
              </w:rPr>
              <w:t>je za zavezanca za odločitev za vstop v sistem normiranih odhodkov ključen njegov celokupen položaj in ne samo nižji stroški administriranja oziroma nižja davčna obveznost;</w:t>
            </w:r>
          </w:p>
          <w:p w14:paraId="174E9CAA" w14:textId="1555712E" w:rsidR="00DD5E73" w:rsidRPr="00DD5E73" w:rsidRDefault="00DD5E73" w:rsidP="00043CD6">
            <w:pPr>
              <w:pStyle w:val="NoSpacing"/>
              <w:numPr>
                <w:ilvl w:val="0"/>
                <w:numId w:val="65"/>
              </w:numPr>
              <w:jc w:val="both"/>
              <w:rPr>
                <w:rFonts w:ascii="Arial" w:hAnsi="Arial" w:cs="Arial"/>
                <w:sz w:val="20"/>
                <w:szCs w:val="20"/>
              </w:rPr>
            </w:pPr>
            <w:r w:rsidRPr="00DD5E73">
              <w:rPr>
                <w:rFonts w:ascii="Arial" w:hAnsi="Arial" w:cs="Arial"/>
                <w:sz w:val="20"/>
                <w:szCs w:val="20"/>
              </w:rPr>
              <w:t xml:space="preserve">je sistem nesorazmerno ugodnejši predvsem za zavezance, ki opravljajo določene storitvene dejavnosti (nizki dejanski odhodki in manj zahtevno ter potrebno vodenje poslovnih knjig); </w:t>
            </w:r>
          </w:p>
          <w:p w14:paraId="3DDCD650" w14:textId="3F07A057" w:rsidR="00DD5E73" w:rsidRPr="00DD5E73" w:rsidRDefault="00DD5E73" w:rsidP="00043CD6">
            <w:pPr>
              <w:pStyle w:val="NoSpacing"/>
              <w:numPr>
                <w:ilvl w:val="0"/>
                <w:numId w:val="65"/>
              </w:numPr>
              <w:jc w:val="both"/>
              <w:rPr>
                <w:rFonts w:ascii="Arial" w:hAnsi="Arial" w:cs="Arial"/>
                <w:sz w:val="20"/>
                <w:szCs w:val="20"/>
              </w:rPr>
            </w:pPr>
            <w:r w:rsidRPr="00DD5E73">
              <w:rPr>
                <w:rFonts w:ascii="Arial" w:hAnsi="Arial" w:cs="Arial"/>
                <w:sz w:val="20"/>
                <w:szCs w:val="20"/>
              </w:rPr>
              <w:t>je sistem za zavezance za dohodnino z majhnim obsegom poslovanja, ki jim predstavlja  opravljanje dejavnosti edini vir dohodka, relativno manj ugoden kot za zavezance z višjimi dohodki iz dejavnosti oziroma še z drugimi dohodki, ki se štejejo v sintetično obdavčitev;</w:t>
            </w:r>
          </w:p>
          <w:p w14:paraId="5C168983" w14:textId="54D96D6F" w:rsidR="00DD5E73" w:rsidRPr="00DD5E73" w:rsidRDefault="00DD5E73" w:rsidP="00043CD6">
            <w:pPr>
              <w:pStyle w:val="NoSpacing"/>
              <w:numPr>
                <w:ilvl w:val="0"/>
                <w:numId w:val="65"/>
              </w:numPr>
              <w:jc w:val="both"/>
              <w:rPr>
                <w:rFonts w:ascii="Arial" w:hAnsi="Arial" w:cs="Arial"/>
                <w:sz w:val="20"/>
                <w:szCs w:val="20"/>
              </w:rPr>
            </w:pPr>
            <w:r w:rsidRPr="00DD5E73">
              <w:rPr>
                <w:rFonts w:ascii="Arial" w:hAnsi="Arial" w:cs="Arial"/>
                <w:sz w:val="20"/>
                <w:szCs w:val="20"/>
              </w:rPr>
              <w:t>sistem predstavlja eno izmed pomembnih spodbud za obsežen pojav nezakonitih praks na trgu dela (pravno formalno opravljanje dela preko samostojnega statusa ali pogodb civilnega prava, čeprav so prisotni vsi elementi delovnega razmerja);</w:t>
            </w:r>
          </w:p>
          <w:p w14:paraId="67A6473F" w14:textId="6D389907" w:rsidR="00DD5E73" w:rsidRPr="00DD5E73" w:rsidRDefault="00DD5E73" w:rsidP="00043CD6">
            <w:pPr>
              <w:pStyle w:val="NoSpacing"/>
              <w:numPr>
                <w:ilvl w:val="0"/>
                <w:numId w:val="65"/>
              </w:numPr>
              <w:jc w:val="both"/>
              <w:rPr>
                <w:rFonts w:ascii="Arial" w:hAnsi="Arial" w:cs="Arial"/>
                <w:sz w:val="20"/>
                <w:szCs w:val="20"/>
              </w:rPr>
            </w:pPr>
            <w:r w:rsidRPr="00DD5E73">
              <w:rPr>
                <w:rFonts w:ascii="Arial" w:hAnsi="Arial" w:cs="Arial"/>
                <w:sz w:val="20"/>
                <w:szCs w:val="20"/>
              </w:rPr>
              <w:t>sistem spodbuja prikrivanje prihodkov, verižno ustanavljanje podjetij preko različnih statusnih oblik, še zlasti med povezanimi osebami, s ciljem izpolnjevanja pogojev za vstop oziroma obstanek v sistemu normiranih odhodkov.</w:t>
            </w:r>
          </w:p>
          <w:p w14:paraId="710821DD" w14:textId="77777777" w:rsidR="00DD5E73" w:rsidRPr="00DD5E73" w:rsidRDefault="00DD5E73" w:rsidP="00DD5E73">
            <w:pPr>
              <w:pStyle w:val="NoSpacing"/>
              <w:jc w:val="both"/>
              <w:rPr>
                <w:rFonts w:ascii="Arial" w:hAnsi="Arial" w:cs="Arial"/>
                <w:sz w:val="20"/>
                <w:szCs w:val="20"/>
              </w:rPr>
            </w:pPr>
          </w:p>
          <w:p w14:paraId="12E7B916" w14:textId="6A0B5DEC" w:rsidR="00DD5E73" w:rsidRPr="00DD5E73" w:rsidRDefault="00DD5E73" w:rsidP="00DD5E73">
            <w:pPr>
              <w:pStyle w:val="NoSpacing"/>
              <w:jc w:val="both"/>
              <w:rPr>
                <w:rFonts w:ascii="Arial" w:hAnsi="Arial" w:cs="Arial"/>
                <w:sz w:val="20"/>
                <w:szCs w:val="20"/>
              </w:rPr>
            </w:pPr>
            <w:r w:rsidRPr="00DD5E73">
              <w:rPr>
                <w:rFonts w:ascii="Arial" w:hAnsi="Arial" w:cs="Arial"/>
                <w:sz w:val="20"/>
                <w:szCs w:val="20"/>
              </w:rPr>
              <w:t xml:space="preserve">Ključna ugotovitev </w:t>
            </w:r>
            <w:r w:rsidR="00344591">
              <w:rPr>
                <w:rFonts w:ascii="Arial" w:hAnsi="Arial" w:cs="Arial"/>
                <w:sz w:val="20"/>
                <w:szCs w:val="20"/>
              </w:rPr>
              <w:t xml:space="preserve">pa </w:t>
            </w:r>
            <w:r w:rsidRPr="00DD5E73">
              <w:rPr>
                <w:rFonts w:ascii="Arial" w:hAnsi="Arial" w:cs="Arial"/>
                <w:sz w:val="20"/>
                <w:szCs w:val="20"/>
              </w:rPr>
              <w:t xml:space="preserve">je, da samo z višanjem prihodkovnega praga za vstop v sistem normiranih odhodkov in višanjem normiranih odhodkov ni mogoče povečati učinkovitosti sistema z vidika administrativne poenostavitve, predvsem za male poslovne subjekte. S tovrstnim ukrepi se zgolj v večji meri potencirajo negativni vidiki veljavnega sistema določanja davčne osnove z normiranjem odhodkov (povečevanje neenakosti med zavezanci v dejavnostih z različno stroškovno intenzivnostjo, </w:t>
            </w:r>
            <w:r w:rsidRPr="00DD5E73">
              <w:rPr>
                <w:rFonts w:ascii="Arial" w:hAnsi="Arial" w:cs="Arial"/>
                <w:sz w:val="20"/>
                <w:szCs w:val="20"/>
              </w:rPr>
              <w:lastRenderedPageBreak/>
              <w:t>vplivi na druga področja), kot pa dosegajo učinki administrativne poenostavitve za večji krog zavezancev. Zato bi spremembe sistema morale biti usmerjene tudi v prenovo samih zasnov sistema.</w:t>
            </w:r>
          </w:p>
          <w:p w14:paraId="5EB42B53" w14:textId="77777777" w:rsidR="00DD5E73" w:rsidRPr="00DD5E73" w:rsidRDefault="00DD5E73" w:rsidP="00DD5E73">
            <w:pPr>
              <w:pStyle w:val="NoSpacing"/>
              <w:jc w:val="both"/>
              <w:rPr>
                <w:rFonts w:ascii="Arial" w:hAnsi="Arial" w:cs="Arial"/>
                <w:sz w:val="20"/>
                <w:szCs w:val="20"/>
              </w:rPr>
            </w:pPr>
          </w:p>
          <w:p w14:paraId="6FD0D1D2" w14:textId="075D2106" w:rsidR="001B0AC6" w:rsidRPr="001B0AC6" w:rsidRDefault="00890BF3" w:rsidP="001B0AC6">
            <w:pPr>
              <w:pStyle w:val="NoSpacing"/>
              <w:jc w:val="both"/>
              <w:rPr>
                <w:rFonts w:ascii="Arial" w:hAnsi="Arial" w:cs="Arial"/>
                <w:sz w:val="20"/>
                <w:szCs w:val="20"/>
              </w:rPr>
            </w:pPr>
            <w:r>
              <w:rPr>
                <w:rFonts w:ascii="Arial" w:hAnsi="Arial" w:cs="Arial"/>
                <w:sz w:val="20"/>
                <w:szCs w:val="20"/>
              </w:rPr>
              <w:t>Tudi nadzorni organi, predvsem</w:t>
            </w:r>
            <w:r w:rsidR="00385EE8">
              <w:rPr>
                <w:rFonts w:ascii="Arial" w:hAnsi="Arial" w:cs="Arial"/>
                <w:sz w:val="20"/>
                <w:szCs w:val="20"/>
              </w:rPr>
              <w:t xml:space="preserve"> Fi</w:t>
            </w:r>
            <w:r w:rsidR="001B0AC6">
              <w:rPr>
                <w:rFonts w:ascii="Arial" w:hAnsi="Arial" w:cs="Arial"/>
                <w:sz w:val="20"/>
                <w:szCs w:val="20"/>
              </w:rPr>
              <w:t>nančna uprava RS</w:t>
            </w:r>
            <w:r>
              <w:rPr>
                <w:rFonts w:ascii="Arial" w:hAnsi="Arial" w:cs="Arial"/>
                <w:sz w:val="20"/>
                <w:szCs w:val="20"/>
              </w:rPr>
              <w:t>,</w:t>
            </w:r>
            <w:r w:rsidR="001B0AC6">
              <w:rPr>
                <w:rFonts w:ascii="Arial" w:hAnsi="Arial" w:cs="Arial"/>
                <w:sz w:val="20"/>
                <w:szCs w:val="20"/>
              </w:rPr>
              <w:t xml:space="preserve"> </w:t>
            </w:r>
            <w:r w:rsidR="001B0AC6" w:rsidRPr="001B0AC6">
              <w:rPr>
                <w:rFonts w:ascii="Arial" w:hAnsi="Arial" w:cs="Arial"/>
                <w:sz w:val="20"/>
                <w:szCs w:val="20"/>
              </w:rPr>
              <w:t xml:space="preserve">pri svojem delu </w:t>
            </w:r>
            <w:r w:rsidR="001B0AC6">
              <w:rPr>
                <w:rFonts w:ascii="Arial" w:hAnsi="Arial" w:cs="Arial"/>
                <w:sz w:val="20"/>
                <w:szCs w:val="20"/>
              </w:rPr>
              <w:t>zaznava</w:t>
            </w:r>
            <w:r>
              <w:rPr>
                <w:rFonts w:ascii="Arial" w:hAnsi="Arial" w:cs="Arial"/>
                <w:sz w:val="20"/>
                <w:szCs w:val="20"/>
              </w:rPr>
              <w:t>jo</w:t>
            </w:r>
            <w:r w:rsidR="001B0AC6">
              <w:rPr>
                <w:rFonts w:ascii="Arial" w:hAnsi="Arial" w:cs="Arial"/>
                <w:sz w:val="20"/>
                <w:szCs w:val="20"/>
              </w:rPr>
              <w:t xml:space="preserve"> različne primere</w:t>
            </w:r>
            <w:r w:rsidR="001B0AC6" w:rsidRPr="001B0AC6">
              <w:rPr>
                <w:rFonts w:ascii="Arial" w:hAnsi="Arial" w:cs="Arial"/>
                <w:sz w:val="20"/>
                <w:szCs w:val="20"/>
              </w:rPr>
              <w:t xml:space="preserve"> zavezancev</w:t>
            </w:r>
            <w:r w:rsidR="001B0AC6">
              <w:rPr>
                <w:rFonts w:ascii="Arial" w:hAnsi="Arial" w:cs="Arial"/>
                <w:sz w:val="20"/>
                <w:szCs w:val="20"/>
              </w:rPr>
              <w:t>,</w:t>
            </w:r>
            <w:r w:rsidR="001B0AC6" w:rsidRPr="001B0AC6">
              <w:rPr>
                <w:rFonts w:ascii="Arial" w:hAnsi="Arial" w:cs="Arial"/>
                <w:sz w:val="20"/>
                <w:szCs w:val="20"/>
              </w:rPr>
              <w:t xml:space="preserve"> pri katerih nastopajo tveganja, </w:t>
            </w:r>
            <w:r w:rsidR="00AF3589">
              <w:rPr>
                <w:rFonts w:ascii="Arial" w:hAnsi="Arial" w:cs="Arial"/>
                <w:sz w:val="20"/>
                <w:szCs w:val="20"/>
              </w:rPr>
              <w:t>ki so bodisi neposredno povezana</w:t>
            </w:r>
            <w:r w:rsidR="001B0AC6" w:rsidRPr="001B0AC6">
              <w:rPr>
                <w:rFonts w:ascii="Arial" w:hAnsi="Arial" w:cs="Arial"/>
                <w:sz w:val="20"/>
                <w:szCs w:val="20"/>
              </w:rPr>
              <w:t xml:space="preserve"> z institutom normiranih odhodkov bodisi so zarad</w:t>
            </w:r>
            <w:r w:rsidR="001B0AC6">
              <w:rPr>
                <w:rFonts w:ascii="Arial" w:hAnsi="Arial" w:cs="Arial"/>
                <w:sz w:val="20"/>
                <w:szCs w:val="20"/>
              </w:rPr>
              <w:t>i tega instituta še izrazitejš</w:t>
            </w:r>
            <w:r w:rsidR="00AF3589">
              <w:rPr>
                <w:rFonts w:ascii="Arial" w:hAnsi="Arial" w:cs="Arial"/>
                <w:sz w:val="20"/>
                <w:szCs w:val="20"/>
              </w:rPr>
              <w:t>a</w:t>
            </w:r>
            <w:r w:rsidR="001B0AC6">
              <w:rPr>
                <w:rFonts w:ascii="Arial" w:hAnsi="Arial" w:cs="Arial"/>
                <w:sz w:val="20"/>
                <w:szCs w:val="20"/>
              </w:rPr>
              <w:t>.</w:t>
            </w:r>
            <w:r w:rsidR="00414B97">
              <w:rPr>
                <w:rFonts w:ascii="Arial" w:hAnsi="Arial" w:cs="Arial"/>
                <w:sz w:val="20"/>
                <w:szCs w:val="20"/>
              </w:rPr>
              <w:t xml:space="preserve"> V prvi vrsti gre za t</w:t>
            </w:r>
            <w:r w:rsidR="001B0AC6" w:rsidRPr="001B0AC6">
              <w:rPr>
                <w:rFonts w:ascii="Arial" w:hAnsi="Arial" w:cs="Arial"/>
                <w:sz w:val="20"/>
                <w:szCs w:val="20"/>
              </w:rPr>
              <w:t>veganje prelivanja dobička od zavezanca, ki ugotavlja davčno osnovo po dejanskih prihodkih in odhodkih, k povezanemu zavezancu, ki ugotavlja davčno osnovo po normiranih odhodkih</w:t>
            </w:r>
            <w:r w:rsidR="00414B97">
              <w:rPr>
                <w:rFonts w:ascii="Arial" w:hAnsi="Arial" w:cs="Arial"/>
                <w:sz w:val="20"/>
                <w:szCs w:val="20"/>
              </w:rPr>
              <w:t xml:space="preserve">. </w:t>
            </w:r>
            <w:r w:rsidR="001B0AC6" w:rsidRPr="001B0AC6">
              <w:rPr>
                <w:rFonts w:ascii="Arial" w:hAnsi="Arial" w:cs="Arial"/>
                <w:sz w:val="20"/>
                <w:szCs w:val="20"/>
              </w:rPr>
              <w:t>Običajno gre pri zavezancih, ki ugotavljajo davčno osnovo po normiranih odhodkih</w:t>
            </w:r>
            <w:r w:rsidR="00414B97">
              <w:rPr>
                <w:rFonts w:ascii="Arial" w:hAnsi="Arial" w:cs="Arial"/>
                <w:sz w:val="20"/>
                <w:szCs w:val="20"/>
              </w:rPr>
              <w:t>,</w:t>
            </w:r>
            <w:r w:rsidR="001B0AC6" w:rsidRPr="001B0AC6">
              <w:rPr>
                <w:rFonts w:ascii="Arial" w:hAnsi="Arial" w:cs="Arial"/>
                <w:sz w:val="20"/>
                <w:szCs w:val="20"/>
              </w:rPr>
              <w:t xml:space="preserve"> za subjekte, ki opravljajo storitve poslovnega svetovanja</w:t>
            </w:r>
            <w:r w:rsidR="00414B97">
              <w:rPr>
                <w:rFonts w:ascii="Arial" w:hAnsi="Arial" w:cs="Arial"/>
                <w:sz w:val="20"/>
                <w:szCs w:val="20"/>
              </w:rPr>
              <w:t xml:space="preserve"> in so njihovi </w:t>
            </w:r>
            <w:r>
              <w:rPr>
                <w:rFonts w:ascii="Arial" w:hAnsi="Arial" w:cs="Arial"/>
                <w:sz w:val="20"/>
                <w:szCs w:val="20"/>
              </w:rPr>
              <w:t xml:space="preserve">prihodki </w:t>
            </w:r>
            <w:r w:rsidR="001B0AC6" w:rsidRPr="001B0AC6">
              <w:rPr>
                <w:rFonts w:ascii="Arial" w:hAnsi="Arial" w:cs="Arial"/>
                <w:sz w:val="20"/>
                <w:szCs w:val="20"/>
              </w:rPr>
              <w:t>zelo blizu zakonskega limita, ki še dovoljuje vključenost v sistemu normiranih odhodkov. V konkretnih primerih gre najpogosteje za pravne osebe, ki ugotavljajo davčno osnovo po dejanskih prihodkih in odhodkih, ki naročajo storitve pri samostojnih podjetnikih z normiranimi odhodki, ki so hkrati lastniki pravne osebe ali pa so z lastniki v sorodstvenem razmerju</w:t>
            </w:r>
            <w:r w:rsidR="00414B97">
              <w:rPr>
                <w:rFonts w:ascii="Arial" w:hAnsi="Arial" w:cs="Arial"/>
                <w:sz w:val="20"/>
                <w:szCs w:val="20"/>
              </w:rPr>
              <w:t>. Nadalje gre za tv</w:t>
            </w:r>
            <w:r w:rsidR="001B0AC6" w:rsidRPr="001B0AC6">
              <w:rPr>
                <w:rFonts w:ascii="Arial" w:hAnsi="Arial" w:cs="Arial"/>
                <w:sz w:val="20"/>
                <w:szCs w:val="20"/>
              </w:rPr>
              <w:t>eganje prelivanja dohodkov iz zaposlitve v dohodke iz opravljanja dejavnosti</w:t>
            </w:r>
            <w:r w:rsidR="00414B97">
              <w:rPr>
                <w:rFonts w:ascii="Arial" w:hAnsi="Arial" w:cs="Arial"/>
                <w:sz w:val="20"/>
                <w:szCs w:val="20"/>
              </w:rPr>
              <w:t xml:space="preserve">. </w:t>
            </w:r>
            <w:r w:rsidR="001B0AC6" w:rsidRPr="001B0AC6">
              <w:rPr>
                <w:rFonts w:ascii="Arial" w:hAnsi="Arial" w:cs="Arial"/>
                <w:sz w:val="20"/>
                <w:szCs w:val="20"/>
              </w:rPr>
              <w:t xml:space="preserve">Zaznani so primeri zaposlenih oseb, ki registrirajo (popoldansko) dejavnost in s svojim delodajalcem sklenejo dodatne pogodbe o poslovnem sodelovanju (svetovanju), v katerih opredelijo storitve, ki se razlikujejo od opisa del iz pogodbe o zaposlitvi. Tako poleg osebnega dohodka delodajalcu zaračunavajo tudi druge storitve kot samostojni podjetniki. Poleg te pojavne oblike so bili zaznani tudi primeri, ko samostojni podjetnik, ki je hkrati tudi zaposlen, od svojega delodajalca »prevzame« določeno število strank. </w:t>
            </w:r>
            <w:proofErr w:type="spellStart"/>
            <w:r w:rsidR="00414B97">
              <w:rPr>
                <w:rFonts w:ascii="Arial" w:hAnsi="Arial" w:cs="Arial"/>
                <w:sz w:val="20"/>
                <w:szCs w:val="20"/>
              </w:rPr>
              <w:t>Nenazadnje</w:t>
            </w:r>
            <w:proofErr w:type="spellEnd"/>
            <w:r w:rsidR="00414B97">
              <w:rPr>
                <w:rFonts w:ascii="Arial" w:hAnsi="Arial" w:cs="Arial"/>
                <w:sz w:val="20"/>
                <w:szCs w:val="20"/>
              </w:rPr>
              <w:t xml:space="preserve"> pa gre tudi za t</w:t>
            </w:r>
            <w:r w:rsidR="001B0AC6" w:rsidRPr="001B0AC6">
              <w:rPr>
                <w:rFonts w:ascii="Arial" w:hAnsi="Arial" w:cs="Arial"/>
                <w:sz w:val="20"/>
                <w:szCs w:val="20"/>
              </w:rPr>
              <w:t>veganje navidezno neodvisnih razmerij</w:t>
            </w:r>
            <w:r w:rsidR="00414B97">
              <w:rPr>
                <w:rFonts w:ascii="Arial" w:hAnsi="Arial" w:cs="Arial"/>
                <w:sz w:val="20"/>
                <w:szCs w:val="20"/>
              </w:rPr>
              <w:t>, k</w:t>
            </w:r>
            <w:r w:rsidR="001B0AC6" w:rsidRPr="001B0AC6">
              <w:rPr>
                <w:rFonts w:ascii="Arial" w:hAnsi="Arial" w:cs="Arial"/>
                <w:sz w:val="20"/>
                <w:szCs w:val="20"/>
              </w:rPr>
              <w:t>o samostojni podjetnik z normiranimi odhodki pretežni del posla (storitev) opravlja za enega naročnika, pri čemer se lahko pojavljajo okoliščine, da dela v prostorih naročnika, da uporablja naročnikova sredstva, da dostopa do notranjih podatkov in informacij naročnika itd.</w:t>
            </w:r>
          </w:p>
          <w:p w14:paraId="390E5143" w14:textId="77777777" w:rsidR="001B0AC6" w:rsidRDefault="001B0AC6" w:rsidP="001B0AC6">
            <w:pPr>
              <w:pStyle w:val="NoSpacing"/>
              <w:jc w:val="both"/>
              <w:rPr>
                <w:rFonts w:ascii="Arial" w:hAnsi="Arial" w:cs="Arial"/>
                <w:sz w:val="20"/>
                <w:szCs w:val="20"/>
              </w:rPr>
            </w:pPr>
          </w:p>
          <w:p w14:paraId="761D8063" w14:textId="77777777" w:rsidR="00BD2051" w:rsidRDefault="00385EE8" w:rsidP="00385EE8">
            <w:pPr>
              <w:pStyle w:val="NoSpacing"/>
              <w:jc w:val="both"/>
              <w:rPr>
                <w:rFonts w:ascii="Arial" w:hAnsi="Arial" w:cs="Arial"/>
                <w:sz w:val="20"/>
                <w:szCs w:val="20"/>
              </w:rPr>
            </w:pPr>
            <w:r w:rsidRPr="00385EE8">
              <w:rPr>
                <w:rFonts w:ascii="Arial" w:hAnsi="Arial" w:cs="Arial"/>
                <w:sz w:val="20"/>
                <w:szCs w:val="20"/>
              </w:rPr>
              <w:t xml:space="preserve">Obseg zlorab sistema normiranih odhodkov je tako velik, da je praktično samo s poostrenimi nadzori težko obseg zlorab spraviti v sprejemljiv okvir. Pojavljajo se že opozorila posameznih podjetij (npr. IT sektor), da naj bi podjetja zaradi ugodnejše davčne obravnave zaposlovala </w:t>
            </w:r>
            <w:proofErr w:type="spellStart"/>
            <w:r w:rsidRPr="00385EE8">
              <w:rPr>
                <w:rFonts w:ascii="Arial" w:hAnsi="Arial" w:cs="Arial"/>
                <w:sz w:val="20"/>
                <w:szCs w:val="20"/>
              </w:rPr>
              <w:t>razvojnike</w:t>
            </w:r>
            <w:proofErr w:type="spellEnd"/>
            <w:r w:rsidRPr="00385EE8">
              <w:rPr>
                <w:rFonts w:ascii="Arial" w:hAnsi="Arial" w:cs="Arial"/>
                <w:sz w:val="20"/>
                <w:szCs w:val="20"/>
              </w:rPr>
              <w:t xml:space="preserve"> preko statusa s.p., kar postavlja podjetja, ki z delavcem sklenejo delovno razmerje, v nekonkurenčen položaj. </w:t>
            </w:r>
          </w:p>
          <w:p w14:paraId="501F86DE" w14:textId="77777777" w:rsidR="00BD2051" w:rsidRDefault="00BD2051" w:rsidP="00385EE8">
            <w:pPr>
              <w:pStyle w:val="NoSpacing"/>
              <w:jc w:val="both"/>
              <w:rPr>
                <w:rFonts w:ascii="Arial" w:hAnsi="Arial" w:cs="Arial"/>
                <w:sz w:val="20"/>
                <w:szCs w:val="20"/>
              </w:rPr>
            </w:pPr>
          </w:p>
          <w:p w14:paraId="08395F6E" w14:textId="04067159" w:rsidR="00385EE8" w:rsidRPr="00385EE8" w:rsidRDefault="00385EE8" w:rsidP="00385EE8">
            <w:pPr>
              <w:pStyle w:val="NoSpacing"/>
              <w:jc w:val="both"/>
              <w:rPr>
                <w:rFonts w:ascii="Arial" w:hAnsi="Arial" w:cs="Arial"/>
                <w:sz w:val="20"/>
                <w:szCs w:val="20"/>
              </w:rPr>
            </w:pPr>
            <w:r w:rsidRPr="00385EE8">
              <w:rPr>
                <w:rFonts w:ascii="Arial" w:hAnsi="Arial" w:cs="Arial"/>
                <w:sz w:val="20"/>
                <w:szCs w:val="20"/>
              </w:rPr>
              <w:t>Pr</w:t>
            </w:r>
            <w:r w:rsidR="00BD2051">
              <w:rPr>
                <w:rFonts w:ascii="Arial" w:hAnsi="Arial" w:cs="Arial"/>
                <w:sz w:val="20"/>
                <w:szCs w:val="20"/>
              </w:rPr>
              <w:t>oblematiko je zaznalo tudi Ministrstvo za delo, družino in socialne zadeve (MDDSZ)</w:t>
            </w:r>
            <w:r w:rsidRPr="00385EE8">
              <w:rPr>
                <w:rFonts w:ascii="Arial" w:hAnsi="Arial" w:cs="Arial"/>
                <w:sz w:val="20"/>
                <w:szCs w:val="20"/>
              </w:rPr>
              <w:t xml:space="preserve"> v okviru projekta »Za dostojno delo«.</w:t>
            </w:r>
            <w:r w:rsidR="00BD2051">
              <w:t xml:space="preserve"> </w:t>
            </w:r>
            <w:r w:rsidR="00BD2051">
              <w:rPr>
                <w:rFonts w:ascii="Arial" w:hAnsi="Arial" w:cs="Arial"/>
                <w:sz w:val="20"/>
                <w:szCs w:val="20"/>
              </w:rPr>
              <w:t>P</w:t>
            </w:r>
            <w:r w:rsidR="00BD2051" w:rsidRPr="00BD2051">
              <w:rPr>
                <w:rFonts w:ascii="Arial" w:hAnsi="Arial" w:cs="Arial"/>
                <w:sz w:val="20"/>
                <w:szCs w:val="20"/>
              </w:rPr>
              <w:t>o podatkih MDDSZ in S</w:t>
            </w:r>
            <w:r w:rsidR="00260B3E">
              <w:rPr>
                <w:rFonts w:ascii="Arial" w:hAnsi="Arial" w:cs="Arial"/>
                <w:sz w:val="20"/>
                <w:szCs w:val="20"/>
              </w:rPr>
              <w:t>tatističnega urada Slovenije</w:t>
            </w:r>
            <w:r w:rsidR="00BD2051" w:rsidRPr="00BD2051">
              <w:rPr>
                <w:rFonts w:ascii="Arial" w:hAnsi="Arial" w:cs="Arial"/>
                <w:sz w:val="20"/>
                <w:szCs w:val="20"/>
              </w:rPr>
              <w:t xml:space="preserve"> </w:t>
            </w:r>
            <w:r w:rsidR="00BD2051">
              <w:rPr>
                <w:rFonts w:ascii="Arial" w:hAnsi="Arial" w:cs="Arial"/>
                <w:sz w:val="20"/>
                <w:szCs w:val="20"/>
              </w:rPr>
              <w:t xml:space="preserve">je </w:t>
            </w:r>
            <w:r w:rsidR="00BD2051" w:rsidRPr="00BD2051">
              <w:rPr>
                <w:rFonts w:ascii="Arial" w:hAnsi="Arial" w:cs="Arial"/>
                <w:sz w:val="20"/>
                <w:szCs w:val="20"/>
              </w:rPr>
              <w:t>zaznati porast števila t.i. »fiktivnih samo</w:t>
            </w:r>
            <w:r w:rsidR="00BD2051">
              <w:rPr>
                <w:rFonts w:ascii="Arial" w:hAnsi="Arial" w:cs="Arial"/>
                <w:sz w:val="20"/>
                <w:szCs w:val="20"/>
              </w:rPr>
              <w:t xml:space="preserve">zaposlenih«. Razvidno je, da se </w:t>
            </w:r>
            <w:r w:rsidR="00BD2051" w:rsidRPr="00BD2051">
              <w:rPr>
                <w:rFonts w:ascii="Arial" w:hAnsi="Arial" w:cs="Arial"/>
                <w:sz w:val="20"/>
                <w:szCs w:val="20"/>
              </w:rPr>
              <w:t>je kljub razmeroma stabilnemu povprečnemu številu samozaposlenih v strukturi delovno aktivnega prebi</w:t>
            </w:r>
            <w:r w:rsidR="00BD2051">
              <w:rPr>
                <w:rFonts w:ascii="Arial" w:hAnsi="Arial" w:cs="Arial"/>
                <w:sz w:val="20"/>
                <w:szCs w:val="20"/>
              </w:rPr>
              <w:t xml:space="preserve">valstva, </w:t>
            </w:r>
            <w:r w:rsidR="00BD2051" w:rsidRPr="00BD2051">
              <w:rPr>
                <w:rFonts w:ascii="Arial" w:hAnsi="Arial" w:cs="Arial"/>
                <w:sz w:val="20"/>
                <w:szCs w:val="20"/>
              </w:rPr>
              <w:t>povečal delež tistih samozaposlenih, ki delajo pretežno le za eno stranko in v prostorih te stranke. Delež teh se je v zadnjih štirih letih podvojil (v letu 2012 jih je bilo 7,8 %, v letu 2015 pa že 14,7 %). Obenem pa je vpliv t.i. fiktivnih samozaposlenih še izrazitejši v panogah, kjer fizične osebe, ki na trgu samostojno opravljajo pridobitno dejavnost, ob prispevkih za socialno varnost praktično nimajo drugih dejanskih stroškov. To je še posebej značilno za storitveni sektor in za dela, ki zahtevajo višjo stopnjo izobrazbe. V panogah z višjo dodano vrednostjo in višjimi končnimi zaslužki so tako delavci lažje prevzeli tveganje zagotavljanja lastne pravne, ekonomske in socialne varnosti in tudi ob morebitni ugodnejši davčni obravnavi njihovih dohodkov.</w:t>
            </w:r>
          </w:p>
          <w:p w14:paraId="1C0EC6F8" w14:textId="77777777" w:rsidR="00385EE8" w:rsidRPr="00385EE8" w:rsidRDefault="00385EE8" w:rsidP="00385EE8">
            <w:pPr>
              <w:pStyle w:val="NoSpacing"/>
              <w:rPr>
                <w:rFonts w:ascii="Arial" w:hAnsi="Arial" w:cs="Arial"/>
                <w:sz w:val="20"/>
                <w:szCs w:val="20"/>
              </w:rPr>
            </w:pPr>
          </w:p>
          <w:p w14:paraId="7886959C" w14:textId="77777777" w:rsidR="008700E1" w:rsidRPr="00912BB7" w:rsidRDefault="00912BB7" w:rsidP="00912BB7">
            <w:pPr>
              <w:pStyle w:val="NoSpacing"/>
              <w:jc w:val="both"/>
              <w:rPr>
                <w:rFonts w:ascii="Arial" w:hAnsi="Arial" w:cs="Arial"/>
                <w:sz w:val="20"/>
                <w:szCs w:val="20"/>
              </w:rPr>
            </w:pPr>
            <w:r>
              <w:rPr>
                <w:rFonts w:ascii="Arial" w:hAnsi="Arial" w:cs="Arial"/>
                <w:sz w:val="20"/>
                <w:szCs w:val="20"/>
              </w:rPr>
              <w:t xml:space="preserve">1.4. </w:t>
            </w:r>
            <w:r w:rsidR="00B110F6" w:rsidRPr="00912BB7">
              <w:rPr>
                <w:rFonts w:ascii="Arial" w:hAnsi="Arial" w:cs="Arial"/>
                <w:sz w:val="20"/>
                <w:szCs w:val="20"/>
              </w:rPr>
              <w:t xml:space="preserve">Ostale rešitve </w:t>
            </w:r>
          </w:p>
          <w:p w14:paraId="5E2681F3" w14:textId="77777777" w:rsidR="00912BB7" w:rsidRDefault="00912BB7" w:rsidP="00912BB7">
            <w:pPr>
              <w:pStyle w:val="NoSpacing"/>
              <w:jc w:val="both"/>
              <w:rPr>
                <w:rFonts w:ascii="Arial" w:hAnsi="Arial" w:cs="Arial"/>
                <w:sz w:val="20"/>
                <w:szCs w:val="20"/>
              </w:rPr>
            </w:pPr>
          </w:p>
          <w:p w14:paraId="06541FEC" w14:textId="77777777" w:rsidR="00251A4F" w:rsidRPr="00B057F4" w:rsidRDefault="00B95C5C" w:rsidP="00912BB7">
            <w:pPr>
              <w:pStyle w:val="NoSpacing"/>
              <w:numPr>
                <w:ilvl w:val="0"/>
                <w:numId w:val="43"/>
              </w:numPr>
              <w:jc w:val="both"/>
              <w:rPr>
                <w:rFonts w:ascii="Arial" w:hAnsi="Arial" w:cs="Arial"/>
                <w:sz w:val="20"/>
                <w:szCs w:val="20"/>
                <w:u w:val="single"/>
              </w:rPr>
            </w:pPr>
            <w:r>
              <w:rPr>
                <w:rFonts w:ascii="Arial" w:hAnsi="Arial" w:cs="Arial"/>
                <w:sz w:val="20"/>
                <w:szCs w:val="20"/>
                <w:u w:val="single"/>
              </w:rPr>
              <w:t>Povračila stroškov v zvezi z začasno napotitvijo na delo v tujino</w:t>
            </w:r>
          </w:p>
          <w:p w14:paraId="64594FA3" w14:textId="44D8F033" w:rsidR="00EC210C" w:rsidRDefault="00912BB7" w:rsidP="00912BB7">
            <w:pPr>
              <w:pStyle w:val="NoSpacing"/>
              <w:jc w:val="both"/>
              <w:rPr>
                <w:rFonts w:ascii="Arial" w:hAnsi="Arial" w:cs="Arial"/>
                <w:sz w:val="20"/>
                <w:szCs w:val="20"/>
              </w:rPr>
            </w:pPr>
            <w:r w:rsidRPr="00912BB7">
              <w:rPr>
                <w:rFonts w:ascii="Arial" w:hAnsi="Arial" w:cs="Arial"/>
                <w:sz w:val="20"/>
                <w:szCs w:val="20"/>
              </w:rPr>
              <w:t>Z dnem 1. 1. 2018 se bo začel uporabljati Zakon o čezmejnem izvajanju storitev (Uradni list RS, št. 10/17; v nadaljnjem besedilu</w:t>
            </w:r>
            <w:r w:rsidR="00226BED">
              <w:rPr>
                <w:rFonts w:ascii="Arial" w:hAnsi="Arial" w:cs="Arial"/>
                <w:sz w:val="20"/>
                <w:szCs w:val="20"/>
              </w:rPr>
              <w:t>:</w:t>
            </w:r>
            <w:r w:rsidRPr="00912BB7">
              <w:rPr>
                <w:rFonts w:ascii="Arial" w:hAnsi="Arial" w:cs="Arial"/>
                <w:sz w:val="20"/>
                <w:szCs w:val="20"/>
              </w:rPr>
              <w:t xml:space="preserve"> </w:t>
            </w:r>
            <w:proofErr w:type="spellStart"/>
            <w:r w:rsidRPr="00912BB7">
              <w:rPr>
                <w:rFonts w:ascii="Arial" w:hAnsi="Arial" w:cs="Arial"/>
                <w:sz w:val="20"/>
                <w:szCs w:val="20"/>
              </w:rPr>
              <w:t>ZČmIS</w:t>
            </w:r>
            <w:proofErr w:type="spellEnd"/>
            <w:r w:rsidRPr="00912BB7">
              <w:rPr>
                <w:rFonts w:ascii="Arial" w:hAnsi="Arial" w:cs="Arial"/>
                <w:sz w:val="20"/>
                <w:szCs w:val="20"/>
              </w:rPr>
              <w:t xml:space="preserve">), ki </w:t>
            </w:r>
            <w:r w:rsidR="00723FB4">
              <w:rPr>
                <w:rFonts w:ascii="Arial" w:hAnsi="Arial" w:cs="Arial"/>
                <w:sz w:val="20"/>
                <w:szCs w:val="20"/>
              </w:rPr>
              <w:t xml:space="preserve">posredno, s črtanjem </w:t>
            </w:r>
            <w:r w:rsidR="00723FB4" w:rsidRPr="00723FB4">
              <w:rPr>
                <w:rFonts w:ascii="Arial" w:hAnsi="Arial" w:cs="Arial"/>
                <w:sz w:val="20"/>
                <w:szCs w:val="20"/>
              </w:rPr>
              <w:t>določb</w:t>
            </w:r>
            <w:r w:rsidR="004C01AC">
              <w:rPr>
                <w:rFonts w:ascii="Arial" w:hAnsi="Arial" w:cs="Arial"/>
                <w:sz w:val="20"/>
                <w:szCs w:val="20"/>
              </w:rPr>
              <w:t>e</w:t>
            </w:r>
            <w:r w:rsidR="00723FB4" w:rsidRPr="00723FB4">
              <w:rPr>
                <w:rFonts w:ascii="Arial" w:hAnsi="Arial" w:cs="Arial"/>
                <w:sz w:val="20"/>
                <w:szCs w:val="20"/>
              </w:rPr>
              <w:t xml:space="preserve"> drugega odstavka 129. člena Pravil obveznega zdravstvenega zavarovanja (Uradni list RS, št. 79/94 in naslednji)</w:t>
            </w:r>
            <w:r w:rsidR="00723FB4">
              <w:rPr>
                <w:rFonts w:ascii="Arial" w:hAnsi="Arial" w:cs="Arial"/>
                <w:sz w:val="20"/>
                <w:szCs w:val="20"/>
              </w:rPr>
              <w:t xml:space="preserve">, </w:t>
            </w:r>
            <w:r w:rsidRPr="00912BB7">
              <w:rPr>
                <w:rFonts w:ascii="Arial" w:hAnsi="Arial" w:cs="Arial"/>
                <w:sz w:val="20"/>
                <w:szCs w:val="20"/>
              </w:rPr>
              <w:t xml:space="preserve">spreminja opredelitev </w:t>
            </w:r>
            <w:r w:rsidR="00723FB4">
              <w:rPr>
                <w:rFonts w:ascii="Arial" w:hAnsi="Arial" w:cs="Arial"/>
                <w:sz w:val="20"/>
                <w:szCs w:val="20"/>
              </w:rPr>
              <w:t xml:space="preserve">začasne </w:t>
            </w:r>
            <w:r w:rsidRPr="00912BB7">
              <w:rPr>
                <w:rFonts w:ascii="Arial" w:hAnsi="Arial" w:cs="Arial"/>
                <w:sz w:val="20"/>
                <w:szCs w:val="20"/>
              </w:rPr>
              <w:t>napotitve</w:t>
            </w:r>
            <w:r w:rsidR="00CE4C56">
              <w:rPr>
                <w:rFonts w:ascii="Arial" w:hAnsi="Arial" w:cs="Arial"/>
                <w:sz w:val="20"/>
                <w:szCs w:val="20"/>
              </w:rPr>
              <w:t xml:space="preserve"> na delo v tujino, kot je bila </w:t>
            </w:r>
            <w:r w:rsidR="0045686C">
              <w:rPr>
                <w:rFonts w:ascii="Arial" w:hAnsi="Arial" w:cs="Arial"/>
                <w:sz w:val="20"/>
                <w:szCs w:val="20"/>
              </w:rPr>
              <w:t>uporabljena v praksi</w:t>
            </w:r>
            <w:r w:rsidR="00890BF3">
              <w:rPr>
                <w:rFonts w:ascii="Arial" w:hAnsi="Arial" w:cs="Arial"/>
                <w:sz w:val="20"/>
                <w:szCs w:val="20"/>
              </w:rPr>
              <w:t>.</w:t>
            </w:r>
            <w:r w:rsidR="0045686C">
              <w:rPr>
                <w:rFonts w:ascii="Arial" w:hAnsi="Arial" w:cs="Arial"/>
                <w:sz w:val="20"/>
                <w:szCs w:val="20"/>
              </w:rPr>
              <w:t xml:space="preserve"> </w:t>
            </w:r>
            <w:r w:rsidR="00EC210C">
              <w:rPr>
                <w:rFonts w:ascii="Arial" w:hAnsi="Arial" w:cs="Arial"/>
                <w:sz w:val="20"/>
                <w:szCs w:val="20"/>
              </w:rPr>
              <w:t>V skladu s to določbo</w:t>
            </w:r>
            <w:r w:rsidR="00EC210C" w:rsidRPr="00FD3749">
              <w:rPr>
                <w:rFonts w:ascii="Arial" w:hAnsi="Arial"/>
                <w:sz w:val="20"/>
              </w:rPr>
              <w:t xml:space="preserve"> se za</w:t>
            </w:r>
            <w:r w:rsidR="00EC210C" w:rsidRPr="00EC210C">
              <w:rPr>
                <w:rFonts w:ascii="Arial" w:hAnsi="Arial" w:cs="Arial"/>
                <w:sz w:val="20"/>
                <w:szCs w:val="20"/>
              </w:rPr>
              <w:t xml:space="preserve"> službeno potovanje šteje potovanje, na katerega je zavarovanec poslan, in traja toliko časa</w:t>
            </w:r>
            <w:r w:rsidR="00FD3749">
              <w:rPr>
                <w:rFonts w:ascii="Arial" w:hAnsi="Arial" w:cs="Arial"/>
                <w:sz w:val="20"/>
                <w:szCs w:val="20"/>
              </w:rPr>
              <w:t>,</w:t>
            </w:r>
            <w:r w:rsidR="00EC210C" w:rsidRPr="00EC210C">
              <w:rPr>
                <w:rFonts w:ascii="Arial" w:hAnsi="Arial" w:cs="Arial"/>
                <w:sz w:val="20"/>
                <w:szCs w:val="20"/>
              </w:rPr>
              <w:t xml:space="preserve"> kot je opredeljeno na njegovem potnem nalogu, vendar ne dlje kot 3 mesece od začetka potovanja v tujino. Če traja službeno potovanje dalj časa, se šteje kot napotitev na delo v tujino.</w:t>
            </w:r>
            <w:r w:rsidR="00EC210C">
              <w:rPr>
                <w:rFonts w:ascii="Arial" w:hAnsi="Arial" w:cs="Arial"/>
                <w:sz w:val="20"/>
                <w:szCs w:val="20"/>
              </w:rPr>
              <w:t xml:space="preserve">  </w:t>
            </w:r>
          </w:p>
          <w:p w14:paraId="5151152D" w14:textId="77777777" w:rsidR="00EC210C" w:rsidRDefault="00EC210C" w:rsidP="00912BB7">
            <w:pPr>
              <w:pStyle w:val="NoSpacing"/>
              <w:jc w:val="both"/>
              <w:rPr>
                <w:rFonts w:ascii="Arial" w:hAnsi="Arial" w:cs="Arial"/>
                <w:sz w:val="20"/>
                <w:szCs w:val="20"/>
              </w:rPr>
            </w:pPr>
          </w:p>
          <w:p w14:paraId="4E9C1BC0" w14:textId="6D372534" w:rsidR="00992955" w:rsidRDefault="00FB06BB" w:rsidP="00912BB7">
            <w:pPr>
              <w:pStyle w:val="NoSpacing"/>
              <w:jc w:val="both"/>
              <w:rPr>
                <w:rFonts w:ascii="Arial" w:hAnsi="Arial" w:cs="Arial"/>
                <w:sz w:val="20"/>
                <w:szCs w:val="20"/>
              </w:rPr>
            </w:pPr>
            <w:r>
              <w:rPr>
                <w:rFonts w:ascii="Arial" w:hAnsi="Arial" w:cs="Arial"/>
                <w:sz w:val="20"/>
                <w:szCs w:val="20"/>
              </w:rPr>
              <w:t>Na podlagi navedenih pravil se je izoblikovala praksa, da se napotitve na delo v tujino, ki</w:t>
            </w:r>
            <w:r w:rsidR="003562B9">
              <w:rPr>
                <w:rFonts w:ascii="Arial" w:hAnsi="Arial" w:cs="Arial"/>
                <w:sz w:val="20"/>
                <w:szCs w:val="20"/>
              </w:rPr>
              <w:t xml:space="preserve"> trajajo</w:t>
            </w:r>
            <w:r>
              <w:rPr>
                <w:rFonts w:ascii="Arial" w:hAnsi="Arial" w:cs="Arial"/>
                <w:sz w:val="20"/>
                <w:szCs w:val="20"/>
              </w:rPr>
              <w:t xml:space="preserve"> manj kot 3 mesece štejejo kot službeno potovanje, napotitve za več kot 3 mesece pa se štejejo kot napotitev na začasno delo v tujino. Glede na to, da delovno pravna zakonodaja ne določa takšnega razlikovanja med službeno potjo in napotitvijo na začasno delo v tujino, in upoštevaje sodno prakso</w:t>
            </w:r>
            <w:r w:rsidR="00FB6654">
              <w:rPr>
                <w:rFonts w:ascii="Arial" w:hAnsi="Arial" w:cs="Arial"/>
                <w:sz w:val="20"/>
                <w:szCs w:val="20"/>
              </w:rPr>
              <w:t>,</w:t>
            </w:r>
            <w:r>
              <w:rPr>
                <w:rFonts w:ascii="Arial" w:hAnsi="Arial" w:cs="Arial"/>
                <w:sz w:val="20"/>
                <w:szCs w:val="20"/>
              </w:rPr>
              <w:t xml:space="preserve"> službenih poti in napotitev na začasno delo v tujino ne gre razlikovati le glede časovnega trajanja, saj časovni element ni odločilen element napotitve. Upoštevati je treba tudi samo vsebino dela in kraj opravljanja dela. </w:t>
            </w:r>
            <w:r w:rsidR="003562B9">
              <w:rPr>
                <w:rFonts w:ascii="Arial" w:hAnsi="Arial" w:cs="Arial"/>
                <w:sz w:val="20"/>
                <w:szCs w:val="20"/>
              </w:rPr>
              <w:t xml:space="preserve">Prav tako se pri razlikovanju med službeno potjo in napotitvijo na </w:t>
            </w:r>
            <w:r w:rsidR="000E64A4">
              <w:rPr>
                <w:rFonts w:ascii="Arial" w:hAnsi="Arial" w:cs="Arial"/>
                <w:sz w:val="20"/>
                <w:szCs w:val="20"/>
              </w:rPr>
              <w:t>delo</w:t>
            </w:r>
            <w:r w:rsidR="003562B9">
              <w:rPr>
                <w:rFonts w:ascii="Arial" w:hAnsi="Arial" w:cs="Arial"/>
                <w:sz w:val="20"/>
                <w:szCs w:val="20"/>
              </w:rPr>
              <w:t xml:space="preserve"> v tujino lahko </w:t>
            </w:r>
            <w:r w:rsidR="003562B9">
              <w:rPr>
                <w:rFonts w:ascii="Arial" w:hAnsi="Arial" w:cs="Arial"/>
                <w:sz w:val="20"/>
                <w:szCs w:val="20"/>
              </w:rPr>
              <w:lastRenderedPageBreak/>
              <w:t xml:space="preserve">uporabijo razlikovalni elementi po </w:t>
            </w:r>
            <w:r w:rsidR="0039528D">
              <w:rPr>
                <w:rFonts w:ascii="Arial" w:hAnsi="Arial" w:cs="Arial"/>
                <w:sz w:val="20"/>
                <w:szCs w:val="20"/>
              </w:rPr>
              <w:t>Direktivi</w:t>
            </w:r>
            <w:r w:rsidR="0039528D" w:rsidRPr="00C72E37">
              <w:rPr>
                <w:rFonts w:ascii="Arial" w:hAnsi="Arial" w:cs="Arial"/>
                <w:sz w:val="20"/>
                <w:szCs w:val="20"/>
              </w:rPr>
              <w:t xml:space="preserve"> Evropskega parlamenta in Sveta 96/71/ES z dne 16. decembra 1996 o napotitvi delavcev na delo v okviru opravljanja storitev</w:t>
            </w:r>
            <w:r w:rsidR="00ED134D">
              <w:rPr>
                <w:rFonts w:ascii="Arial" w:hAnsi="Arial" w:cs="Arial"/>
                <w:sz w:val="20"/>
                <w:szCs w:val="20"/>
              </w:rPr>
              <w:t>,</w:t>
            </w:r>
            <w:r w:rsidR="0039528D" w:rsidRPr="00C72E37">
              <w:rPr>
                <w:rFonts w:ascii="Arial" w:hAnsi="Arial" w:cs="Arial"/>
                <w:sz w:val="20"/>
                <w:szCs w:val="20"/>
              </w:rPr>
              <w:t xml:space="preserve"> </w:t>
            </w:r>
            <w:r w:rsidR="00992955">
              <w:rPr>
                <w:rFonts w:ascii="Arial" w:hAnsi="Arial" w:cs="Arial"/>
                <w:sz w:val="20"/>
                <w:szCs w:val="20"/>
              </w:rPr>
              <w:t xml:space="preserve">ki je implementirana v </w:t>
            </w:r>
            <w:proofErr w:type="spellStart"/>
            <w:r w:rsidR="00992955">
              <w:rPr>
                <w:rFonts w:ascii="Arial" w:hAnsi="Arial" w:cs="Arial"/>
                <w:sz w:val="20"/>
                <w:szCs w:val="20"/>
              </w:rPr>
              <w:t>ZČmIS</w:t>
            </w:r>
            <w:proofErr w:type="spellEnd"/>
            <w:r w:rsidR="00992955">
              <w:rPr>
                <w:rFonts w:ascii="Arial" w:hAnsi="Arial" w:cs="Arial"/>
                <w:sz w:val="20"/>
                <w:szCs w:val="20"/>
              </w:rPr>
              <w:t>.</w:t>
            </w:r>
          </w:p>
          <w:p w14:paraId="3D08F449" w14:textId="77777777" w:rsidR="00FB06BB" w:rsidRDefault="00FB06BB" w:rsidP="00912BB7">
            <w:pPr>
              <w:pStyle w:val="NoSpacing"/>
              <w:jc w:val="both"/>
              <w:rPr>
                <w:rFonts w:ascii="Arial" w:hAnsi="Arial" w:cs="Arial"/>
                <w:sz w:val="20"/>
                <w:szCs w:val="20"/>
              </w:rPr>
            </w:pPr>
          </w:p>
          <w:p w14:paraId="1B907747" w14:textId="63F3214B" w:rsidR="00006CD6" w:rsidRDefault="00FB06BB" w:rsidP="00912BB7">
            <w:pPr>
              <w:pStyle w:val="NoSpacing"/>
              <w:jc w:val="both"/>
              <w:rPr>
                <w:rFonts w:ascii="Arial" w:hAnsi="Arial" w:cs="Arial"/>
                <w:sz w:val="20"/>
                <w:szCs w:val="20"/>
              </w:rPr>
            </w:pPr>
            <w:r>
              <w:rPr>
                <w:rFonts w:ascii="Arial" w:hAnsi="Arial" w:cs="Arial"/>
                <w:sz w:val="20"/>
                <w:szCs w:val="20"/>
              </w:rPr>
              <w:t>V pr</w:t>
            </w:r>
            <w:r w:rsidR="00006CD6">
              <w:rPr>
                <w:rFonts w:ascii="Arial" w:hAnsi="Arial" w:cs="Arial"/>
                <w:sz w:val="20"/>
                <w:szCs w:val="20"/>
              </w:rPr>
              <w:t>a</w:t>
            </w:r>
            <w:r>
              <w:rPr>
                <w:rFonts w:ascii="Arial" w:hAnsi="Arial" w:cs="Arial"/>
                <w:sz w:val="20"/>
                <w:szCs w:val="20"/>
              </w:rPr>
              <w:t>ksi so bile zaznane zlorabe</w:t>
            </w:r>
            <w:r w:rsidR="00006CD6">
              <w:rPr>
                <w:rFonts w:ascii="Arial" w:hAnsi="Arial" w:cs="Arial"/>
                <w:sz w:val="20"/>
                <w:szCs w:val="20"/>
              </w:rPr>
              <w:t xml:space="preserve"> sistema napotitev na delo v tujino, saj so delodajalci delavce napotili na delo v tujino v okviru službenega potovanja, čeprav bi po vsebini opravljenega dela lahko šteli, da je bil delavec napoten na začasno delo v tujino. Razlog za takšne zlorabe lahko pripišemo </w:t>
            </w:r>
            <w:r w:rsidR="006B5DAB">
              <w:rPr>
                <w:rFonts w:ascii="Arial" w:hAnsi="Arial" w:cs="Arial"/>
                <w:sz w:val="20"/>
                <w:szCs w:val="20"/>
              </w:rPr>
              <w:t xml:space="preserve">tudi </w:t>
            </w:r>
            <w:r w:rsidR="00006CD6">
              <w:rPr>
                <w:rFonts w:ascii="Arial" w:hAnsi="Arial" w:cs="Arial"/>
                <w:sz w:val="20"/>
                <w:szCs w:val="20"/>
              </w:rPr>
              <w:t>različni davčni obravnavi povračil stroškov prehrane, prevoza in prenočišča. ZDoh-2 v 44. členu določa, da se v davčno osnovo dohodka iz delovnega razmerja ne vštevajo povračila stroškov v zvezi s službenim potovanjem, kot so dnevnica, povračilo stroškov prevoza vključno s povračilom stroškov za uporabo delojemalčevega osebnega vozila za službene namene (kilometrina) in povračilo stroškov za prenočišče, pod pogoji in do višin, ki jih določi vlada. V primeru napotitve na začasno delo v tujino pa se povračila navedenih strošk</w:t>
            </w:r>
            <w:r w:rsidR="008F44BE">
              <w:rPr>
                <w:rFonts w:ascii="Arial" w:hAnsi="Arial" w:cs="Arial"/>
                <w:sz w:val="20"/>
                <w:szCs w:val="20"/>
              </w:rPr>
              <w:t>ov, ki jih krije delodajalec</w:t>
            </w:r>
            <w:r w:rsidR="003562B9">
              <w:rPr>
                <w:rFonts w:ascii="Arial" w:hAnsi="Arial" w:cs="Arial"/>
                <w:sz w:val="20"/>
                <w:szCs w:val="20"/>
              </w:rPr>
              <w:t xml:space="preserve"> ali zanje </w:t>
            </w:r>
            <w:r w:rsidR="00FB6654">
              <w:rPr>
                <w:rFonts w:ascii="Arial" w:hAnsi="Arial" w:cs="Arial"/>
                <w:sz w:val="20"/>
                <w:szCs w:val="20"/>
              </w:rPr>
              <w:t xml:space="preserve">delavcu </w:t>
            </w:r>
            <w:r w:rsidR="003562B9">
              <w:rPr>
                <w:rFonts w:ascii="Arial" w:hAnsi="Arial" w:cs="Arial"/>
                <w:sz w:val="20"/>
                <w:szCs w:val="20"/>
              </w:rPr>
              <w:t>zagotovi sredstva</w:t>
            </w:r>
            <w:r w:rsidR="008F44BE">
              <w:rPr>
                <w:rFonts w:ascii="Arial" w:hAnsi="Arial" w:cs="Arial"/>
                <w:sz w:val="20"/>
                <w:szCs w:val="20"/>
              </w:rPr>
              <w:t>,</w:t>
            </w:r>
            <w:r w:rsidR="00006CD6">
              <w:rPr>
                <w:rFonts w:ascii="Arial" w:hAnsi="Arial" w:cs="Arial"/>
                <w:sz w:val="20"/>
                <w:szCs w:val="20"/>
              </w:rPr>
              <w:t xml:space="preserve"> vštevajo v </w:t>
            </w:r>
            <w:r w:rsidR="008F44BE">
              <w:rPr>
                <w:rFonts w:ascii="Arial" w:hAnsi="Arial" w:cs="Arial"/>
                <w:sz w:val="20"/>
                <w:szCs w:val="20"/>
              </w:rPr>
              <w:t>davčno osnovo dohodka iz delovnega razmerja</w:t>
            </w:r>
            <w:r w:rsidR="006B5DAB">
              <w:rPr>
                <w:rFonts w:ascii="Arial" w:hAnsi="Arial" w:cs="Arial"/>
                <w:sz w:val="20"/>
                <w:szCs w:val="20"/>
              </w:rPr>
              <w:t xml:space="preserve"> v višjem znesku.</w:t>
            </w:r>
          </w:p>
          <w:p w14:paraId="74616440" w14:textId="75A08A5C" w:rsidR="00DF08B6" w:rsidRDefault="00DF08B6" w:rsidP="00912BB7">
            <w:pPr>
              <w:pStyle w:val="NoSpacing"/>
              <w:jc w:val="both"/>
              <w:rPr>
                <w:rFonts w:ascii="Arial" w:hAnsi="Arial" w:cs="Arial"/>
                <w:sz w:val="20"/>
                <w:szCs w:val="20"/>
              </w:rPr>
            </w:pPr>
          </w:p>
          <w:p w14:paraId="04299ED3" w14:textId="3D99F6DB" w:rsidR="00501EF2" w:rsidRPr="007F33C5" w:rsidRDefault="00DF08B6" w:rsidP="00912BB7">
            <w:pPr>
              <w:pStyle w:val="NoSpacing"/>
              <w:jc w:val="both"/>
              <w:rPr>
                <w:rFonts w:ascii="Arial" w:hAnsi="Arial" w:cs="Arial"/>
                <w:sz w:val="20"/>
                <w:szCs w:val="20"/>
              </w:rPr>
            </w:pPr>
            <w:r>
              <w:rPr>
                <w:rFonts w:ascii="Arial" w:hAnsi="Arial" w:cs="Arial"/>
                <w:sz w:val="20"/>
                <w:szCs w:val="20"/>
              </w:rPr>
              <w:t>Podatki</w:t>
            </w:r>
            <w:r w:rsidR="003A54D7">
              <w:rPr>
                <w:rFonts w:ascii="Arial" w:hAnsi="Arial" w:cs="Arial"/>
                <w:sz w:val="20"/>
                <w:szCs w:val="20"/>
              </w:rPr>
              <w:t xml:space="preserve"> </w:t>
            </w:r>
            <w:r w:rsidR="00FA7D4B">
              <w:rPr>
                <w:rFonts w:ascii="Arial" w:hAnsi="Arial" w:cs="Arial"/>
                <w:sz w:val="20"/>
                <w:szCs w:val="20"/>
              </w:rPr>
              <w:t xml:space="preserve">Zavoda za zdravstveno zavarovanje Slovenije </w:t>
            </w:r>
            <w:r w:rsidR="003A54D7">
              <w:rPr>
                <w:rFonts w:ascii="Arial" w:hAnsi="Arial" w:cs="Arial"/>
                <w:sz w:val="20"/>
                <w:szCs w:val="20"/>
              </w:rPr>
              <w:t xml:space="preserve">o izdanih </w:t>
            </w:r>
            <w:r w:rsidR="00FA7D4B">
              <w:rPr>
                <w:rFonts w:ascii="Arial" w:hAnsi="Arial" w:cs="Arial"/>
                <w:sz w:val="20"/>
                <w:szCs w:val="20"/>
              </w:rPr>
              <w:t>potrdilih o predpisih socialne varnosti, ki se uporabljajo za imetnika (</w:t>
            </w:r>
            <w:r w:rsidR="003A54D7">
              <w:rPr>
                <w:rFonts w:ascii="Arial" w:hAnsi="Arial" w:cs="Arial"/>
                <w:sz w:val="20"/>
                <w:szCs w:val="20"/>
              </w:rPr>
              <w:t>obraz</w:t>
            </w:r>
            <w:r w:rsidR="00FA7D4B">
              <w:rPr>
                <w:rFonts w:ascii="Arial" w:hAnsi="Arial" w:cs="Arial"/>
                <w:sz w:val="20"/>
                <w:szCs w:val="20"/>
              </w:rPr>
              <w:t>e</w:t>
            </w:r>
            <w:r w:rsidR="003A54D7">
              <w:rPr>
                <w:rFonts w:ascii="Arial" w:hAnsi="Arial" w:cs="Arial"/>
                <w:sz w:val="20"/>
                <w:szCs w:val="20"/>
              </w:rPr>
              <w:t>c A1</w:t>
            </w:r>
            <w:r w:rsidR="00FA7D4B">
              <w:rPr>
                <w:rFonts w:ascii="Arial" w:hAnsi="Arial" w:cs="Arial"/>
                <w:sz w:val="20"/>
                <w:szCs w:val="20"/>
              </w:rPr>
              <w:t>)</w:t>
            </w:r>
            <w:r>
              <w:rPr>
                <w:rFonts w:ascii="Arial" w:hAnsi="Arial" w:cs="Arial"/>
                <w:sz w:val="20"/>
                <w:szCs w:val="20"/>
              </w:rPr>
              <w:t xml:space="preserve"> za leto 2016 kažejo, da </w:t>
            </w:r>
            <w:r w:rsidRPr="007F33C5">
              <w:rPr>
                <w:rFonts w:ascii="Arial" w:hAnsi="Arial" w:cs="Arial"/>
                <w:sz w:val="20"/>
                <w:szCs w:val="20"/>
              </w:rPr>
              <w:t xml:space="preserve">je bilo največ posameznikov (nekaj več kot 30 %) napotenih v povprečju med 50 in 90 dnevi, najmanj pa nad 240 dnevi (dobrih 5 %). Delež napotenih </w:t>
            </w:r>
            <w:r w:rsidR="003A54D7" w:rsidRPr="007F33C5">
              <w:rPr>
                <w:rFonts w:ascii="Arial" w:hAnsi="Arial" w:cs="Arial"/>
                <w:sz w:val="20"/>
                <w:szCs w:val="20"/>
              </w:rPr>
              <w:t xml:space="preserve">do 30 dni je ocenjen na okoli petino vseh napotenih. </w:t>
            </w:r>
            <w:r w:rsidR="00B021D3" w:rsidRPr="007F33C5">
              <w:rPr>
                <w:rFonts w:ascii="Arial" w:hAnsi="Arial" w:cs="Arial"/>
                <w:sz w:val="20"/>
                <w:szCs w:val="20"/>
              </w:rPr>
              <w:t>Več kot polovica vseh napotenih je bilo napotenih en krat ali dva krat, manj je bilo tistih z večkratnimi napotitvami.</w:t>
            </w:r>
            <w:r w:rsidR="00501EF2" w:rsidRPr="007F33C5">
              <w:rPr>
                <w:rFonts w:ascii="Arial" w:hAnsi="Arial" w:cs="Arial"/>
                <w:sz w:val="20"/>
                <w:szCs w:val="20"/>
              </w:rPr>
              <w:t xml:space="preserve"> Največ napotenih je bilo v Nemčijo (41 %) in Avstrijo (34,6 %), v posamezne preostale države je bilo napotenih po manj kot 6 % napotenih. </w:t>
            </w:r>
          </w:p>
          <w:p w14:paraId="6D548B0C" w14:textId="77777777" w:rsidR="00501EF2" w:rsidRPr="007F33C5" w:rsidRDefault="00501EF2" w:rsidP="00912BB7">
            <w:pPr>
              <w:pStyle w:val="NoSpacing"/>
              <w:jc w:val="both"/>
              <w:rPr>
                <w:rFonts w:ascii="Arial" w:hAnsi="Arial" w:cs="Arial"/>
                <w:sz w:val="20"/>
                <w:szCs w:val="20"/>
              </w:rPr>
            </w:pPr>
          </w:p>
          <w:p w14:paraId="55C80625" w14:textId="38B1CB5D" w:rsidR="00DF08B6" w:rsidRPr="00437DB6" w:rsidRDefault="00FA7D4B" w:rsidP="00912BB7">
            <w:pPr>
              <w:pStyle w:val="NoSpacing"/>
              <w:jc w:val="both"/>
              <w:rPr>
                <w:rFonts w:ascii="Arial" w:hAnsi="Arial" w:cs="Arial"/>
                <w:sz w:val="20"/>
                <w:szCs w:val="20"/>
              </w:rPr>
            </w:pPr>
            <w:r>
              <w:rPr>
                <w:rFonts w:ascii="Arial" w:hAnsi="Arial" w:cs="Arial"/>
                <w:sz w:val="20"/>
                <w:szCs w:val="20"/>
              </w:rPr>
              <w:t xml:space="preserve">Podrobnejša analiza dohodkov teh napotenih je na podlagi </w:t>
            </w:r>
            <w:r w:rsidR="003A54D7" w:rsidRPr="007F33C5">
              <w:rPr>
                <w:rFonts w:ascii="Arial" w:hAnsi="Arial" w:cs="Arial"/>
                <w:sz w:val="20"/>
                <w:szCs w:val="20"/>
              </w:rPr>
              <w:t xml:space="preserve">podatkov </w:t>
            </w:r>
            <w:r>
              <w:rPr>
                <w:rFonts w:ascii="Arial" w:hAnsi="Arial" w:cs="Arial"/>
                <w:sz w:val="20"/>
                <w:szCs w:val="20"/>
              </w:rPr>
              <w:t>obračunov davčnih odtegljajev od dohodkov iz delovnega razmerja (</w:t>
            </w:r>
            <w:r w:rsidR="003A54D7" w:rsidRPr="007F33C5">
              <w:rPr>
                <w:rFonts w:ascii="Arial" w:hAnsi="Arial" w:cs="Arial"/>
                <w:sz w:val="20"/>
                <w:szCs w:val="20"/>
              </w:rPr>
              <w:t>REK obraz</w:t>
            </w:r>
            <w:r>
              <w:rPr>
                <w:rFonts w:ascii="Arial" w:hAnsi="Arial" w:cs="Arial"/>
                <w:sz w:val="20"/>
                <w:szCs w:val="20"/>
              </w:rPr>
              <w:t>e</w:t>
            </w:r>
            <w:r w:rsidR="003A54D7" w:rsidRPr="007F33C5">
              <w:rPr>
                <w:rFonts w:ascii="Arial" w:hAnsi="Arial" w:cs="Arial"/>
                <w:sz w:val="20"/>
                <w:szCs w:val="20"/>
              </w:rPr>
              <w:t>c</w:t>
            </w:r>
            <w:r>
              <w:rPr>
                <w:rFonts w:ascii="Arial" w:hAnsi="Arial" w:cs="Arial"/>
                <w:sz w:val="20"/>
                <w:szCs w:val="20"/>
              </w:rPr>
              <w:t xml:space="preserve">) pokazala, </w:t>
            </w:r>
            <w:r w:rsidR="003A54D7" w:rsidRPr="007F33C5">
              <w:rPr>
                <w:rFonts w:ascii="Arial" w:hAnsi="Arial" w:cs="Arial"/>
                <w:sz w:val="20"/>
                <w:szCs w:val="20"/>
              </w:rPr>
              <w:t xml:space="preserve">da </w:t>
            </w:r>
            <w:r w:rsidR="003E3E36">
              <w:rPr>
                <w:rFonts w:ascii="Arial" w:hAnsi="Arial" w:cs="Arial"/>
                <w:sz w:val="20"/>
                <w:szCs w:val="20"/>
              </w:rPr>
              <w:t>s</w:t>
            </w:r>
            <w:r w:rsidR="003A54D7" w:rsidRPr="007F33C5">
              <w:rPr>
                <w:rFonts w:ascii="Arial" w:hAnsi="Arial" w:cs="Arial"/>
                <w:sz w:val="20"/>
                <w:szCs w:val="20"/>
              </w:rPr>
              <w:t>e pri veliki večini napotenih ne glede na trajanje napotitve zneski povračil stroškov službene poti v povprečju ne razlikujejo bistveno</w:t>
            </w:r>
            <w:r>
              <w:rPr>
                <w:rFonts w:ascii="Arial" w:hAnsi="Arial" w:cs="Arial"/>
                <w:sz w:val="20"/>
                <w:szCs w:val="20"/>
              </w:rPr>
              <w:t xml:space="preserve"> in znaša</w:t>
            </w:r>
            <w:r w:rsidR="006E45B7">
              <w:rPr>
                <w:rFonts w:ascii="Arial" w:hAnsi="Arial" w:cs="Arial"/>
                <w:sz w:val="20"/>
                <w:szCs w:val="20"/>
              </w:rPr>
              <w:t>jo</w:t>
            </w:r>
            <w:r>
              <w:rPr>
                <w:rFonts w:ascii="Arial" w:hAnsi="Arial" w:cs="Arial"/>
                <w:sz w:val="20"/>
                <w:szCs w:val="20"/>
              </w:rPr>
              <w:t xml:space="preserve"> okoli 700 </w:t>
            </w:r>
            <w:proofErr w:type="spellStart"/>
            <w:r>
              <w:rPr>
                <w:rFonts w:ascii="Arial" w:hAnsi="Arial" w:cs="Arial"/>
                <w:sz w:val="20"/>
                <w:szCs w:val="20"/>
              </w:rPr>
              <w:t>e</w:t>
            </w:r>
            <w:r w:rsidR="00742F28">
              <w:rPr>
                <w:rFonts w:ascii="Arial" w:hAnsi="Arial" w:cs="Arial"/>
                <w:sz w:val="20"/>
                <w:szCs w:val="20"/>
              </w:rPr>
              <w:t>u</w:t>
            </w:r>
            <w:r>
              <w:rPr>
                <w:rFonts w:ascii="Arial" w:hAnsi="Arial" w:cs="Arial"/>
                <w:sz w:val="20"/>
                <w:szCs w:val="20"/>
              </w:rPr>
              <w:t>rov</w:t>
            </w:r>
            <w:proofErr w:type="spellEnd"/>
            <w:r>
              <w:rPr>
                <w:rFonts w:ascii="Arial" w:hAnsi="Arial" w:cs="Arial"/>
                <w:sz w:val="20"/>
                <w:szCs w:val="20"/>
              </w:rPr>
              <w:t xml:space="preserve"> letno.</w:t>
            </w:r>
            <w:r w:rsidR="003A54D7" w:rsidRPr="007F33C5">
              <w:rPr>
                <w:rFonts w:ascii="Arial" w:hAnsi="Arial" w:cs="Arial"/>
                <w:sz w:val="20"/>
                <w:szCs w:val="20"/>
              </w:rPr>
              <w:t xml:space="preserve"> </w:t>
            </w:r>
            <w:r>
              <w:rPr>
                <w:rFonts w:ascii="Arial" w:hAnsi="Arial" w:cs="Arial"/>
                <w:sz w:val="20"/>
                <w:szCs w:val="20"/>
              </w:rPr>
              <w:t>V</w:t>
            </w:r>
            <w:r w:rsidR="00B021D3" w:rsidRPr="007F33C5">
              <w:rPr>
                <w:rFonts w:ascii="Arial" w:hAnsi="Arial" w:cs="Arial"/>
                <w:sz w:val="20"/>
                <w:szCs w:val="20"/>
              </w:rPr>
              <w:t xml:space="preserve">endarle </w:t>
            </w:r>
            <w:r>
              <w:rPr>
                <w:rFonts w:ascii="Arial" w:hAnsi="Arial" w:cs="Arial"/>
                <w:sz w:val="20"/>
                <w:szCs w:val="20"/>
              </w:rPr>
              <w:t>pa se</w:t>
            </w:r>
            <w:r w:rsidR="00B021D3" w:rsidRPr="00F34404">
              <w:rPr>
                <w:rFonts w:ascii="Arial" w:hAnsi="Arial"/>
                <w:sz w:val="20"/>
              </w:rPr>
              <w:t xml:space="preserve"> </w:t>
            </w:r>
            <w:r w:rsidR="003A54D7" w:rsidRPr="007F33C5">
              <w:rPr>
                <w:rFonts w:ascii="Arial" w:hAnsi="Arial" w:cs="Arial"/>
                <w:sz w:val="20"/>
                <w:szCs w:val="20"/>
              </w:rPr>
              <w:t xml:space="preserve">pokaže, da je razpršenost oziroma raznolikost </w:t>
            </w:r>
            <w:r w:rsidR="00B021D3" w:rsidRPr="007F33C5">
              <w:rPr>
                <w:rFonts w:ascii="Arial" w:hAnsi="Arial" w:cs="Arial"/>
                <w:sz w:val="20"/>
                <w:szCs w:val="20"/>
              </w:rPr>
              <w:t xml:space="preserve">povprečnih </w:t>
            </w:r>
            <w:r w:rsidR="003A54D7" w:rsidRPr="007F33C5">
              <w:rPr>
                <w:rFonts w:ascii="Arial" w:hAnsi="Arial" w:cs="Arial"/>
                <w:sz w:val="20"/>
                <w:szCs w:val="20"/>
              </w:rPr>
              <w:t>povračil stroškov službenih poti pri nizkih trajanjih napotitve nekoliko višja kot pri daljših trajanjih. Vidna je tudi »navidezna meja« pr</w:t>
            </w:r>
            <w:r w:rsidR="00B021D3" w:rsidRPr="007F33C5">
              <w:rPr>
                <w:rFonts w:ascii="Arial" w:hAnsi="Arial" w:cs="Arial"/>
                <w:sz w:val="20"/>
                <w:szCs w:val="20"/>
              </w:rPr>
              <w:t>i 90 dneh trajanja napotitve, po kateri</w:t>
            </w:r>
            <w:r w:rsidR="003A54D7" w:rsidRPr="007F33C5">
              <w:rPr>
                <w:rFonts w:ascii="Arial" w:hAnsi="Arial" w:cs="Arial"/>
                <w:sz w:val="20"/>
                <w:szCs w:val="20"/>
              </w:rPr>
              <w:t xml:space="preserve"> se razpršenost vidno</w:t>
            </w:r>
            <w:r w:rsidR="00B021D3" w:rsidRPr="007F33C5">
              <w:rPr>
                <w:rFonts w:ascii="Arial" w:hAnsi="Arial" w:cs="Arial"/>
                <w:sz w:val="20"/>
                <w:szCs w:val="20"/>
              </w:rPr>
              <w:t xml:space="preserve"> izraziteje</w:t>
            </w:r>
            <w:r w:rsidR="003A54D7" w:rsidRPr="007F33C5">
              <w:rPr>
                <w:rFonts w:ascii="Arial" w:hAnsi="Arial" w:cs="Arial"/>
                <w:sz w:val="20"/>
                <w:szCs w:val="20"/>
              </w:rPr>
              <w:t xml:space="preserve"> zmanjša.</w:t>
            </w:r>
          </w:p>
          <w:p w14:paraId="73E83D5F" w14:textId="77777777" w:rsidR="00992955" w:rsidRDefault="00992955" w:rsidP="00992955">
            <w:pPr>
              <w:pStyle w:val="NoSpacing"/>
              <w:jc w:val="both"/>
              <w:rPr>
                <w:rFonts w:ascii="Arial" w:hAnsi="Arial" w:cs="Arial"/>
                <w:sz w:val="20"/>
                <w:szCs w:val="20"/>
              </w:rPr>
            </w:pPr>
          </w:p>
          <w:p w14:paraId="24372DE4" w14:textId="58945A82" w:rsidR="00992955" w:rsidRDefault="00992955" w:rsidP="00992955">
            <w:pPr>
              <w:pStyle w:val="NoSpacing"/>
              <w:jc w:val="both"/>
              <w:rPr>
                <w:rFonts w:ascii="Arial" w:hAnsi="Arial" w:cs="Arial"/>
                <w:sz w:val="20"/>
                <w:szCs w:val="20"/>
              </w:rPr>
            </w:pPr>
            <w:r>
              <w:rPr>
                <w:rFonts w:ascii="Arial" w:hAnsi="Arial" w:cs="Arial"/>
                <w:sz w:val="20"/>
                <w:szCs w:val="20"/>
              </w:rPr>
              <w:t xml:space="preserve">Po 1.1.2018, ko se bo začel uporabljati </w:t>
            </w:r>
            <w:proofErr w:type="spellStart"/>
            <w:r>
              <w:rPr>
                <w:rFonts w:ascii="Arial" w:hAnsi="Arial" w:cs="Arial"/>
                <w:sz w:val="20"/>
                <w:szCs w:val="20"/>
              </w:rPr>
              <w:t>ZČmIS</w:t>
            </w:r>
            <w:proofErr w:type="spellEnd"/>
            <w:r>
              <w:rPr>
                <w:rFonts w:ascii="Arial" w:hAnsi="Arial" w:cs="Arial"/>
                <w:sz w:val="20"/>
                <w:szCs w:val="20"/>
              </w:rPr>
              <w:t xml:space="preserve">, se bo glede na opredelitev in pogoje v zvezi z napotitvijo na začasno delo v tujino, </w:t>
            </w:r>
            <w:r w:rsidR="009A27DE">
              <w:rPr>
                <w:rFonts w:ascii="Arial" w:hAnsi="Arial" w:cs="Arial"/>
                <w:sz w:val="20"/>
                <w:szCs w:val="20"/>
              </w:rPr>
              <w:t xml:space="preserve">lahko </w:t>
            </w:r>
            <w:r>
              <w:rPr>
                <w:rFonts w:ascii="Arial" w:hAnsi="Arial" w:cs="Arial"/>
                <w:sz w:val="20"/>
                <w:szCs w:val="20"/>
              </w:rPr>
              <w:t>večino službenih poti štelo kot napotitev na začasno delo v tujino. Posledično to pomeni, da</w:t>
            </w:r>
            <w:r w:rsidR="00136E9A">
              <w:rPr>
                <w:rFonts w:ascii="Arial" w:hAnsi="Arial" w:cs="Arial"/>
                <w:sz w:val="20"/>
                <w:szCs w:val="20"/>
              </w:rPr>
              <w:t xml:space="preserve"> se</w:t>
            </w:r>
            <w:r>
              <w:rPr>
                <w:rFonts w:ascii="Arial" w:hAnsi="Arial" w:cs="Arial"/>
                <w:sz w:val="20"/>
                <w:szCs w:val="20"/>
              </w:rPr>
              <w:t xml:space="preserve"> </w:t>
            </w:r>
            <w:r w:rsidR="00136E9A">
              <w:rPr>
                <w:rFonts w:ascii="Arial" w:hAnsi="Arial" w:cs="Arial"/>
                <w:sz w:val="20"/>
                <w:szCs w:val="20"/>
              </w:rPr>
              <w:t xml:space="preserve">delavcu, ki bo začasno napoten na delo v tujino (ne glede na to, ali gre za kratkotrajne ali dolgotrajne napotitve), v skladu s 3. točko prvega odstavka 44. člena ZDoh-2 v davčno osnovo iz delovnega razmerja ne všteva </w:t>
            </w:r>
            <w:r w:rsidR="008D7843">
              <w:rPr>
                <w:rFonts w:ascii="Arial" w:hAnsi="Arial" w:cs="Arial"/>
                <w:sz w:val="20"/>
                <w:szCs w:val="20"/>
              </w:rPr>
              <w:t xml:space="preserve">samo </w:t>
            </w:r>
            <w:r w:rsidR="00136E9A">
              <w:rPr>
                <w:rFonts w:ascii="Arial" w:hAnsi="Arial" w:cs="Arial"/>
                <w:sz w:val="20"/>
                <w:szCs w:val="20"/>
              </w:rPr>
              <w:t xml:space="preserve">prehrana med delom in stroški prevoza na delo in z dela v višini in pod pogoji, ki so določeni z uredbo vlade. Če bo delodajalec delavcu izplačal višja povračila navedenih stroškov (to je nad višino, ki je določena z uredbo) in tudi kril </w:t>
            </w:r>
            <w:r w:rsidR="007726E0">
              <w:rPr>
                <w:rFonts w:ascii="Arial" w:hAnsi="Arial" w:cs="Arial"/>
                <w:sz w:val="20"/>
                <w:szCs w:val="20"/>
              </w:rPr>
              <w:t xml:space="preserve">oziroma povrnil </w:t>
            </w:r>
            <w:r w:rsidR="00136E9A">
              <w:rPr>
                <w:rFonts w:ascii="Arial" w:hAnsi="Arial" w:cs="Arial"/>
                <w:sz w:val="20"/>
                <w:szCs w:val="20"/>
              </w:rPr>
              <w:t xml:space="preserve">tudi stroške prenočevanja, se bodo povračila stroškov </w:t>
            </w:r>
            <w:r w:rsidR="00ED134D">
              <w:rPr>
                <w:rFonts w:ascii="Arial" w:hAnsi="Arial" w:cs="Arial"/>
                <w:sz w:val="20"/>
                <w:szCs w:val="20"/>
              </w:rPr>
              <w:t xml:space="preserve">nad </w:t>
            </w:r>
            <w:r w:rsidR="00AC764E">
              <w:rPr>
                <w:rFonts w:ascii="Arial" w:hAnsi="Arial" w:cs="Arial"/>
                <w:sz w:val="20"/>
                <w:szCs w:val="20"/>
              </w:rPr>
              <w:t>to višino</w:t>
            </w:r>
            <w:r w:rsidR="00136E9A">
              <w:rPr>
                <w:rFonts w:ascii="Arial" w:hAnsi="Arial" w:cs="Arial"/>
                <w:sz w:val="20"/>
                <w:szCs w:val="20"/>
              </w:rPr>
              <w:t xml:space="preserve"> štela v davčno osnovo dohodka iz delovnega razmerja.  </w:t>
            </w:r>
          </w:p>
          <w:p w14:paraId="0114581A" w14:textId="105D711B" w:rsidR="004C243A" w:rsidRDefault="007223FA" w:rsidP="004C243A">
            <w:pPr>
              <w:pStyle w:val="NoSpacing"/>
              <w:jc w:val="both"/>
              <w:rPr>
                <w:rFonts w:ascii="Arial" w:hAnsi="Arial" w:cs="Arial"/>
                <w:b/>
                <w:sz w:val="20"/>
                <w:szCs w:val="20"/>
              </w:rPr>
            </w:pPr>
            <w:r w:rsidRPr="00B4674A">
              <w:rPr>
                <w:rFonts w:ascii="Arial" w:hAnsi="Arial" w:cs="Arial"/>
                <w:sz w:val="20"/>
                <w:szCs w:val="20"/>
              </w:rPr>
              <w:tab/>
            </w:r>
            <w:r w:rsidR="00AD2EE9" w:rsidRPr="00B4674A">
              <w:rPr>
                <w:rFonts w:ascii="Arial" w:hAnsi="Arial" w:cs="Arial"/>
                <w:sz w:val="20"/>
                <w:szCs w:val="20"/>
              </w:rPr>
              <w:tab/>
            </w:r>
          </w:p>
          <w:p w14:paraId="518E06BC" w14:textId="1303EAAB" w:rsidR="004C243A" w:rsidRPr="00530C81" w:rsidRDefault="00E01920" w:rsidP="004C243A">
            <w:pPr>
              <w:pStyle w:val="NoSpacing"/>
              <w:numPr>
                <w:ilvl w:val="0"/>
                <w:numId w:val="43"/>
              </w:numPr>
              <w:jc w:val="both"/>
              <w:rPr>
                <w:rFonts w:ascii="Arial" w:hAnsi="Arial" w:cs="Arial"/>
                <w:sz w:val="20"/>
                <w:szCs w:val="20"/>
                <w:u w:val="single"/>
              </w:rPr>
            </w:pPr>
            <w:r w:rsidRPr="00530C81">
              <w:rPr>
                <w:rFonts w:ascii="Arial" w:hAnsi="Arial" w:cs="Arial"/>
                <w:sz w:val="20"/>
                <w:szCs w:val="20"/>
                <w:u w:val="single"/>
              </w:rPr>
              <w:t>N</w:t>
            </w:r>
            <w:r w:rsidR="004C243A" w:rsidRPr="00530C81">
              <w:rPr>
                <w:rFonts w:ascii="Arial" w:hAnsi="Arial" w:cs="Arial"/>
                <w:sz w:val="20"/>
                <w:szCs w:val="20"/>
                <w:u w:val="single"/>
              </w:rPr>
              <w:t>astopajoči izvajalci in športniki (nerezidenti)</w:t>
            </w:r>
          </w:p>
          <w:p w14:paraId="4AEF94F5" w14:textId="0C98B8B1" w:rsidR="0095063A" w:rsidRPr="0095063A" w:rsidRDefault="00862B39" w:rsidP="0095063A">
            <w:pPr>
              <w:pStyle w:val="NoSpacing"/>
              <w:jc w:val="both"/>
              <w:rPr>
                <w:rFonts w:ascii="Arial" w:hAnsi="Arial" w:cs="Arial"/>
                <w:sz w:val="20"/>
                <w:szCs w:val="20"/>
              </w:rPr>
            </w:pPr>
            <w:r>
              <w:rPr>
                <w:rFonts w:ascii="Arial" w:hAnsi="Arial" w:cs="Arial"/>
                <w:sz w:val="20"/>
                <w:szCs w:val="20"/>
              </w:rPr>
              <w:t>Z</w:t>
            </w:r>
            <w:r w:rsidR="0095063A" w:rsidRPr="0095063A">
              <w:rPr>
                <w:rFonts w:ascii="Arial" w:hAnsi="Arial" w:cs="Arial"/>
                <w:sz w:val="20"/>
                <w:szCs w:val="20"/>
              </w:rPr>
              <w:t xml:space="preserve"> 68. člen</w:t>
            </w:r>
            <w:r>
              <w:rPr>
                <w:rFonts w:ascii="Arial" w:hAnsi="Arial" w:cs="Arial"/>
                <w:sz w:val="20"/>
                <w:szCs w:val="20"/>
              </w:rPr>
              <w:t>om</w:t>
            </w:r>
            <w:r w:rsidR="0095063A" w:rsidRPr="0095063A">
              <w:rPr>
                <w:rFonts w:ascii="Arial" w:hAnsi="Arial" w:cs="Arial"/>
                <w:sz w:val="20"/>
                <w:szCs w:val="20"/>
              </w:rPr>
              <w:t xml:space="preserve"> ZDoh-2 je določena obveznost izračunavanja, odtegovanja in plačevanja davka od posameznega dohodka (davčnega odtegljaja)</w:t>
            </w:r>
            <w:r w:rsidR="0039528D">
              <w:rPr>
                <w:rFonts w:ascii="Arial" w:hAnsi="Arial" w:cs="Arial"/>
                <w:sz w:val="20"/>
                <w:szCs w:val="20"/>
              </w:rPr>
              <w:t xml:space="preserve">, od katerega se v skladu z </w:t>
            </w:r>
            <w:r w:rsidR="0095063A" w:rsidRPr="0095063A">
              <w:rPr>
                <w:rFonts w:ascii="Arial" w:hAnsi="Arial" w:cs="Arial"/>
                <w:sz w:val="20"/>
                <w:szCs w:val="20"/>
              </w:rPr>
              <w:t xml:space="preserve"> </w:t>
            </w:r>
            <w:r w:rsidR="0039528D" w:rsidRPr="0095063A">
              <w:rPr>
                <w:rFonts w:ascii="Arial" w:hAnsi="Arial" w:cs="Arial"/>
                <w:sz w:val="20"/>
                <w:szCs w:val="20"/>
              </w:rPr>
              <w:t xml:space="preserve">Zakon o davku od dohodkov pravnih oseb </w:t>
            </w:r>
            <w:r w:rsidR="0039528D">
              <w:rPr>
                <w:rFonts w:ascii="Arial" w:hAnsi="Arial" w:cs="Arial"/>
                <w:sz w:val="20"/>
                <w:szCs w:val="20"/>
              </w:rPr>
              <w:t>(ZDDPO-2</w:t>
            </w:r>
            <w:r w:rsidR="00131CE8">
              <w:rPr>
                <w:rFonts w:ascii="Arial" w:hAnsi="Arial" w:cs="Arial"/>
                <w:sz w:val="20"/>
                <w:szCs w:val="20"/>
              </w:rPr>
              <w:t>)</w:t>
            </w:r>
            <w:r w:rsidR="0095063A" w:rsidRPr="0095063A">
              <w:rPr>
                <w:rFonts w:ascii="Arial" w:hAnsi="Arial" w:cs="Arial"/>
                <w:sz w:val="20"/>
                <w:szCs w:val="20"/>
              </w:rPr>
              <w:t xml:space="preserve"> ob izplačilu dohodka</w:t>
            </w:r>
            <w:r w:rsidR="0039528D">
              <w:rPr>
                <w:rFonts w:ascii="Arial" w:hAnsi="Arial" w:cs="Arial"/>
                <w:sz w:val="20"/>
                <w:szCs w:val="20"/>
              </w:rPr>
              <w:t xml:space="preserve"> izračunava, odteguje</w:t>
            </w:r>
            <w:r w:rsidR="0039528D" w:rsidRPr="0039528D">
              <w:rPr>
                <w:rFonts w:ascii="Arial" w:hAnsi="Arial" w:cs="Arial"/>
                <w:sz w:val="20"/>
                <w:szCs w:val="20"/>
              </w:rPr>
              <w:t xml:space="preserve"> in plač</w:t>
            </w:r>
            <w:r w:rsidR="0039528D">
              <w:rPr>
                <w:rFonts w:ascii="Arial" w:hAnsi="Arial" w:cs="Arial"/>
                <w:sz w:val="20"/>
                <w:szCs w:val="20"/>
              </w:rPr>
              <w:t>uje davčni odtegljaj</w:t>
            </w:r>
            <w:r w:rsidR="0095063A" w:rsidRPr="0095063A">
              <w:rPr>
                <w:rFonts w:ascii="Arial" w:hAnsi="Arial" w:cs="Arial"/>
                <w:sz w:val="20"/>
                <w:szCs w:val="20"/>
              </w:rPr>
              <w:t>. Glede dohodkov, od katerih se izračuna, odtegne in plača davčni odtegljaj, osnove, stopnje ter načina obračunavanja in plačevanja se uporablja ZDDPO-2. Z drugim odstavkom tega istega člena je določeno, da se davčni odtegljaj izračunava, odteguje in plačuje tudi od plačil, ki jih zavezanec dosega v okviru opravljanja dejavnosti nastopajočega izvajalca ali športnika. Pri tem se kot davčna osnova upošteva vsako posamezno plačilo, zmanjšano za normirane stroške v višini 80%, določeni v prvem odstavku 59. člena tega zakona, po stopnji 15</w:t>
            </w:r>
            <w:r w:rsidR="00742F28">
              <w:rPr>
                <w:rFonts w:ascii="Arial" w:hAnsi="Arial" w:cs="Arial"/>
                <w:sz w:val="20"/>
                <w:szCs w:val="20"/>
              </w:rPr>
              <w:t xml:space="preserve"> </w:t>
            </w:r>
            <w:r w:rsidR="0095063A" w:rsidRPr="0095063A">
              <w:rPr>
                <w:rFonts w:ascii="Arial" w:hAnsi="Arial" w:cs="Arial"/>
                <w:sz w:val="20"/>
                <w:szCs w:val="20"/>
              </w:rPr>
              <w:t xml:space="preserve">%, določeni </w:t>
            </w:r>
            <w:r w:rsidR="00E01920">
              <w:rPr>
                <w:rFonts w:ascii="Arial" w:hAnsi="Arial" w:cs="Arial"/>
                <w:sz w:val="20"/>
                <w:szCs w:val="20"/>
              </w:rPr>
              <w:t>s</w:t>
            </w:r>
            <w:r w:rsidR="0095063A" w:rsidRPr="0095063A">
              <w:rPr>
                <w:rFonts w:ascii="Arial" w:hAnsi="Arial" w:cs="Arial"/>
                <w:sz w:val="20"/>
                <w:szCs w:val="20"/>
              </w:rPr>
              <w:t xml:space="preserve"> 70. členom ZDDPO-2. Zavezanec nerezident, ki nima poslovne enote v Sloveniji, lahko namesto normiranih stroškov uveljavlja posamezni aktivnosti v Sloveniji neposredno pripisljive dejanske stroške, ki se priznajo na podlagi dokazil. Obveznost obračunati, odtegniti in plačati davčni odtegljaj ne nastane pod pogojem, če zavezanec rezident ali nerezident, ki ima poslovno enoto v Sloveniji, izplačevalcu dohodka predloži svojo davčno številko. </w:t>
            </w:r>
          </w:p>
          <w:p w14:paraId="6432507F" w14:textId="77777777" w:rsidR="0095063A" w:rsidRPr="0095063A" w:rsidRDefault="0095063A" w:rsidP="0095063A">
            <w:pPr>
              <w:pStyle w:val="NoSpacing"/>
              <w:jc w:val="both"/>
              <w:rPr>
                <w:rFonts w:ascii="Arial" w:hAnsi="Arial" w:cs="Arial"/>
                <w:sz w:val="20"/>
                <w:szCs w:val="20"/>
              </w:rPr>
            </w:pPr>
          </w:p>
          <w:p w14:paraId="7946FBA3" w14:textId="3C28F661" w:rsidR="0095063A" w:rsidRPr="0095063A" w:rsidRDefault="0095063A" w:rsidP="0095063A">
            <w:pPr>
              <w:pStyle w:val="NoSpacing"/>
              <w:jc w:val="both"/>
              <w:rPr>
                <w:rFonts w:ascii="Arial" w:hAnsi="Arial" w:cs="Arial"/>
                <w:sz w:val="20"/>
                <w:szCs w:val="20"/>
              </w:rPr>
            </w:pPr>
            <w:r w:rsidRPr="0095063A">
              <w:rPr>
                <w:rFonts w:ascii="Arial" w:hAnsi="Arial" w:cs="Arial"/>
                <w:sz w:val="20"/>
                <w:szCs w:val="20"/>
              </w:rPr>
              <w:t>Za zavezanca rezidenta in zavezanca nerezidenta Slovenije, ki ima za obravnavane aktivnosti v Sloveniji poslovno enoto, se davčni odtegljaj obravnava kot predhodna akontacija dohodnine</w:t>
            </w:r>
            <w:r w:rsidR="00071B95">
              <w:rPr>
                <w:rFonts w:ascii="Arial" w:hAnsi="Arial" w:cs="Arial"/>
                <w:sz w:val="20"/>
                <w:szCs w:val="20"/>
              </w:rPr>
              <w:t xml:space="preserve"> oziroma akontacija dohodnine</w:t>
            </w:r>
            <w:r w:rsidRPr="0095063A">
              <w:rPr>
                <w:rFonts w:ascii="Arial" w:hAnsi="Arial" w:cs="Arial"/>
                <w:sz w:val="20"/>
                <w:szCs w:val="20"/>
              </w:rPr>
              <w:t xml:space="preserve"> in ne pomeni dokončnega davka. Posledično se odšteje od akontacije </w:t>
            </w:r>
            <w:r w:rsidRPr="0095063A">
              <w:rPr>
                <w:rFonts w:ascii="Arial" w:hAnsi="Arial" w:cs="Arial"/>
                <w:sz w:val="20"/>
                <w:szCs w:val="20"/>
              </w:rPr>
              <w:lastRenderedPageBreak/>
              <w:t>dohodnine</w:t>
            </w:r>
            <w:r w:rsidR="00AC764E">
              <w:rPr>
                <w:rFonts w:ascii="Arial" w:hAnsi="Arial" w:cs="Arial"/>
                <w:sz w:val="20"/>
                <w:szCs w:val="20"/>
              </w:rPr>
              <w:t xml:space="preserve"> oziroma</w:t>
            </w:r>
            <w:r w:rsidRPr="0095063A">
              <w:rPr>
                <w:rFonts w:ascii="Arial" w:hAnsi="Arial" w:cs="Arial"/>
                <w:sz w:val="20"/>
                <w:szCs w:val="20"/>
              </w:rPr>
              <w:t xml:space="preserve"> dohodnine od dohodka, doseženega z opravljanjem dejavnosti, odmerjene za davčno leto. Pri zavezancu nerezidentu, ki nima poslovne enote v Sloveniji, pa davčni odtegljaj predstavlja dokončni davek. Razlika med zavezanci je v tem, da mora rezident </w:t>
            </w:r>
            <w:r w:rsidR="002F11DE">
              <w:rPr>
                <w:rFonts w:ascii="Arial" w:hAnsi="Arial" w:cs="Arial"/>
                <w:sz w:val="20"/>
                <w:szCs w:val="20"/>
              </w:rPr>
              <w:t>ali</w:t>
            </w:r>
            <w:r w:rsidRPr="0095063A">
              <w:rPr>
                <w:rFonts w:ascii="Arial" w:hAnsi="Arial" w:cs="Arial"/>
                <w:sz w:val="20"/>
                <w:szCs w:val="20"/>
              </w:rPr>
              <w:t xml:space="preserve"> nerezident, ki posluje preko poslovne enote v Sloveniji, za upoštevanje normiranih stroškov višini 80</w:t>
            </w:r>
            <w:r w:rsidR="000C266D">
              <w:rPr>
                <w:rFonts w:ascii="Arial" w:hAnsi="Arial" w:cs="Arial"/>
                <w:sz w:val="20"/>
                <w:szCs w:val="20"/>
              </w:rPr>
              <w:t xml:space="preserve"> </w:t>
            </w:r>
            <w:r w:rsidRPr="0095063A">
              <w:rPr>
                <w:rFonts w:ascii="Arial" w:hAnsi="Arial" w:cs="Arial"/>
                <w:sz w:val="20"/>
                <w:szCs w:val="20"/>
              </w:rPr>
              <w:t>% prihodkov</w:t>
            </w:r>
            <w:r w:rsidR="002F11DE">
              <w:rPr>
                <w:rFonts w:ascii="Arial" w:hAnsi="Arial" w:cs="Arial"/>
                <w:sz w:val="20"/>
                <w:szCs w:val="20"/>
              </w:rPr>
              <w:t xml:space="preserve"> izpolnjevati </w:t>
            </w:r>
            <w:r w:rsidRPr="0095063A">
              <w:rPr>
                <w:rFonts w:ascii="Arial" w:hAnsi="Arial" w:cs="Arial"/>
                <w:sz w:val="20"/>
                <w:szCs w:val="20"/>
              </w:rPr>
              <w:t>prihodko</w:t>
            </w:r>
            <w:r w:rsidR="002F11DE">
              <w:rPr>
                <w:rFonts w:ascii="Arial" w:hAnsi="Arial" w:cs="Arial"/>
                <w:sz w:val="20"/>
                <w:szCs w:val="20"/>
              </w:rPr>
              <w:t>vni</w:t>
            </w:r>
            <w:r w:rsidRPr="0095063A">
              <w:rPr>
                <w:rFonts w:ascii="Arial" w:hAnsi="Arial" w:cs="Arial"/>
                <w:sz w:val="20"/>
                <w:szCs w:val="20"/>
              </w:rPr>
              <w:t xml:space="preserve"> pogoj iz prve in druge alineje tretjega odstavka 48. člena tega zakona, kar pomeni, da zavezančevi prihodki iz dejavnosti, ugotovljeni po pravilih </w:t>
            </w:r>
            <w:proofErr w:type="spellStart"/>
            <w:r w:rsidRPr="0095063A">
              <w:rPr>
                <w:rFonts w:ascii="Arial" w:hAnsi="Arial" w:cs="Arial"/>
                <w:sz w:val="20"/>
                <w:szCs w:val="20"/>
              </w:rPr>
              <w:t>računovodenja</w:t>
            </w:r>
            <w:proofErr w:type="spellEnd"/>
            <w:r w:rsidRPr="0095063A">
              <w:rPr>
                <w:rFonts w:ascii="Arial" w:hAnsi="Arial" w:cs="Arial"/>
                <w:sz w:val="20"/>
                <w:szCs w:val="20"/>
              </w:rPr>
              <w:t xml:space="preserve">, v preteklem davčnem letu, ne presegajo 50.000 </w:t>
            </w:r>
            <w:proofErr w:type="spellStart"/>
            <w:r w:rsidRPr="0095063A">
              <w:rPr>
                <w:rFonts w:ascii="Arial" w:hAnsi="Arial" w:cs="Arial"/>
                <w:sz w:val="20"/>
                <w:szCs w:val="20"/>
              </w:rPr>
              <w:t>eurov</w:t>
            </w:r>
            <w:proofErr w:type="spellEnd"/>
            <w:r w:rsidRPr="0095063A">
              <w:rPr>
                <w:rFonts w:ascii="Arial" w:hAnsi="Arial" w:cs="Arial"/>
                <w:sz w:val="20"/>
                <w:szCs w:val="20"/>
              </w:rPr>
              <w:t xml:space="preserve"> oziroma 100.000 </w:t>
            </w:r>
            <w:proofErr w:type="spellStart"/>
            <w:r w:rsidRPr="0095063A">
              <w:rPr>
                <w:rFonts w:ascii="Arial" w:hAnsi="Arial" w:cs="Arial"/>
                <w:sz w:val="20"/>
                <w:szCs w:val="20"/>
              </w:rPr>
              <w:t>eurov</w:t>
            </w:r>
            <w:proofErr w:type="spellEnd"/>
            <w:r w:rsidRPr="0095063A">
              <w:rPr>
                <w:rFonts w:ascii="Arial" w:hAnsi="Arial" w:cs="Arial"/>
                <w:sz w:val="20"/>
                <w:szCs w:val="20"/>
              </w:rPr>
              <w:t>, če je bila pri zavezancu v skladu z zakonom, ki ureja pokojninsko in invalidsko zavarovanje, obvezno zavarovana vsaj ena oseba za polni delovni čas, neprekinjeno najmanj pet mesecev. Na drugi strani pa nerezidentu, ki nima poslovne enote v Sloveniji, za uveljavljanje normiranih stroškov v tej isti višini (80</w:t>
            </w:r>
            <w:r w:rsidR="009378AA">
              <w:rPr>
                <w:rFonts w:ascii="Arial" w:hAnsi="Arial" w:cs="Arial"/>
                <w:sz w:val="20"/>
                <w:szCs w:val="20"/>
              </w:rPr>
              <w:t xml:space="preserve"> </w:t>
            </w:r>
            <w:r w:rsidRPr="0095063A">
              <w:rPr>
                <w:rFonts w:ascii="Arial" w:hAnsi="Arial" w:cs="Arial"/>
                <w:sz w:val="20"/>
                <w:szCs w:val="20"/>
              </w:rPr>
              <w:t>% prihodkov), prihodkovnega pogoja ni potrebno izpolnjevati, kar ga postavlja v ugodnejši položaj.</w:t>
            </w:r>
          </w:p>
          <w:p w14:paraId="3330A4CF" w14:textId="77777777" w:rsidR="0095063A" w:rsidRPr="0095063A" w:rsidRDefault="0095063A" w:rsidP="0095063A">
            <w:pPr>
              <w:pStyle w:val="NoSpacing"/>
              <w:jc w:val="both"/>
              <w:rPr>
                <w:rFonts w:ascii="Arial" w:hAnsi="Arial" w:cs="Arial"/>
                <w:sz w:val="20"/>
                <w:szCs w:val="20"/>
              </w:rPr>
            </w:pPr>
          </w:p>
          <w:p w14:paraId="64B2E06C" w14:textId="159435AE" w:rsidR="00E01920" w:rsidRDefault="0095063A" w:rsidP="004C243A">
            <w:pPr>
              <w:pStyle w:val="NoSpacing"/>
              <w:jc w:val="both"/>
              <w:rPr>
                <w:rFonts w:ascii="Arial" w:hAnsi="Arial" w:cs="Arial"/>
                <w:sz w:val="20"/>
                <w:szCs w:val="20"/>
              </w:rPr>
            </w:pPr>
            <w:r w:rsidRPr="0095063A">
              <w:rPr>
                <w:rFonts w:ascii="Arial" w:hAnsi="Arial" w:cs="Arial"/>
                <w:sz w:val="20"/>
                <w:szCs w:val="20"/>
              </w:rPr>
              <w:t>Pravilo, da se izvajalcem in športnikom nerezidentom, ki nimajo poslovne enote v Sloveniji, določa davčna osnova tako, da se jim pri tem upoštevajo normirani stroški, potrebni za doseganje dohodka v Sloveniji, in sicer v višini 25 % ustvarjenih prihodkov, je uvedla novela ZDoh-2E. To pravilo, ki nalaga plačniku davka upoštevanje normiranih odhodkov, je bilo uvedeno, ker se je do tedaj nerezidentom odtegoval in plačeval davčni odtegljaj od bruto plačil, ne da bi se jim upoštevali stroški pri pridobivanju prihodka. Z novelo ZDoh-2L se je višina normiranih odhodkov povišala na 70</w:t>
            </w:r>
            <w:r w:rsidR="00440850">
              <w:rPr>
                <w:rFonts w:ascii="Arial" w:hAnsi="Arial" w:cs="Arial"/>
                <w:sz w:val="20"/>
                <w:szCs w:val="20"/>
              </w:rPr>
              <w:t xml:space="preserve"> </w:t>
            </w:r>
            <w:r w:rsidRPr="0095063A">
              <w:rPr>
                <w:rFonts w:ascii="Arial" w:hAnsi="Arial" w:cs="Arial"/>
                <w:sz w:val="20"/>
                <w:szCs w:val="20"/>
              </w:rPr>
              <w:t>% ustvarjenih prihodkov in z novelo ZDoh-2N na trenutno veljavno višino 80</w:t>
            </w:r>
            <w:r w:rsidR="00440850">
              <w:rPr>
                <w:rFonts w:ascii="Arial" w:hAnsi="Arial" w:cs="Arial"/>
                <w:sz w:val="20"/>
                <w:szCs w:val="20"/>
              </w:rPr>
              <w:t xml:space="preserve"> </w:t>
            </w:r>
            <w:r w:rsidRPr="0095063A">
              <w:rPr>
                <w:rFonts w:ascii="Arial" w:hAnsi="Arial" w:cs="Arial"/>
                <w:sz w:val="20"/>
                <w:szCs w:val="20"/>
              </w:rPr>
              <w:t>%. S povečevanjem višine normiranih stroškov, upoštevajoč razlikovanje pri izpolnjevanju prihodkovnega pogoja, se je povečevala razlika v davčni obravnavi prihodkov izvajalcev in športnikov rezidentov in nerezidentov, ki poslujejo preko poslovne enote v Sloveniji, in nerezidentov, ki nimajo poslovne enote v Sloveniji</w:t>
            </w:r>
            <w:r w:rsidR="00BE39E8">
              <w:rPr>
                <w:rFonts w:ascii="Arial" w:hAnsi="Arial" w:cs="Arial"/>
                <w:sz w:val="20"/>
                <w:szCs w:val="20"/>
              </w:rPr>
              <w:t>.</w:t>
            </w:r>
          </w:p>
          <w:p w14:paraId="1B2ED77F" w14:textId="77777777" w:rsidR="00BE39E8" w:rsidRDefault="00BE39E8" w:rsidP="004C243A">
            <w:pPr>
              <w:pStyle w:val="NoSpacing"/>
              <w:jc w:val="both"/>
              <w:rPr>
                <w:rFonts w:ascii="Arial" w:hAnsi="Arial" w:cs="Arial"/>
                <w:sz w:val="20"/>
                <w:szCs w:val="20"/>
              </w:rPr>
            </w:pPr>
          </w:p>
          <w:p w14:paraId="58E6076F" w14:textId="32A6D1C4" w:rsidR="00981417" w:rsidRDefault="00440850" w:rsidP="004C243A">
            <w:pPr>
              <w:pStyle w:val="NoSpacing"/>
              <w:jc w:val="both"/>
              <w:rPr>
                <w:rFonts w:ascii="Arial" w:hAnsi="Arial" w:cs="Arial"/>
                <w:sz w:val="20"/>
                <w:szCs w:val="20"/>
              </w:rPr>
            </w:pPr>
            <w:r>
              <w:rPr>
                <w:rFonts w:ascii="Arial" w:hAnsi="Arial" w:cs="Arial"/>
                <w:sz w:val="20"/>
                <w:szCs w:val="20"/>
              </w:rPr>
              <w:t xml:space="preserve">Po podatkih Finančne uprave RS </w:t>
            </w:r>
            <w:r w:rsidR="00E22B37">
              <w:rPr>
                <w:rFonts w:ascii="Arial" w:hAnsi="Arial" w:cs="Arial"/>
                <w:sz w:val="20"/>
                <w:szCs w:val="20"/>
              </w:rPr>
              <w:t xml:space="preserve">je </w:t>
            </w:r>
            <w:r>
              <w:rPr>
                <w:rFonts w:ascii="Arial" w:hAnsi="Arial" w:cs="Arial"/>
                <w:sz w:val="20"/>
                <w:szCs w:val="20"/>
              </w:rPr>
              <w:t>na podlagi obračunov davčnih odtegljajev za let</w:t>
            </w:r>
            <w:r w:rsidR="00557C5A">
              <w:rPr>
                <w:rFonts w:ascii="Arial" w:hAnsi="Arial" w:cs="Arial"/>
                <w:sz w:val="20"/>
                <w:szCs w:val="20"/>
              </w:rPr>
              <w:t xml:space="preserve">o 2016 razvidno, da je bilo 1.356 nastopajočih športnikov in izvajalcev nerezidentov. Pri tem so </w:t>
            </w:r>
            <w:r w:rsidR="00E22B37">
              <w:rPr>
                <w:rFonts w:ascii="Arial" w:hAnsi="Arial" w:cs="Arial"/>
                <w:sz w:val="20"/>
                <w:szCs w:val="20"/>
              </w:rPr>
              <w:t xml:space="preserve">ti </w:t>
            </w:r>
            <w:r w:rsidR="00557C5A">
              <w:rPr>
                <w:rFonts w:ascii="Arial" w:hAnsi="Arial" w:cs="Arial"/>
                <w:sz w:val="20"/>
                <w:szCs w:val="20"/>
              </w:rPr>
              <w:t xml:space="preserve">skupaj dosegli okoli 3,2 mio </w:t>
            </w:r>
            <w:proofErr w:type="spellStart"/>
            <w:r w:rsidR="00557C5A">
              <w:rPr>
                <w:rFonts w:ascii="Arial" w:hAnsi="Arial" w:cs="Arial"/>
                <w:sz w:val="20"/>
                <w:szCs w:val="20"/>
              </w:rPr>
              <w:t>eurov</w:t>
            </w:r>
            <w:proofErr w:type="spellEnd"/>
            <w:r w:rsidR="00557C5A">
              <w:rPr>
                <w:rFonts w:ascii="Arial" w:hAnsi="Arial" w:cs="Arial"/>
                <w:sz w:val="20"/>
                <w:szCs w:val="20"/>
              </w:rPr>
              <w:t xml:space="preserve"> dohodka, </w:t>
            </w:r>
            <w:r w:rsidR="00411CB4">
              <w:rPr>
                <w:rFonts w:ascii="Arial" w:hAnsi="Arial" w:cs="Arial"/>
                <w:sz w:val="20"/>
                <w:szCs w:val="20"/>
              </w:rPr>
              <w:t xml:space="preserve">kar predstavlja </w:t>
            </w:r>
            <w:r w:rsidR="00E22B37">
              <w:rPr>
                <w:rFonts w:ascii="Arial" w:hAnsi="Arial" w:cs="Arial"/>
                <w:sz w:val="20"/>
                <w:szCs w:val="20"/>
              </w:rPr>
              <w:t xml:space="preserve">v povprečju </w:t>
            </w:r>
            <w:r w:rsidR="00411CB4">
              <w:rPr>
                <w:rFonts w:ascii="Arial" w:hAnsi="Arial" w:cs="Arial"/>
                <w:sz w:val="20"/>
                <w:szCs w:val="20"/>
              </w:rPr>
              <w:t xml:space="preserve">okoli 2.300 </w:t>
            </w:r>
            <w:proofErr w:type="spellStart"/>
            <w:r w:rsidR="00411CB4">
              <w:rPr>
                <w:rFonts w:ascii="Arial" w:hAnsi="Arial" w:cs="Arial"/>
                <w:sz w:val="20"/>
                <w:szCs w:val="20"/>
              </w:rPr>
              <w:t>eurov</w:t>
            </w:r>
            <w:proofErr w:type="spellEnd"/>
            <w:r w:rsidR="00411CB4">
              <w:rPr>
                <w:rFonts w:ascii="Arial" w:hAnsi="Arial" w:cs="Arial"/>
                <w:sz w:val="20"/>
                <w:szCs w:val="20"/>
              </w:rPr>
              <w:t xml:space="preserve"> dohodka na zavezanca. </w:t>
            </w:r>
            <w:r w:rsidR="00E22B37">
              <w:rPr>
                <w:rFonts w:ascii="Arial" w:hAnsi="Arial" w:cs="Arial"/>
                <w:sz w:val="20"/>
                <w:szCs w:val="20"/>
              </w:rPr>
              <w:t>Nj</w:t>
            </w:r>
            <w:r w:rsidR="00557C5A">
              <w:rPr>
                <w:rFonts w:ascii="Arial" w:hAnsi="Arial" w:cs="Arial"/>
                <w:sz w:val="20"/>
                <w:szCs w:val="20"/>
              </w:rPr>
              <w:t xml:space="preserve">ihov davčni odtegljaj </w:t>
            </w:r>
            <w:r w:rsidR="00E22B37">
              <w:rPr>
                <w:rFonts w:ascii="Arial" w:hAnsi="Arial" w:cs="Arial"/>
                <w:sz w:val="20"/>
                <w:szCs w:val="20"/>
              </w:rPr>
              <w:t xml:space="preserve">je </w:t>
            </w:r>
            <w:r w:rsidR="00557C5A">
              <w:rPr>
                <w:rFonts w:ascii="Arial" w:hAnsi="Arial" w:cs="Arial"/>
                <w:sz w:val="20"/>
                <w:szCs w:val="20"/>
              </w:rPr>
              <w:t xml:space="preserve">znašal nekaj manj kot </w:t>
            </w:r>
            <w:r w:rsidR="0048389F">
              <w:rPr>
                <w:rFonts w:ascii="Arial" w:hAnsi="Arial" w:cs="Arial"/>
                <w:sz w:val="20"/>
                <w:szCs w:val="20"/>
              </w:rPr>
              <w:t>0,</w:t>
            </w:r>
            <w:r w:rsidR="00557C5A">
              <w:rPr>
                <w:rFonts w:ascii="Arial" w:hAnsi="Arial" w:cs="Arial"/>
                <w:sz w:val="20"/>
                <w:szCs w:val="20"/>
              </w:rPr>
              <w:t xml:space="preserve">1 mio </w:t>
            </w:r>
            <w:proofErr w:type="spellStart"/>
            <w:r w:rsidR="00557C5A">
              <w:rPr>
                <w:rFonts w:ascii="Arial" w:hAnsi="Arial" w:cs="Arial"/>
                <w:sz w:val="20"/>
                <w:szCs w:val="20"/>
              </w:rPr>
              <w:t>eurov</w:t>
            </w:r>
            <w:proofErr w:type="spellEnd"/>
            <w:r w:rsidR="00557C5A">
              <w:rPr>
                <w:rFonts w:ascii="Arial" w:hAnsi="Arial" w:cs="Arial"/>
                <w:sz w:val="20"/>
                <w:szCs w:val="20"/>
              </w:rPr>
              <w:t xml:space="preserve">. Podrobnejša analiza dohodkov teh zavezancev je pokazala, da je dohodek večji od 5.000 </w:t>
            </w:r>
            <w:proofErr w:type="spellStart"/>
            <w:r w:rsidR="00557C5A">
              <w:rPr>
                <w:rFonts w:ascii="Arial" w:hAnsi="Arial" w:cs="Arial"/>
                <w:sz w:val="20"/>
                <w:szCs w:val="20"/>
              </w:rPr>
              <w:t>eurov</w:t>
            </w:r>
            <w:proofErr w:type="spellEnd"/>
            <w:r w:rsidR="00557C5A">
              <w:rPr>
                <w:rFonts w:ascii="Arial" w:hAnsi="Arial" w:cs="Arial"/>
                <w:sz w:val="20"/>
                <w:szCs w:val="20"/>
              </w:rPr>
              <w:t xml:space="preserve"> imelo le 155 zavezancev </w:t>
            </w:r>
            <w:r w:rsidR="00E22B37">
              <w:rPr>
                <w:rFonts w:ascii="Arial" w:hAnsi="Arial" w:cs="Arial"/>
                <w:sz w:val="20"/>
                <w:szCs w:val="20"/>
              </w:rPr>
              <w:t xml:space="preserve">s povprečnim </w:t>
            </w:r>
            <w:r w:rsidR="00557C5A">
              <w:rPr>
                <w:rFonts w:ascii="Arial" w:hAnsi="Arial" w:cs="Arial"/>
                <w:sz w:val="20"/>
                <w:szCs w:val="20"/>
              </w:rPr>
              <w:t xml:space="preserve">davčnim odtegljajem na zavezanca </w:t>
            </w:r>
            <w:r w:rsidR="00E22B37">
              <w:rPr>
                <w:rFonts w:ascii="Arial" w:hAnsi="Arial" w:cs="Arial"/>
                <w:sz w:val="20"/>
                <w:szCs w:val="20"/>
              </w:rPr>
              <w:t xml:space="preserve">v višini </w:t>
            </w:r>
            <w:r w:rsidR="00557C5A">
              <w:rPr>
                <w:rFonts w:ascii="Arial" w:hAnsi="Arial" w:cs="Arial"/>
                <w:sz w:val="20"/>
                <w:szCs w:val="20"/>
              </w:rPr>
              <w:t xml:space="preserve">okoli </w:t>
            </w:r>
            <w:r w:rsidR="00411CB4">
              <w:rPr>
                <w:rFonts w:ascii="Arial" w:hAnsi="Arial" w:cs="Arial"/>
                <w:sz w:val="20"/>
                <w:szCs w:val="20"/>
              </w:rPr>
              <w:t xml:space="preserve">360 </w:t>
            </w:r>
            <w:proofErr w:type="spellStart"/>
            <w:r w:rsidR="00411CB4">
              <w:rPr>
                <w:rFonts w:ascii="Arial" w:hAnsi="Arial" w:cs="Arial"/>
                <w:sz w:val="20"/>
                <w:szCs w:val="20"/>
              </w:rPr>
              <w:t>eurov</w:t>
            </w:r>
            <w:proofErr w:type="spellEnd"/>
            <w:r w:rsidR="00411CB4">
              <w:rPr>
                <w:rFonts w:ascii="Arial" w:hAnsi="Arial" w:cs="Arial"/>
                <w:sz w:val="20"/>
                <w:szCs w:val="20"/>
              </w:rPr>
              <w:t>.</w:t>
            </w:r>
            <w:r w:rsidR="00E22B37">
              <w:rPr>
                <w:rFonts w:ascii="Arial" w:hAnsi="Arial" w:cs="Arial"/>
                <w:sz w:val="20"/>
                <w:szCs w:val="20"/>
              </w:rPr>
              <w:t xml:space="preserve"> Povprečni znesek davčnega odtegljaja na zavezance, ki niso presegli dohodek v višini 5.000 </w:t>
            </w:r>
            <w:proofErr w:type="spellStart"/>
            <w:r w:rsidR="00E22B37">
              <w:rPr>
                <w:rFonts w:ascii="Arial" w:hAnsi="Arial" w:cs="Arial"/>
                <w:sz w:val="20"/>
                <w:szCs w:val="20"/>
              </w:rPr>
              <w:t>eurov</w:t>
            </w:r>
            <w:proofErr w:type="spellEnd"/>
            <w:r w:rsidR="00E22B37">
              <w:rPr>
                <w:rFonts w:ascii="Arial" w:hAnsi="Arial" w:cs="Arial"/>
                <w:sz w:val="20"/>
                <w:szCs w:val="20"/>
              </w:rPr>
              <w:t xml:space="preserve"> je znašal le okoli 33 </w:t>
            </w:r>
            <w:proofErr w:type="spellStart"/>
            <w:r w:rsidR="00E22B37">
              <w:rPr>
                <w:rFonts w:ascii="Arial" w:hAnsi="Arial" w:cs="Arial"/>
                <w:sz w:val="20"/>
                <w:szCs w:val="20"/>
              </w:rPr>
              <w:t>eurov</w:t>
            </w:r>
            <w:proofErr w:type="spellEnd"/>
            <w:r w:rsidR="00E22B37">
              <w:rPr>
                <w:rFonts w:ascii="Arial" w:hAnsi="Arial" w:cs="Arial"/>
                <w:sz w:val="20"/>
                <w:szCs w:val="20"/>
              </w:rPr>
              <w:t>.</w:t>
            </w:r>
            <w:r w:rsidR="00557C5A">
              <w:rPr>
                <w:rFonts w:ascii="Arial" w:hAnsi="Arial" w:cs="Arial"/>
                <w:sz w:val="20"/>
                <w:szCs w:val="20"/>
              </w:rPr>
              <w:t xml:space="preserve"> </w:t>
            </w:r>
          </w:p>
          <w:p w14:paraId="1A37B0FC" w14:textId="659E0097" w:rsidR="00E01920" w:rsidRDefault="00E01920" w:rsidP="004C243A">
            <w:pPr>
              <w:pStyle w:val="NoSpacing"/>
              <w:jc w:val="both"/>
              <w:rPr>
                <w:rFonts w:ascii="Arial" w:hAnsi="Arial" w:cs="Arial"/>
                <w:sz w:val="20"/>
                <w:szCs w:val="20"/>
              </w:rPr>
            </w:pPr>
          </w:p>
          <w:p w14:paraId="758B5001" w14:textId="77777777" w:rsidR="000A4C2B" w:rsidRPr="000A4C2B" w:rsidRDefault="000A4C2B" w:rsidP="00912BB7">
            <w:pPr>
              <w:pStyle w:val="NoSpacing"/>
              <w:numPr>
                <w:ilvl w:val="0"/>
                <w:numId w:val="43"/>
              </w:numPr>
              <w:jc w:val="both"/>
              <w:rPr>
                <w:rFonts w:ascii="Arial" w:hAnsi="Arial" w:cs="Arial"/>
                <w:sz w:val="20"/>
                <w:szCs w:val="20"/>
              </w:rPr>
            </w:pPr>
            <w:r w:rsidRPr="000A4C2B">
              <w:rPr>
                <w:rFonts w:ascii="Arial" w:hAnsi="Arial" w:cs="Arial"/>
                <w:sz w:val="20"/>
                <w:szCs w:val="20"/>
                <w:u w:val="single"/>
              </w:rPr>
              <w:t>Dodatna s</w:t>
            </w:r>
            <w:r w:rsidR="00251A4F" w:rsidRPr="000A4C2B">
              <w:rPr>
                <w:rFonts w:ascii="Arial" w:hAnsi="Arial" w:cs="Arial"/>
                <w:sz w:val="20"/>
                <w:szCs w:val="20"/>
                <w:u w:val="single"/>
              </w:rPr>
              <w:t xml:space="preserve">plošna olajšava </w:t>
            </w:r>
          </w:p>
          <w:p w14:paraId="52EC8D02" w14:textId="7F5130D7" w:rsidR="00251A4F" w:rsidRPr="000A4C2B" w:rsidRDefault="000B78CF" w:rsidP="000A4C2B">
            <w:pPr>
              <w:pStyle w:val="NoSpacing"/>
              <w:jc w:val="both"/>
              <w:rPr>
                <w:rFonts w:ascii="Arial" w:hAnsi="Arial" w:cs="Arial"/>
                <w:sz w:val="20"/>
                <w:szCs w:val="20"/>
              </w:rPr>
            </w:pPr>
            <w:r w:rsidRPr="000A4C2B">
              <w:rPr>
                <w:rFonts w:ascii="Arial" w:hAnsi="Arial" w:cs="Arial"/>
                <w:sz w:val="20"/>
                <w:szCs w:val="20"/>
              </w:rPr>
              <w:t xml:space="preserve">Dodatna splošna olajšava je bila uvedena z davčnim letom 2008 s ciljem razbremenitve najnižjih dohodkovnih skupin. Dodatna splošna olajšava je sicer določena v odvisnosti od višine bruto dohodka posameznika, vendar ne zvezno. To pomeni, da zavezanec, ki npr. zgolj za 1 </w:t>
            </w:r>
            <w:proofErr w:type="spellStart"/>
            <w:r w:rsidR="00AC764E">
              <w:rPr>
                <w:rFonts w:ascii="Arial" w:hAnsi="Arial" w:cs="Arial"/>
                <w:sz w:val="20"/>
                <w:szCs w:val="20"/>
              </w:rPr>
              <w:t>eu</w:t>
            </w:r>
            <w:r w:rsidRPr="000A4C2B">
              <w:rPr>
                <w:rFonts w:ascii="Arial" w:hAnsi="Arial" w:cs="Arial"/>
                <w:sz w:val="20"/>
                <w:szCs w:val="20"/>
              </w:rPr>
              <w:t>ro</w:t>
            </w:r>
            <w:proofErr w:type="spellEnd"/>
            <w:r w:rsidRPr="000A4C2B">
              <w:rPr>
                <w:rFonts w:ascii="Arial" w:hAnsi="Arial" w:cs="Arial"/>
                <w:sz w:val="20"/>
                <w:szCs w:val="20"/>
              </w:rPr>
              <w:t xml:space="preserve"> preseže določen dohodkovni prag, izgubi pravico do najvišje dodatne splošne olajšave oziroma izgubi pravico do dodatne splošne olajšave. Takšni prehodi so lahko zelo problematični, saj povečanje bruto plače delavca lahko pomeni nižjo neto plačo kot pred povečanjem. Zaradi takšne ureditve so se v preteklosti že spreminjali pragi dohodkov, s katerimi se opredeljuje višina splošne olajšave, zaradi povečanj minimalne plače (2010) oziroma spremembe opredelitve minimalne plače (2016), da bi preprečil</w:t>
            </w:r>
            <w:r w:rsidR="00E22B37">
              <w:rPr>
                <w:rFonts w:ascii="Arial" w:hAnsi="Arial" w:cs="Arial"/>
                <w:sz w:val="20"/>
                <w:szCs w:val="20"/>
              </w:rPr>
              <w:t>i</w:t>
            </w:r>
            <w:r w:rsidRPr="000A4C2B">
              <w:rPr>
                <w:rFonts w:ascii="Arial" w:hAnsi="Arial" w:cs="Arial"/>
                <w:sz w:val="20"/>
                <w:szCs w:val="20"/>
              </w:rPr>
              <w:t xml:space="preserve"> tovrstne učinke pri prejemnikih minimalne plače. Tovrstna ureditev pa je lahko še toliko manj predvidljiva od ukinitve samodejnega usklajevanja olajšav, lestvice in dohodkovnih pragov za dodatno splošno olajšavo z letom 2014.</w:t>
            </w:r>
          </w:p>
          <w:p w14:paraId="59B2BBD2" w14:textId="44BC413F" w:rsidR="000955A1" w:rsidRDefault="000955A1" w:rsidP="00912BB7">
            <w:pPr>
              <w:pStyle w:val="NoSpacing"/>
              <w:jc w:val="both"/>
              <w:rPr>
                <w:rFonts w:ascii="Arial" w:hAnsi="Arial" w:cs="Arial"/>
                <w:sz w:val="20"/>
                <w:szCs w:val="20"/>
              </w:rPr>
            </w:pPr>
          </w:p>
          <w:p w14:paraId="7175DCC2" w14:textId="2EFE933B" w:rsidR="004C243A" w:rsidRDefault="00EC5EFB" w:rsidP="00912BB7">
            <w:pPr>
              <w:pStyle w:val="NoSpacing"/>
              <w:jc w:val="both"/>
              <w:rPr>
                <w:rFonts w:ascii="Arial" w:hAnsi="Arial" w:cs="Arial"/>
                <w:sz w:val="20"/>
                <w:szCs w:val="20"/>
              </w:rPr>
            </w:pPr>
            <w:r w:rsidRPr="00EC5EFB">
              <w:rPr>
                <w:rFonts w:ascii="Arial" w:hAnsi="Arial" w:cs="Arial"/>
                <w:sz w:val="20"/>
                <w:szCs w:val="20"/>
              </w:rPr>
              <w:t xml:space="preserve">Rezidentu se poleg splošne olajšave, ki je določena v prvem odstavku 111. člena ZDoh-2 in znaša 3.302,70 </w:t>
            </w:r>
            <w:proofErr w:type="spellStart"/>
            <w:r w:rsidRPr="00EC5EFB">
              <w:rPr>
                <w:rFonts w:ascii="Arial" w:hAnsi="Arial" w:cs="Arial"/>
                <w:sz w:val="20"/>
                <w:szCs w:val="20"/>
              </w:rPr>
              <w:t>eurov</w:t>
            </w:r>
            <w:proofErr w:type="spellEnd"/>
            <w:r w:rsidRPr="00EC5EFB">
              <w:rPr>
                <w:rFonts w:ascii="Arial" w:hAnsi="Arial" w:cs="Arial"/>
                <w:sz w:val="20"/>
                <w:szCs w:val="20"/>
              </w:rPr>
              <w:t xml:space="preserve">, na podlagi drugega odstavka istega člena prizna še dodatna splošna olajšava v višini 3.217,12 </w:t>
            </w:r>
            <w:proofErr w:type="spellStart"/>
            <w:r w:rsidRPr="00EC5EFB">
              <w:rPr>
                <w:rFonts w:ascii="Arial" w:hAnsi="Arial" w:cs="Arial"/>
                <w:sz w:val="20"/>
                <w:szCs w:val="20"/>
              </w:rPr>
              <w:t>eurov</w:t>
            </w:r>
            <w:proofErr w:type="spellEnd"/>
            <w:r w:rsidRPr="00EC5EFB">
              <w:rPr>
                <w:rFonts w:ascii="Arial" w:hAnsi="Arial" w:cs="Arial"/>
                <w:sz w:val="20"/>
                <w:szCs w:val="20"/>
              </w:rPr>
              <w:t xml:space="preserve"> letno pod pogojem, da skupni dohodek rezidenta</w:t>
            </w:r>
            <w:r w:rsidR="00981417">
              <w:rPr>
                <w:rFonts w:ascii="Arial" w:hAnsi="Arial" w:cs="Arial"/>
                <w:sz w:val="20"/>
                <w:szCs w:val="20"/>
              </w:rPr>
              <w:t>, ki se všteva v letno davčno osnovo,</w:t>
            </w:r>
            <w:r w:rsidRPr="00EC5EFB">
              <w:rPr>
                <w:rFonts w:ascii="Arial" w:hAnsi="Arial" w:cs="Arial"/>
                <w:sz w:val="20"/>
                <w:szCs w:val="20"/>
              </w:rPr>
              <w:t xml:space="preserve"> ne presega 11.166,37 </w:t>
            </w:r>
            <w:proofErr w:type="spellStart"/>
            <w:r w:rsidRPr="00EC5EFB">
              <w:rPr>
                <w:rFonts w:ascii="Arial" w:hAnsi="Arial" w:cs="Arial"/>
                <w:sz w:val="20"/>
                <w:szCs w:val="20"/>
              </w:rPr>
              <w:t>eurov</w:t>
            </w:r>
            <w:proofErr w:type="spellEnd"/>
            <w:r w:rsidRPr="00EC5EFB">
              <w:rPr>
                <w:rFonts w:ascii="Arial" w:hAnsi="Arial" w:cs="Arial"/>
                <w:sz w:val="20"/>
                <w:szCs w:val="20"/>
              </w:rPr>
              <w:t xml:space="preserve">. V kolikor </w:t>
            </w:r>
            <w:r w:rsidR="00981417">
              <w:rPr>
                <w:rFonts w:ascii="Arial" w:hAnsi="Arial" w:cs="Arial"/>
                <w:sz w:val="20"/>
                <w:szCs w:val="20"/>
              </w:rPr>
              <w:t xml:space="preserve">skupni </w:t>
            </w:r>
            <w:r w:rsidRPr="00EC5EFB">
              <w:rPr>
                <w:rFonts w:ascii="Arial" w:hAnsi="Arial" w:cs="Arial"/>
                <w:sz w:val="20"/>
                <w:szCs w:val="20"/>
              </w:rPr>
              <w:t xml:space="preserve">dohodek presega 11.166,37 </w:t>
            </w:r>
            <w:proofErr w:type="spellStart"/>
            <w:r w:rsidRPr="00EC5EFB">
              <w:rPr>
                <w:rFonts w:ascii="Arial" w:hAnsi="Arial" w:cs="Arial"/>
                <w:sz w:val="20"/>
                <w:szCs w:val="20"/>
              </w:rPr>
              <w:t>eurov</w:t>
            </w:r>
            <w:proofErr w:type="spellEnd"/>
            <w:r w:rsidRPr="00EC5EFB">
              <w:rPr>
                <w:rFonts w:ascii="Arial" w:hAnsi="Arial" w:cs="Arial"/>
                <w:sz w:val="20"/>
                <w:szCs w:val="20"/>
              </w:rPr>
              <w:t xml:space="preserve"> toda hkrati ne presega 12.570,89 </w:t>
            </w:r>
            <w:proofErr w:type="spellStart"/>
            <w:r w:rsidRPr="00EC5EFB">
              <w:rPr>
                <w:rFonts w:ascii="Arial" w:hAnsi="Arial" w:cs="Arial"/>
                <w:sz w:val="20"/>
                <w:szCs w:val="20"/>
              </w:rPr>
              <w:t>eurov</w:t>
            </w:r>
            <w:proofErr w:type="spellEnd"/>
            <w:r w:rsidRPr="00EC5EFB">
              <w:rPr>
                <w:rFonts w:ascii="Arial" w:hAnsi="Arial" w:cs="Arial"/>
                <w:sz w:val="20"/>
                <w:szCs w:val="20"/>
              </w:rPr>
              <w:t xml:space="preserve">, se </w:t>
            </w:r>
            <w:r w:rsidR="00BB2BFE">
              <w:rPr>
                <w:rFonts w:ascii="Arial" w:hAnsi="Arial" w:cs="Arial"/>
                <w:sz w:val="20"/>
                <w:szCs w:val="20"/>
              </w:rPr>
              <w:t xml:space="preserve">skladno s tretjim odstavkom istega člena </w:t>
            </w:r>
            <w:r w:rsidRPr="00EC5EFB">
              <w:rPr>
                <w:rFonts w:ascii="Arial" w:hAnsi="Arial" w:cs="Arial"/>
                <w:sz w:val="20"/>
                <w:szCs w:val="20"/>
              </w:rPr>
              <w:t xml:space="preserve">prizna zmanjšanje letne davčne osnove v višini 1.115,94 </w:t>
            </w:r>
            <w:proofErr w:type="spellStart"/>
            <w:r w:rsidRPr="00EC5EFB">
              <w:rPr>
                <w:rFonts w:ascii="Arial" w:hAnsi="Arial" w:cs="Arial"/>
                <w:sz w:val="20"/>
                <w:szCs w:val="20"/>
              </w:rPr>
              <w:t>eurov</w:t>
            </w:r>
            <w:proofErr w:type="spellEnd"/>
            <w:r w:rsidRPr="00EC5EFB">
              <w:rPr>
                <w:rFonts w:ascii="Arial" w:hAnsi="Arial" w:cs="Arial"/>
                <w:sz w:val="20"/>
                <w:szCs w:val="20"/>
              </w:rPr>
              <w:t xml:space="preserve"> letno.</w:t>
            </w:r>
          </w:p>
          <w:p w14:paraId="75754068" w14:textId="77777777" w:rsidR="000955A1" w:rsidRDefault="000955A1" w:rsidP="00912BB7">
            <w:pPr>
              <w:pStyle w:val="NoSpacing"/>
              <w:jc w:val="both"/>
              <w:rPr>
                <w:rFonts w:ascii="Arial" w:hAnsi="Arial" w:cs="Arial"/>
                <w:sz w:val="20"/>
                <w:szCs w:val="20"/>
              </w:rPr>
            </w:pPr>
          </w:p>
          <w:p w14:paraId="20F6D2DE" w14:textId="7762FB59" w:rsidR="00845442" w:rsidRDefault="00845442" w:rsidP="00912BB7">
            <w:pPr>
              <w:pStyle w:val="NoSpacing"/>
              <w:jc w:val="both"/>
              <w:rPr>
                <w:rFonts w:ascii="Arial" w:hAnsi="Arial" w:cs="Arial"/>
                <w:sz w:val="20"/>
                <w:szCs w:val="20"/>
              </w:rPr>
            </w:pPr>
            <w:r>
              <w:rPr>
                <w:rFonts w:ascii="Arial" w:hAnsi="Arial" w:cs="Arial"/>
                <w:sz w:val="20"/>
                <w:szCs w:val="20"/>
              </w:rPr>
              <w:t>Po podatkih odmere dohodnine za leto 2015 je v</w:t>
            </w:r>
            <w:r w:rsidRPr="00845442">
              <w:rPr>
                <w:rFonts w:ascii="Arial" w:hAnsi="Arial" w:cs="Arial"/>
                <w:sz w:val="20"/>
                <w:szCs w:val="20"/>
              </w:rPr>
              <w:t xml:space="preserve"> celotnem številu davčnih zavezancev bilo nekaj več kot 39 % takih, ki so uveljavljali samo splošno olajšavo. Predvsem so to zavezanci, ki imajo dohodek iz naslova delovnega razmerja. V </w:t>
            </w:r>
            <w:r>
              <w:rPr>
                <w:rFonts w:ascii="Arial" w:hAnsi="Arial" w:cs="Arial"/>
                <w:sz w:val="20"/>
                <w:szCs w:val="20"/>
              </w:rPr>
              <w:t xml:space="preserve">tem </w:t>
            </w:r>
            <w:r w:rsidRPr="00845442">
              <w:rPr>
                <w:rFonts w:ascii="Arial" w:hAnsi="Arial" w:cs="Arial"/>
                <w:sz w:val="20"/>
                <w:szCs w:val="20"/>
              </w:rPr>
              <w:t xml:space="preserve">letu </w:t>
            </w:r>
            <w:r>
              <w:rPr>
                <w:rFonts w:ascii="Arial" w:hAnsi="Arial" w:cs="Arial"/>
                <w:sz w:val="20"/>
                <w:szCs w:val="20"/>
              </w:rPr>
              <w:t>pa</w:t>
            </w:r>
            <w:r w:rsidRPr="00845442">
              <w:rPr>
                <w:rFonts w:ascii="Arial" w:hAnsi="Arial" w:cs="Arial"/>
                <w:sz w:val="20"/>
                <w:szCs w:val="20"/>
              </w:rPr>
              <w:t xml:space="preserve"> je 719.294 zavezancev uveljavljalo dodatno splošno olajšavo v višini 3.217,12 </w:t>
            </w:r>
            <w:proofErr w:type="spellStart"/>
            <w:r w:rsidRPr="00845442">
              <w:rPr>
                <w:rFonts w:ascii="Arial" w:hAnsi="Arial" w:cs="Arial"/>
                <w:sz w:val="20"/>
                <w:szCs w:val="20"/>
              </w:rPr>
              <w:t>e</w:t>
            </w:r>
            <w:r>
              <w:rPr>
                <w:rFonts w:ascii="Arial" w:hAnsi="Arial" w:cs="Arial"/>
                <w:sz w:val="20"/>
                <w:szCs w:val="20"/>
              </w:rPr>
              <w:t>u</w:t>
            </w:r>
            <w:r w:rsidRPr="00845442">
              <w:rPr>
                <w:rFonts w:ascii="Arial" w:hAnsi="Arial" w:cs="Arial"/>
                <w:sz w:val="20"/>
                <w:szCs w:val="20"/>
              </w:rPr>
              <w:t>rov</w:t>
            </w:r>
            <w:proofErr w:type="spellEnd"/>
            <w:r w:rsidRPr="00845442">
              <w:rPr>
                <w:rFonts w:ascii="Arial" w:hAnsi="Arial" w:cs="Arial"/>
                <w:sz w:val="20"/>
                <w:szCs w:val="20"/>
              </w:rPr>
              <w:t xml:space="preserve">, 128.508 zavezancev pa dodatno splošno olajšavo v višini 1.115,94 </w:t>
            </w:r>
            <w:proofErr w:type="spellStart"/>
            <w:r w:rsidRPr="00845442">
              <w:rPr>
                <w:rFonts w:ascii="Arial" w:hAnsi="Arial" w:cs="Arial"/>
                <w:sz w:val="20"/>
                <w:szCs w:val="20"/>
              </w:rPr>
              <w:t>e</w:t>
            </w:r>
            <w:r>
              <w:rPr>
                <w:rFonts w:ascii="Arial" w:hAnsi="Arial" w:cs="Arial"/>
                <w:sz w:val="20"/>
                <w:szCs w:val="20"/>
              </w:rPr>
              <w:t>u</w:t>
            </w:r>
            <w:r w:rsidRPr="00845442">
              <w:rPr>
                <w:rFonts w:ascii="Arial" w:hAnsi="Arial" w:cs="Arial"/>
                <w:sz w:val="20"/>
                <w:szCs w:val="20"/>
              </w:rPr>
              <w:t>rov</w:t>
            </w:r>
            <w:proofErr w:type="spellEnd"/>
            <w:r w:rsidRPr="00845442">
              <w:rPr>
                <w:rFonts w:ascii="Arial" w:hAnsi="Arial" w:cs="Arial"/>
                <w:sz w:val="20"/>
                <w:szCs w:val="20"/>
              </w:rPr>
              <w:t>. Med vsemi zavezanci je bilo v letu 2015 skupaj 74.349 tistih, ki niso uveljavljali splošne olajšave</w:t>
            </w:r>
            <w:r w:rsidR="00E81F8E">
              <w:rPr>
                <w:rFonts w:ascii="Arial" w:hAnsi="Arial" w:cs="Arial"/>
                <w:sz w:val="20"/>
                <w:szCs w:val="20"/>
              </w:rPr>
              <w:t xml:space="preserve"> (drug zavezanec jih je uveljavljal kot vzdrževane družinske člane).</w:t>
            </w:r>
          </w:p>
          <w:p w14:paraId="26D9AD99" w14:textId="77777777" w:rsidR="00845442" w:rsidRDefault="00845442" w:rsidP="00912BB7">
            <w:pPr>
              <w:pStyle w:val="NoSpacing"/>
              <w:jc w:val="both"/>
              <w:rPr>
                <w:rFonts w:ascii="Arial" w:hAnsi="Arial" w:cs="Arial"/>
                <w:sz w:val="20"/>
                <w:szCs w:val="20"/>
              </w:rPr>
            </w:pPr>
          </w:p>
          <w:p w14:paraId="09DCD70B" w14:textId="5ECF5E34" w:rsidR="00845442" w:rsidRDefault="00845442" w:rsidP="00912BB7">
            <w:pPr>
              <w:pStyle w:val="NoSpacing"/>
              <w:jc w:val="both"/>
              <w:rPr>
                <w:rFonts w:ascii="Arial" w:hAnsi="Arial" w:cs="Arial"/>
                <w:sz w:val="20"/>
                <w:szCs w:val="20"/>
              </w:rPr>
            </w:pPr>
            <w:r>
              <w:rPr>
                <w:rFonts w:ascii="Arial" w:hAnsi="Arial" w:cs="Arial"/>
                <w:sz w:val="20"/>
                <w:szCs w:val="20"/>
              </w:rPr>
              <w:t>Tabela 1: Davčni zavezanci po višini uveljavljene splošne olajšave v letu 2015</w:t>
            </w:r>
          </w:p>
          <w:p w14:paraId="545DE301" w14:textId="77777777" w:rsidR="00845442" w:rsidRDefault="00845442" w:rsidP="00912BB7">
            <w:pPr>
              <w:pStyle w:val="NoSpacing"/>
              <w:jc w:val="both"/>
              <w:rPr>
                <w:rFonts w:ascii="Arial" w:hAnsi="Arial" w:cs="Arial"/>
                <w:sz w:val="20"/>
                <w:szCs w:val="20"/>
              </w:rPr>
            </w:pPr>
          </w:p>
          <w:tbl>
            <w:tblPr>
              <w:tblpPr w:leftFromText="141" w:rightFromText="141" w:vertAnchor="text" w:tblpX="-5" w:tblpY="1"/>
              <w:tblOverlap w:val="never"/>
              <w:tblW w:w="9062" w:type="dxa"/>
              <w:tblCellMar>
                <w:left w:w="70" w:type="dxa"/>
                <w:right w:w="70" w:type="dxa"/>
              </w:tblCellMar>
              <w:tblLook w:val="04A0" w:firstRow="1" w:lastRow="0" w:firstColumn="1" w:lastColumn="0" w:noHBand="0" w:noVBand="1"/>
            </w:tblPr>
            <w:tblGrid>
              <w:gridCol w:w="2828"/>
              <w:gridCol w:w="1276"/>
              <w:gridCol w:w="1559"/>
              <w:gridCol w:w="1571"/>
              <w:gridCol w:w="1826"/>
            </w:tblGrid>
            <w:tr w:rsidR="003B1E16" w:rsidRPr="003B1E16" w14:paraId="7A6776F4" w14:textId="77777777" w:rsidTr="00124591">
              <w:trPr>
                <w:trHeight w:val="815"/>
              </w:trPr>
              <w:tc>
                <w:tcPr>
                  <w:tcW w:w="2830"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3125346E" w14:textId="77777777" w:rsidR="003B1E16" w:rsidRPr="003B1E16" w:rsidRDefault="003B1E16" w:rsidP="003B1E16">
                  <w:pPr>
                    <w:spacing w:after="0" w:line="240" w:lineRule="auto"/>
                    <w:rPr>
                      <w:rFonts w:ascii="Arial" w:hAnsi="Arial" w:cs="Arial"/>
                      <w:color w:val="006100"/>
                      <w:sz w:val="20"/>
                      <w:szCs w:val="20"/>
                      <w:lang w:eastAsia="sl-SI"/>
                    </w:rPr>
                  </w:pPr>
                  <w:r w:rsidRPr="003B1E16">
                    <w:rPr>
                      <w:rFonts w:ascii="Arial" w:hAnsi="Arial" w:cs="Arial"/>
                      <w:color w:val="006100"/>
                      <w:sz w:val="20"/>
                      <w:szCs w:val="20"/>
                      <w:lang w:eastAsia="sl-SI"/>
                    </w:rPr>
                    <w:lastRenderedPageBreak/>
                    <w:t> </w:t>
                  </w:r>
                </w:p>
              </w:tc>
              <w:tc>
                <w:tcPr>
                  <w:tcW w:w="1276" w:type="dxa"/>
                  <w:tcBorders>
                    <w:top w:val="single" w:sz="4" w:space="0" w:color="auto"/>
                    <w:left w:val="nil"/>
                    <w:bottom w:val="single" w:sz="4" w:space="0" w:color="auto"/>
                    <w:right w:val="single" w:sz="4" w:space="0" w:color="auto"/>
                  </w:tcBorders>
                  <w:shd w:val="clear" w:color="000000" w:fill="C6EFCE"/>
                  <w:vAlign w:val="center"/>
                  <w:hideMark/>
                </w:tcPr>
                <w:p w14:paraId="7B592544" w14:textId="77777777" w:rsidR="003B1E16" w:rsidRPr="003B1E16" w:rsidRDefault="003B1E16" w:rsidP="003B1E16">
                  <w:pPr>
                    <w:spacing w:after="0" w:line="240" w:lineRule="auto"/>
                    <w:jc w:val="center"/>
                    <w:rPr>
                      <w:rFonts w:ascii="Arial" w:hAnsi="Arial" w:cs="Arial"/>
                      <w:color w:val="006100"/>
                      <w:sz w:val="20"/>
                      <w:szCs w:val="20"/>
                      <w:lang w:eastAsia="sl-SI"/>
                    </w:rPr>
                  </w:pPr>
                  <w:r w:rsidRPr="003B1E16">
                    <w:rPr>
                      <w:rFonts w:ascii="Arial" w:hAnsi="Arial" w:cs="Arial"/>
                      <w:color w:val="006100"/>
                      <w:sz w:val="20"/>
                      <w:szCs w:val="20"/>
                      <w:lang w:eastAsia="sl-SI"/>
                    </w:rPr>
                    <w:t>Število zavezancev</w:t>
                  </w:r>
                </w:p>
              </w:tc>
              <w:tc>
                <w:tcPr>
                  <w:tcW w:w="1559" w:type="dxa"/>
                  <w:tcBorders>
                    <w:top w:val="single" w:sz="4" w:space="0" w:color="auto"/>
                    <w:left w:val="nil"/>
                    <w:bottom w:val="single" w:sz="4" w:space="0" w:color="auto"/>
                    <w:right w:val="single" w:sz="4" w:space="0" w:color="auto"/>
                  </w:tcBorders>
                  <w:shd w:val="clear" w:color="000000" w:fill="C6EFCE"/>
                  <w:noWrap/>
                  <w:vAlign w:val="center"/>
                  <w:hideMark/>
                </w:tcPr>
                <w:p w14:paraId="25F7A295" w14:textId="77777777" w:rsidR="003B1E16" w:rsidRPr="003B1E16" w:rsidRDefault="003B1E16" w:rsidP="003B1E16">
                  <w:pPr>
                    <w:spacing w:after="0" w:line="240" w:lineRule="auto"/>
                    <w:jc w:val="center"/>
                    <w:rPr>
                      <w:rFonts w:ascii="Arial" w:hAnsi="Arial" w:cs="Arial"/>
                      <w:color w:val="006100"/>
                      <w:sz w:val="20"/>
                      <w:szCs w:val="20"/>
                      <w:lang w:eastAsia="sl-SI"/>
                    </w:rPr>
                  </w:pPr>
                  <w:r w:rsidRPr="003B1E16">
                    <w:rPr>
                      <w:rFonts w:ascii="Arial" w:hAnsi="Arial" w:cs="Arial"/>
                      <w:color w:val="006100"/>
                      <w:sz w:val="20"/>
                      <w:szCs w:val="20"/>
                      <w:lang w:eastAsia="sl-SI"/>
                    </w:rPr>
                    <w:t>Dohodnina</w:t>
                  </w:r>
                </w:p>
              </w:tc>
              <w:tc>
                <w:tcPr>
                  <w:tcW w:w="1571" w:type="dxa"/>
                  <w:tcBorders>
                    <w:top w:val="single" w:sz="4" w:space="0" w:color="auto"/>
                    <w:left w:val="nil"/>
                    <w:bottom w:val="single" w:sz="4" w:space="0" w:color="auto"/>
                    <w:right w:val="single" w:sz="4" w:space="0" w:color="auto"/>
                  </w:tcBorders>
                  <w:shd w:val="clear" w:color="000000" w:fill="C6EFCE"/>
                  <w:vAlign w:val="center"/>
                  <w:hideMark/>
                </w:tcPr>
                <w:p w14:paraId="2824F1CA" w14:textId="77777777" w:rsidR="003B1E16" w:rsidRPr="003B1E16" w:rsidRDefault="003B1E16" w:rsidP="003B1E16">
                  <w:pPr>
                    <w:spacing w:after="0" w:line="240" w:lineRule="auto"/>
                    <w:jc w:val="center"/>
                    <w:rPr>
                      <w:rFonts w:ascii="Arial" w:hAnsi="Arial" w:cs="Arial"/>
                      <w:color w:val="006100"/>
                      <w:sz w:val="20"/>
                      <w:szCs w:val="20"/>
                      <w:lang w:eastAsia="sl-SI"/>
                    </w:rPr>
                  </w:pPr>
                  <w:r w:rsidRPr="003B1E16">
                    <w:rPr>
                      <w:rFonts w:ascii="Arial" w:hAnsi="Arial" w:cs="Arial"/>
                      <w:color w:val="006100"/>
                      <w:sz w:val="20"/>
                      <w:szCs w:val="20"/>
                      <w:lang w:eastAsia="sl-SI"/>
                    </w:rPr>
                    <w:t>Št. zavezancev z odmerjeno dohodnino</w:t>
                  </w:r>
                </w:p>
              </w:tc>
              <w:tc>
                <w:tcPr>
                  <w:tcW w:w="1826" w:type="dxa"/>
                  <w:tcBorders>
                    <w:top w:val="single" w:sz="4" w:space="0" w:color="auto"/>
                    <w:left w:val="nil"/>
                    <w:bottom w:val="single" w:sz="4" w:space="0" w:color="auto"/>
                    <w:right w:val="single" w:sz="4" w:space="0" w:color="auto"/>
                  </w:tcBorders>
                  <w:shd w:val="clear" w:color="000000" w:fill="C6EFCE"/>
                  <w:vAlign w:val="center"/>
                  <w:hideMark/>
                </w:tcPr>
                <w:p w14:paraId="2C5CAD0C" w14:textId="3A16C493" w:rsidR="003B1E16" w:rsidRPr="003B1E16" w:rsidRDefault="003B1E16" w:rsidP="003B1E16">
                  <w:pPr>
                    <w:spacing w:after="0" w:line="240" w:lineRule="auto"/>
                    <w:jc w:val="center"/>
                    <w:rPr>
                      <w:rFonts w:ascii="Arial" w:hAnsi="Arial" w:cs="Arial"/>
                      <w:color w:val="006100"/>
                      <w:sz w:val="20"/>
                      <w:szCs w:val="20"/>
                      <w:lang w:eastAsia="sl-SI"/>
                    </w:rPr>
                  </w:pPr>
                  <w:r w:rsidRPr="003B1E16">
                    <w:rPr>
                      <w:rFonts w:ascii="Arial" w:hAnsi="Arial" w:cs="Arial"/>
                      <w:color w:val="006100"/>
                      <w:sz w:val="20"/>
                      <w:szCs w:val="20"/>
                      <w:lang w:eastAsia="sl-SI"/>
                    </w:rPr>
                    <w:t>Delež zavezancev z odmerjeno dohodnino v vseh</w:t>
                  </w:r>
                </w:p>
              </w:tc>
            </w:tr>
            <w:tr w:rsidR="003B1E16" w:rsidRPr="003B1E16" w14:paraId="1128A371" w14:textId="77777777" w:rsidTr="00124591">
              <w:trPr>
                <w:trHeight w:val="615"/>
              </w:trPr>
              <w:tc>
                <w:tcPr>
                  <w:tcW w:w="2830"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6E4B676C" w14:textId="77777777" w:rsidR="003B1E16" w:rsidRPr="003B1E16" w:rsidRDefault="003B1E16" w:rsidP="003B1E16">
                  <w:pPr>
                    <w:spacing w:after="0" w:line="240" w:lineRule="auto"/>
                    <w:rPr>
                      <w:rFonts w:ascii="Arial" w:hAnsi="Arial" w:cs="Arial"/>
                      <w:sz w:val="20"/>
                      <w:szCs w:val="20"/>
                      <w:lang w:eastAsia="sl-SI"/>
                    </w:rPr>
                  </w:pPr>
                  <w:r w:rsidRPr="003B1E16">
                    <w:rPr>
                      <w:rFonts w:ascii="Arial" w:hAnsi="Arial" w:cs="Arial"/>
                      <w:sz w:val="20"/>
                      <w:szCs w:val="20"/>
                      <w:lang w:eastAsia="sl-SI"/>
                    </w:rPr>
                    <w:t>Uveljavlja splošno olajšavo v znesku 3.302,7 €</w:t>
                  </w:r>
                </w:p>
              </w:tc>
              <w:tc>
                <w:tcPr>
                  <w:tcW w:w="1276" w:type="dxa"/>
                  <w:tcBorders>
                    <w:top w:val="nil"/>
                    <w:left w:val="nil"/>
                    <w:bottom w:val="single" w:sz="4" w:space="0" w:color="auto"/>
                    <w:right w:val="single" w:sz="4" w:space="0" w:color="auto"/>
                  </w:tcBorders>
                  <w:shd w:val="clear" w:color="auto" w:fill="auto"/>
                  <w:noWrap/>
                  <w:vAlign w:val="center"/>
                  <w:hideMark/>
                </w:tcPr>
                <w:p w14:paraId="5DCB92F1" w14:textId="7F57DB33" w:rsidR="003B1E16" w:rsidRPr="003B1E16" w:rsidRDefault="003B1E16" w:rsidP="003B1E16">
                  <w:pPr>
                    <w:spacing w:after="0" w:line="240" w:lineRule="auto"/>
                    <w:jc w:val="center"/>
                    <w:rPr>
                      <w:rFonts w:ascii="Arial" w:hAnsi="Arial" w:cs="Arial"/>
                      <w:sz w:val="20"/>
                      <w:szCs w:val="20"/>
                      <w:lang w:eastAsia="sl-SI"/>
                    </w:rPr>
                  </w:pPr>
                  <w:r w:rsidRPr="003B1E16">
                    <w:rPr>
                      <w:rFonts w:ascii="Arial" w:hAnsi="Arial" w:cs="Arial"/>
                      <w:sz w:val="20"/>
                      <w:szCs w:val="20"/>
                      <w:lang w:eastAsia="sl-SI"/>
                    </w:rPr>
                    <w:t>595.138</w:t>
                  </w:r>
                </w:p>
              </w:tc>
              <w:tc>
                <w:tcPr>
                  <w:tcW w:w="1559" w:type="dxa"/>
                  <w:tcBorders>
                    <w:top w:val="nil"/>
                    <w:left w:val="nil"/>
                    <w:bottom w:val="single" w:sz="4" w:space="0" w:color="auto"/>
                    <w:right w:val="single" w:sz="4" w:space="0" w:color="auto"/>
                  </w:tcBorders>
                  <w:shd w:val="clear" w:color="auto" w:fill="auto"/>
                  <w:noWrap/>
                  <w:vAlign w:val="center"/>
                  <w:hideMark/>
                </w:tcPr>
                <w:p w14:paraId="65D1195D" w14:textId="77777777" w:rsidR="003B1E16" w:rsidRPr="003B1E16" w:rsidRDefault="003B1E16" w:rsidP="003B1E16">
                  <w:pPr>
                    <w:spacing w:after="0" w:line="240" w:lineRule="auto"/>
                    <w:jc w:val="center"/>
                    <w:rPr>
                      <w:rFonts w:ascii="Arial" w:hAnsi="Arial" w:cs="Arial"/>
                      <w:sz w:val="20"/>
                      <w:szCs w:val="20"/>
                      <w:lang w:eastAsia="sl-SI"/>
                    </w:rPr>
                  </w:pPr>
                  <w:r w:rsidRPr="003B1E16">
                    <w:rPr>
                      <w:rFonts w:ascii="Arial" w:hAnsi="Arial" w:cs="Arial"/>
                      <w:sz w:val="20"/>
                      <w:szCs w:val="20"/>
                      <w:lang w:eastAsia="sl-SI"/>
                    </w:rPr>
                    <w:t>1.696.460.192</w:t>
                  </w:r>
                </w:p>
              </w:tc>
              <w:tc>
                <w:tcPr>
                  <w:tcW w:w="1571" w:type="dxa"/>
                  <w:tcBorders>
                    <w:top w:val="nil"/>
                    <w:left w:val="nil"/>
                    <w:bottom w:val="single" w:sz="4" w:space="0" w:color="auto"/>
                    <w:right w:val="single" w:sz="4" w:space="0" w:color="auto"/>
                  </w:tcBorders>
                  <w:shd w:val="clear" w:color="auto" w:fill="auto"/>
                  <w:noWrap/>
                  <w:vAlign w:val="center"/>
                  <w:hideMark/>
                </w:tcPr>
                <w:p w14:paraId="21C7019E" w14:textId="77777777" w:rsidR="003B1E16" w:rsidRPr="003B1E16" w:rsidRDefault="003B1E16" w:rsidP="003B1E16">
                  <w:pPr>
                    <w:spacing w:after="0" w:line="240" w:lineRule="auto"/>
                    <w:jc w:val="center"/>
                    <w:rPr>
                      <w:rFonts w:ascii="Arial" w:hAnsi="Arial" w:cs="Arial"/>
                      <w:sz w:val="20"/>
                      <w:szCs w:val="20"/>
                      <w:lang w:eastAsia="sl-SI"/>
                    </w:rPr>
                  </w:pPr>
                  <w:r w:rsidRPr="003B1E16">
                    <w:rPr>
                      <w:rFonts w:ascii="Arial" w:hAnsi="Arial" w:cs="Arial"/>
                      <w:sz w:val="20"/>
                      <w:szCs w:val="20"/>
                      <w:lang w:eastAsia="sl-SI"/>
                    </w:rPr>
                    <w:t>570.228</w:t>
                  </w:r>
                </w:p>
              </w:tc>
              <w:tc>
                <w:tcPr>
                  <w:tcW w:w="1826" w:type="dxa"/>
                  <w:tcBorders>
                    <w:top w:val="nil"/>
                    <w:left w:val="nil"/>
                    <w:bottom w:val="single" w:sz="4" w:space="0" w:color="auto"/>
                    <w:right w:val="single" w:sz="4" w:space="0" w:color="auto"/>
                  </w:tcBorders>
                  <w:shd w:val="clear" w:color="auto" w:fill="auto"/>
                  <w:noWrap/>
                  <w:vAlign w:val="center"/>
                  <w:hideMark/>
                </w:tcPr>
                <w:p w14:paraId="6A95D566" w14:textId="77777777" w:rsidR="003B1E16" w:rsidRPr="003B1E16" w:rsidRDefault="003B1E16" w:rsidP="003B1E16">
                  <w:pPr>
                    <w:spacing w:after="0" w:line="240" w:lineRule="auto"/>
                    <w:jc w:val="center"/>
                    <w:rPr>
                      <w:rFonts w:ascii="Arial" w:hAnsi="Arial" w:cs="Arial"/>
                      <w:sz w:val="20"/>
                      <w:szCs w:val="20"/>
                      <w:lang w:eastAsia="sl-SI"/>
                    </w:rPr>
                  </w:pPr>
                  <w:r w:rsidRPr="003B1E16">
                    <w:rPr>
                      <w:rFonts w:ascii="Arial" w:hAnsi="Arial" w:cs="Arial"/>
                      <w:sz w:val="20"/>
                      <w:szCs w:val="20"/>
                      <w:lang w:eastAsia="sl-SI"/>
                    </w:rPr>
                    <w:t>96%</w:t>
                  </w:r>
                </w:p>
              </w:tc>
            </w:tr>
            <w:tr w:rsidR="003B1E16" w:rsidRPr="003B1E16" w14:paraId="1D516487" w14:textId="77777777" w:rsidTr="00124591">
              <w:trPr>
                <w:trHeight w:val="570"/>
              </w:trPr>
              <w:tc>
                <w:tcPr>
                  <w:tcW w:w="2830"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5F12E36A" w14:textId="77777777" w:rsidR="003B1E16" w:rsidRPr="003B1E16" w:rsidRDefault="003B1E16" w:rsidP="003B1E16">
                  <w:pPr>
                    <w:spacing w:after="0" w:line="240" w:lineRule="auto"/>
                    <w:rPr>
                      <w:rFonts w:ascii="Arial" w:hAnsi="Arial" w:cs="Arial"/>
                      <w:sz w:val="20"/>
                      <w:szCs w:val="20"/>
                      <w:lang w:eastAsia="sl-SI"/>
                    </w:rPr>
                  </w:pPr>
                  <w:r w:rsidRPr="003B1E16">
                    <w:rPr>
                      <w:rFonts w:ascii="Arial" w:hAnsi="Arial" w:cs="Arial"/>
                      <w:sz w:val="20"/>
                      <w:szCs w:val="20"/>
                      <w:lang w:eastAsia="sl-SI"/>
                    </w:rPr>
                    <w:t>Uveljavlja splošno olajšavo v znesku 4.418,64 €</w:t>
                  </w:r>
                </w:p>
              </w:tc>
              <w:tc>
                <w:tcPr>
                  <w:tcW w:w="1276" w:type="dxa"/>
                  <w:tcBorders>
                    <w:top w:val="nil"/>
                    <w:left w:val="nil"/>
                    <w:bottom w:val="single" w:sz="4" w:space="0" w:color="auto"/>
                    <w:right w:val="single" w:sz="4" w:space="0" w:color="auto"/>
                  </w:tcBorders>
                  <w:shd w:val="clear" w:color="auto" w:fill="auto"/>
                  <w:noWrap/>
                  <w:vAlign w:val="center"/>
                  <w:hideMark/>
                </w:tcPr>
                <w:p w14:paraId="72AB50A4" w14:textId="77777777" w:rsidR="003B1E16" w:rsidRPr="003B1E16" w:rsidRDefault="003B1E16" w:rsidP="003B1E16">
                  <w:pPr>
                    <w:spacing w:after="0" w:line="240" w:lineRule="auto"/>
                    <w:jc w:val="center"/>
                    <w:rPr>
                      <w:rFonts w:ascii="Arial" w:hAnsi="Arial" w:cs="Arial"/>
                      <w:sz w:val="20"/>
                      <w:szCs w:val="20"/>
                      <w:lang w:eastAsia="sl-SI"/>
                    </w:rPr>
                  </w:pPr>
                  <w:r w:rsidRPr="003B1E16">
                    <w:rPr>
                      <w:rFonts w:ascii="Arial" w:hAnsi="Arial" w:cs="Arial"/>
                      <w:sz w:val="20"/>
                      <w:szCs w:val="20"/>
                      <w:lang w:eastAsia="sl-SI"/>
                    </w:rPr>
                    <w:t>128.508</w:t>
                  </w:r>
                </w:p>
              </w:tc>
              <w:tc>
                <w:tcPr>
                  <w:tcW w:w="1559" w:type="dxa"/>
                  <w:tcBorders>
                    <w:top w:val="nil"/>
                    <w:left w:val="nil"/>
                    <w:bottom w:val="single" w:sz="4" w:space="0" w:color="auto"/>
                    <w:right w:val="single" w:sz="4" w:space="0" w:color="auto"/>
                  </w:tcBorders>
                  <w:shd w:val="clear" w:color="auto" w:fill="auto"/>
                  <w:noWrap/>
                  <w:vAlign w:val="center"/>
                  <w:hideMark/>
                </w:tcPr>
                <w:p w14:paraId="31419C70" w14:textId="77777777" w:rsidR="003B1E16" w:rsidRPr="003B1E16" w:rsidRDefault="003B1E16" w:rsidP="003B1E16">
                  <w:pPr>
                    <w:spacing w:after="0" w:line="240" w:lineRule="auto"/>
                    <w:jc w:val="center"/>
                    <w:rPr>
                      <w:rFonts w:ascii="Arial" w:hAnsi="Arial" w:cs="Arial"/>
                      <w:sz w:val="20"/>
                      <w:szCs w:val="20"/>
                      <w:lang w:eastAsia="sl-SI"/>
                    </w:rPr>
                  </w:pPr>
                  <w:r w:rsidRPr="003B1E16">
                    <w:rPr>
                      <w:rFonts w:ascii="Arial" w:hAnsi="Arial" w:cs="Arial"/>
                      <w:sz w:val="20"/>
                      <w:szCs w:val="20"/>
                      <w:lang w:eastAsia="sl-SI"/>
                    </w:rPr>
                    <w:t>55.139.491</w:t>
                  </w:r>
                </w:p>
              </w:tc>
              <w:tc>
                <w:tcPr>
                  <w:tcW w:w="1571" w:type="dxa"/>
                  <w:tcBorders>
                    <w:top w:val="nil"/>
                    <w:left w:val="nil"/>
                    <w:bottom w:val="single" w:sz="4" w:space="0" w:color="auto"/>
                    <w:right w:val="single" w:sz="4" w:space="0" w:color="auto"/>
                  </w:tcBorders>
                  <w:shd w:val="clear" w:color="auto" w:fill="auto"/>
                  <w:noWrap/>
                  <w:vAlign w:val="center"/>
                  <w:hideMark/>
                </w:tcPr>
                <w:p w14:paraId="3D1B4E14" w14:textId="77777777" w:rsidR="003B1E16" w:rsidRPr="003B1E16" w:rsidRDefault="003B1E16" w:rsidP="003B1E16">
                  <w:pPr>
                    <w:spacing w:after="0" w:line="240" w:lineRule="auto"/>
                    <w:jc w:val="center"/>
                    <w:rPr>
                      <w:rFonts w:ascii="Arial" w:hAnsi="Arial" w:cs="Arial"/>
                      <w:sz w:val="20"/>
                      <w:szCs w:val="20"/>
                      <w:lang w:eastAsia="sl-SI"/>
                    </w:rPr>
                  </w:pPr>
                  <w:r w:rsidRPr="003B1E16">
                    <w:rPr>
                      <w:rFonts w:ascii="Arial" w:hAnsi="Arial" w:cs="Arial"/>
                      <w:sz w:val="20"/>
                      <w:szCs w:val="20"/>
                      <w:lang w:eastAsia="sl-SI"/>
                    </w:rPr>
                    <w:t>93.764</w:t>
                  </w:r>
                </w:p>
              </w:tc>
              <w:tc>
                <w:tcPr>
                  <w:tcW w:w="1826" w:type="dxa"/>
                  <w:tcBorders>
                    <w:top w:val="nil"/>
                    <w:left w:val="nil"/>
                    <w:bottom w:val="single" w:sz="4" w:space="0" w:color="auto"/>
                    <w:right w:val="single" w:sz="4" w:space="0" w:color="auto"/>
                  </w:tcBorders>
                  <w:shd w:val="clear" w:color="auto" w:fill="auto"/>
                  <w:noWrap/>
                  <w:vAlign w:val="center"/>
                  <w:hideMark/>
                </w:tcPr>
                <w:p w14:paraId="5B8F237D" w14:textId="77777777" w:rsidR="003B1E16" w:rsidRPr="003B1E16" w:rsidRDefault="003B1E16" w:rsidP="003B1E16">
                  <w:pPr>
                    <w:spacing w:after="0" w:line="240" w:lineRule="auto"/>
                    <w:jc w:val="center"/>
                    <w:rPr>
                      <w:rFonts w:ascii="Arial" w:hAnsi="Arial" w:cs="Arial"/>
                      <w:sz w:val="20"/>
                      <w:szCs w:val="20"/>
                      <w:lang w:eastAsia="sl-SI"/>
                    </w:rPr>
                  </w:pPr>
                  <w:r w:rsidRPr="003B1E16">
                    <w:rPr>
                      <w:rFonts w:ascii="Arial" w:hAnsi="Arial" w:cs="Arial"/>
                      <w:sz w:val="20"/>
                      <w:szCs w:val="20"/>
                      <w:lang w:eastAsia="sl-SI"/>
                    </w:rPr>
                    <w:t>73%</w:t>
                  </w:r>
                </w:p>
              </w:tc>
            </w:tr>
            <w:tr w:rsidR="003B1E16" w:rsidRPr="003B1E16" w14:paraId="7A3D8C68" w14:textId="77777777" w:rsidTr="00124591">
              <w:trPr>
                <w:trHeight w:val="570"/>
              </w:trPr>
              <w:tc>
                <w:tcPr>
                  <w:tcW w:w="2830"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568A5B05" w14:textId="77777777" w:rsidR="003B1E16" w:rsidRPr="003B1E16" w:rsidRDefault="003B1E16" w:rsidP="003B1E16">
                  <w:pPr>
                    <w:spacing w:after="0" w:line="240" w:lineRule="auto"/>
                    <w:rPr>
                      <w:rFonts w:ascii="Arial" w:hAnsi="Arial" w:cs="Arial"/>
                      <w:sz w:val="20"/>
                      <w:szCs w:val="20"/>
                      <w:lang w:eastAsia="sl-SI"/>
                    </w:rPr>
                  </w:pPr>
                  <w:r w:rsidRPr="003B1E16">
                    <w:rPr>
                      <w:rFonts w:ascii="Arial" w:hAnsi="Arial" w:cs="Arial"/>
                      <w:sz w:val="20"/>
                      <w:szCs w:val="20"/>
                      <w:lang w:eastAsia="sl-SI"/>
                    </w:rPr>
                    <w:t>Uveljavlja splošno olajšavo v znesku 6.519,82 €</w:t>
                  </w:r>
                </w:p>
              </w:tc>
              <w:tc>
                <w:tcPr>
                  <w:tcW w:w="1276" w:type="dxa"/>
                  <w:tcBorders>
                    <w:top w:val="nil"/>
                    <w:left w:val="nil"/>
                    <w:bottom w:val="single" w:sz="4" w:space="0" w:color="auto"/>
                    <w:right w:val="single" w:sz="4" w:space="0" w:color="auto"/>
                  </w:tcBorders>
                  <w:shd w:val="clear" w:color="auto" w:fill="auto"/>
                  <w:noWrap/>
                  <w:vAlign w:val="center"/>
                  <w:hideMark/>
                </w:tcPr>
                <w:p w14:paraId="14D2AFB4" w14:textId="77777777" w:rsidR="003B1E16" w:rsidRPr="003B1E16" w:rsidRDefault="003B1E16" w:rsidP="003B1E16">
                  <w:pPr>
                    <w:spacing w:after="0" w:line="240" w:lineRule="auto"/>
                    <w:jc w:val="center"/>
                    <w:rPr>
                      <w:rFonts w:ascii="Arial" w:hAnsi="Arial" w:cs="Arial"/>
                      <w:sz w:val="20"/>
                      <w:szCs w:val="20"/>
                      <w:lang w:eastAsia="sl-SI"/>
                    </w:rPr>
                  </w:pPr>
                  <w:r w:rsidRPr="003B1E16">
                    <w:rPr>
                      <w:rFonts w:ascii="Arial" w:hAnsi="Arial" w:cs="Arial"/>
                      <w:sz w:val="20"/>
                      <w:szCs w:val="20"/>
                      <w:lang w:eastAsia="sl-SI"/>
                    </w:rPr>
                    <w:t>719.294</w:t>
                  </w:r>
                </w:p>
              </w:tc>
              <w:tc>
                <w:tcPr>
                  <w:tcW w:w="1559" w:type="dxa"/>
                  <w:tcBorders>
                    <w:top w:val="nil"/>
                    <w:left w:val="nil"/>
                    <w:bottom w:val="single" w:sz="4" w:space="0" w:color="auto"/>
                    <w:right w:val="single" w:sz="4" w:space="0" w:color="auto"/>
                  </w:tcBorders>
                  <w:shd w:val="clear" w:color="auto" w:fill="auto"/>
                  <w:noWrap/>
                  <w:vAlign w:val="center"/>
                  <w:hideMark/>
                </w:tcPr>
                <w:p w14:paraId="71AB3A8B" w14:textId="77777777" w:rsidR="003B1E16" w:rsidRPr="003B1E16" w:rsidRDefault="003B1E16" w:rsidP="003B1E16">
                  <w:pPr>
                    <w:spacing w:after="0" w:line="240" w:lineRule="auto"/>
                    <w:jc w:val="center"/>
                    <w:rPr>
                      <w:rFonts w:ascii="Arial" w:hAnsi="Arial" w:cs="Arial"/>
                      <w:sz w:val="20"/>
                      <w:szCs w:val="20"/>
                      <w:lang w:eastAsia="sl-SI"/>
                    </w:rPr>
                  </w:pPr>
                  <w:r w:rsidRPr="003B1E16">
                    <w:rPr>
                      <w:rFonts w:ascii="Arial" w:hAnsi="Arial" w:cs="Arial"/>
                      <w:sz w:val="20"/>
                      <w:szCs w:val="20"/>
                      <w:lang w:eastAsia="sl-SI"/>
                    </w:rPr>
                    <w:t>17.916.698</w:t>
                  </w:r>
                </w:p>
              </w:tc>
              <w:tc>
                <w:tcPr>
                  <w:tcW w:w="1571" w:type="dxa"/>
                  <w:tcBorders>
                    <w:top w:val="nil"/>
                    <w:left w:val="nil"/>
                    <w:bottom w:val="single" w:sz="4" w:space="0" w:color="auto"/>
                    <w:right w:val="single" w:sz="4" w:space="0" w:color="auto"/>
                  </w:tcBorders>
                  <w:shd w:val="clear" w:color="auto" w:fill="auto"/>
                  <w:noWrap/>
                  <w:vAlign w:val="center"/>
                  <w:hideMark/>
                </w:tcPr>
                <w:p w14:paraId="50F1E280" w14:textId="77777777" w:rsidR="003B1E16" w:rsidRPr="003B1E16" w:rsidRDefault="003B1E16" w:rsidP="003B1E16">
                  <w:pPr>
                    <w:spacing w:after="0" w:line="240" w:lineRule="auto"/>
                    <w:jc w:val="center"/>
                    <w:rPr>
                      <w:rFonts w:ascii="Arial" w:hAnsi="Arial" w:cs="Arial"/>
                      <w:sz w:val="20"/>
                      <w:szCs w:val="20"/>
                      <w:lang w:eastAsia="sl-SI"/>
                    </w:rPr>
                  </w:pPr>
                  <w:r w:rsidRPr="003B1E16">
                    <w:rPr>
                      <w:rFonts w:ascii="Arial" w:hAnsi="Arial" w:cs="Arial"/>
                      <w:sz w:val="20"/>
                      <w:szCs w:val="20"/>
                      <w:lang w:eastAsia="sl-SI"/>
                    </w:rPr>
                    <w:t>135.187</w:t>
                  </w:r>
                </w:p>
              </w:tc>
              <w:tc>
                <w:tcPr>
                  <w:tcW w:w="1826" w:type="dxa"/>
                  <w:tcBorders>
                    <w:top w:val="nil"/>
                    <w:left w:val="nil"/>
                    <w:bottom w:val="single" w:sz="4" w:space="0" w:color="auto"/>
                    <w:right w:val="single" w:sz="4" w:space="0" w:color="auto"/>
                  </w:tcBorders>
                  <w:shd w:val="clear" w:color="auto" w:fill="auto"/>
                  <w:noWrap/>
                  <w:vAlign w:val="center"/>
                  <w:hideMark/>
                </w:tcPr>
                <w:p w14:paraId="6A8B3A04" w14:textId="77777777" w:rsidR="003B1E16" w:rsidRPr="003B1E16" w:rsidRDefault="003B1E16" w:rsidP="003B1E16">
                  <w:pPr>
                    <w:spacing w:after="0" w:line="240" w:lineRule="auto"/>
                    <w:jc w:val="center"/>
                    <w:rPr>
                      <w:rFonts w:ascii="Arial" w:hAnsi="Arial" w:cs="Arial"/>
                      <w:sz w:val="20"/>
                      <w:szCs w:val="20"/>
                      <w:lang w:eastAsia="sl-SI"/>
                    </w:rPr>
                  </w:pPr>
                  <w:r w:rsidRPr="003B1E16">
                    <w:rPr>
                      <w:rFonts w:ascii="Arial" w:hAnsi="Arial" w:cs="Arial"/>
                      <w:sz w:val="20"/>
                      <w:szCs w:val="20"/>
                      <w:lang w:eastAsia="sl-SI"/>
                    </w:rPr>
                    <w:t>19%</w:t>
                  </w:r>
                </w:p>
              </w:tc>
            </w:tr>
            <w:tr w:rsidR="003B1E16" w:rsidRPr="003B1E16" w14:paraId="4F6D229D" w14:textId="77777777" w:rsidTr="00124591">
              <w:trPr>
                <w:trHeight w:val="285"/>
              </w:trPr>
              <w:tc>
                <w:tcPr>
                  <w:tcW w:w="2830"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264073A2" w14:textId="77777777" w:rsidR="003B1E16" w:rsidRPr="003B1E16" w:rsidRDefault="003B1E16" w:rsidP="003B1E16">
                  <w:pPr>
                    <w:spacing w:after="0" w:line="240" w:lineRule="auto"/>
                    <w:rPr>
                      <w:rFonts w:ascii="Arial" w:hAnsi="Arial" w:cs="Arial"/>
                      <w:sz w:val="20"/>
                      <w:szCs w:val="20"/>
                      <w:lang w:eastAsia="sl-SI"/>
                    </w:rPr>
                  </w:pPr>
                  <w:r w:rsidRPr="003B1E16">
                    <w:rPr>
                      <w:rFonts w:ascii="Arial" w:hAnsi="Arial" w:cs="Arial"/>
                      <w:sz w:val="20"/>
                      <w:szCs w:val="20"/>
                      <w:lang w:eastAsia="sl-SI"/>
                    </w:rPr>
                    <w:t xml:space="preserve">Ne uveljavlja splošne olajšave </w:t>
                  </w:r>
                </w:p>
              </w:tc>
              <w:tc>
                <w:tcPr>
                  <w:tcW w:w="1276" w:type="dxa"/>
                  <w:tcBorders>
                    <w:top w:val="nil"/>
                    <w:left w:val="nil"/>
                    <w:bottom w:val="single" w:sz="4" w:space="0" w:color="auto"/>
                    <w:right w:val="single" w:sz="4" w:space="0" w:color="auto"/>
                  </w:tcBorders>
                  <w:shd w:val="clear" w:color="auto" w:fill="auto"/>
                  <w:noWrap/>
                  <w:vAlign w:val="center"/>
                  <w:hideMark/>
                </w:tcPr>
                <w:p w14:paraId="11A0DF74" w14:textId="77777777" w:rsidR="003B1E16" w:rsidRPr="003B1E16" w:rsidRDefault="003B1E16" w:rsidP="003B1E16">
                  <w:pPr>
                    <w:spacing w:after="0" w:line="240" w:lineRule="auto"/>
                    <w:jc w:val="center"/>
                    <w:rPr>
                      <w:rFonts w:ascii="Arial" w:hAnsi="Arial" w:cs="Arial"/>
                      <w:sz w:val="20"/>
                      <w:szCs w:val="20"/>
                      <w:lang w:eastAsia="sl-SI"/>
                    </w:rPr>
                  </w:pPr>
                  <w:r w:rsidRPr="003B1E16">
                    <w:rPr>
                      <w:rFonts w:ascii="Arial" w:hAnsi="Arial" w:cs="Arial"/>
                      <w:sz w:val="20"/>
                      <w:szCs w:val="20"/>
                      <w:lang w:eastAsia="sl-SI"/>
                    </w:rPr>
                    <w:t>74.349</w:t>
                  </w:r>
                </w:p>
              </w:tc>
              <w:tc>
                <w:tcPr>
                  <w:tcW w:w="1559" w:type="dxa"/>
                  <w:tcBorders>
                    <w:top w:val="nil"/>
                    <w:left w:val="nil"/>
                    <w:bottom w:val="single" w:sz="4" w:space="0" w:color="auto"/>
                    <w:right w:val="single" w:sz="4" w:space="0" w:color="auto"/>
                  </w:tcBorders>
                  <w:shd w:val="clear" w:color="auto" w:fill="auto"/>
                  <w:noWrap/>
                  <w:vAlign w:val="center"/>
                  <w:hideMark/>
                </w:tcPr>
                <w:p w14:paraId="63A91132" w14:textId="77777777" w:rsidR="003B1E16" w:rsidRPr="003B1E16" w:rsidRDefault="003B1E16" w:rsidP="003B1E16">
                  <w:pPr>
                    <w:spacing w:after="0" w:line="240" w:lineRule="auto"/>
                    <w:jc w:val="center"/>
                    <w:rPr>
                      <w:rFonts w:ascii="Arial" w:hAnsi="Arial" w:cs="Arial"/>
                      <w:sz w:val="20"/>
                      <w:szCs w:val="20"/>
                      <w:lang w:eastAsia="sl-SI"/>
                    </w:rPr>
                  </w:pPr>
                  <w:r w:rsidRPr="003B1E16">
                    <w:rPr>
                      <w:rFonts w:ascii="Arial" w:hAnsi="Arial" w:cs="Arial"/>
                      <w:sz w:val="20"/>
                      <w:szCs w:val="20"/>
                      <w:lang w:eastAsia="sl-SI"/>
                    </w:rPr>
                    <w:t>3.203.456</w:t>
                  </w:r>
                </w:p>
              </w:tc>
              <w:tc>
                <w:tcPr>
                  <w:tcW w:w="1571" w:type="dxa"/>
                  <w:tcBorders>
                    <w:top w:val="nil"/>
                    <w:left w:val="nil"/>
                    <w:bottom w:val="single" w:sz="4" w:space="0" w:color="auto"/>
                    <w:right w:val="single" w:sz="4" w:space="0" w:color="auto"/>
                  </w:tcBorders>
                  <w:shd w:val="clear" w:color="auto" w:fill="auto"/>
                  <w:noWrap/>
                  <w:vAlign w:val="center"/>
                  <w:hideMark/>
                </w:tcPr>
                <w:p w14:paraId="6805A3DF" w14:textId="77777777" w:rsidR="003B1E16" w:rsidRPr="003B1E16" w:rsidRDefault="003B1E16" w:rsidP="003B1E16">
                  <w:pPr>
                    <w:spacing w:after="0" w:line="240" w:lineRule="auto"/>
                    <w:jc w:val="center"/>
                    <w:rPr>
                      <w:rFonts w:ascii="Arial" w:hAnsi="Arial" w:cs="Arial"/>
                      <w:sz w:val="20"/>
                      <w:szCs w:val="20"/>
                      <w:lang w:eastAsia="sl-SI"/>
                    </w:rPr>
                  </w:pPr>
                  <w:r w:rsidRPr="003B1E16">
                    <w:rPr>
                      <w:rFonts w:ascii="Arial" w:hAnsi="Arial" w:cs="Arial"/>
                      <w:sz w:val="20"/>
                      <w:szCs w:val="20"/>
                      <w:lang w:eastAsia="sl-SI"/>
                    </w:rPr>
                    <w:t>26.891</w:t>
                  </w:r>
                </w:p>
              </w:tc>
              <w:tc>
                <w:tcPr>
                  <w:tcW w:w="1826" w:type="dxa"/>
                  <w:tcBorders>
                    <w:top w:val="nil"/>
                    <w:left w:val="nil"/>
                    <w:bottom w:val="single" w:sz="4" w:space="0" w:color="auto"/>
                    <w:right w:val="single" w:sz="4" w:space="0" w:color="auto"/>
                  </w:tcBorders>
                  <w:shd w:val="clear" w:color="auto" w:fill="auto"/>
                  <w:noWrap/>
                  <w:vAlign w:val="center"/>
                  <w:hideMark/>
                </w:tcPr>
                <w:p w14:paraId="3B6C93C1" w14:textId="77777777" w:rsidR="003B1E16" w:rsidRPr="003B1E16" w:rsidRDefault="003B1E16" w:rsidP="003B1E16">
                  <w:pPr>
                    <w:spacing w:after="0" w:line="240" w:lineRule="auto"/>
                    <w:jc w:val="center"/>
                    <w:rPr>
                      <w:rFonts w:ascii="Arial" w:hAnsi="Arial" w:cs="Arial"/>
                      <w:sz w:val="20"/>
                      <w:szCs w:val="20"/>
                      <w:lang w:eastAsia="sl-SI"/>
                    </w:rPr>
                  </w:pPr>
                  <w:r w:rsidRPr="003B1E16">
                    <w:rPr>
                      <w:rFonts w:ascii="Arial" w:hAnsi="Arial" w:cs="Arial"/>
                      <w:sz w:val="20"/>
                      <w:szCs w:val="20"/>
                      <w:lang w:eastAsia="sl-SI"/>
                    </w:rPr>
                    <w:t>36%</w:t>
                  </w:r>
                </w:p>
              </w:tc>
            </w:tr>
            <w:tr w:rsidR="003B1E16" w:rsidRPr="003B1E16" w14:paraId="139716C3" w14:textId="77777777" w:rsidTr="00124591">
              <w:trPr>
                <w:trHeight w:val="285"/>
              </w:trPr>
              <w:tc>
                <w:tcPr>
                  <w:tcW w:w="283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8D5B029" w14:textId="77777777" w:rsidR="003B1E16" w:rsidRPr="003B1E16" w:rsidRDefault="003B1E16" w:rsidP="003B1E16">
                  <w:pPr>
                    <w:spacing w:after="0" w:line="240" w:lineRule="auto"/>
                    <w:rPr>
                      <w:rFonts w:ascii="Arial" w:hAnsi="Arial" w:cs="Arial"/>
                      <w:b/>
                      <w:sz w:val="20"/>
                      <w:szCs w:val="20"/>
                      <w:lang w:eastAsia="sl-SI"/>
                    </w:rPr>
                  </w:pPr>
                  <w:r w:rsidRPr="003B1E16">
                    <w:rPr>
                      <w:rFonts w:ascii="Arial" w:hAnsi="Arial" w:cs="Arial"/>
                      <w:b/>
                      <w:sz w:val="20"/>
                      <w:szCs w:val="20"/>
                      <w:lang w:eastAsia="sl-SI"/>
                    </w:rPr>
                    <w:t>Skupaj</w:t>
                  </w:r>
                </w:p>
              </w:tc>
              <w:tc>
                <w:tcPr>
                  <w:tcW w:w="1276" w:type="dxa"/>
                  <w:tcBorders>
                    <w:top w:val="single" w:sz="4" w:space="0" w:color="auto"/>
                    <w:left w:val="nil"/>
                    <w:bottom w:val="single" w:sz="4" w:space="0" w:color="auto"/>
                    <w:right w:val="single" w:sz="4" w:space="0" w:color="auto"/>
                  </w:tcBorders>
                  <w:shd w:val="clear" w:color="000000" w:fill="FFFF00"/>
                  <w:noWrap/>
                  <w:vAlign w:val="center"/>
                  <w:hideMark/>
                </w:tcPr>
                <w:p w14:paraId="28D3E78B" w14:textId="77777777" w:rsidR="003B1E16" w:rsidRPr="003B1E16" w:rsidRDefault="003B1E16" w:rsidP="003B1E16">
                  <w:pPr>
                    <w:spacing w:after="0" w:line="240" w:lineRule="auto"/>
                    <w:jc w:val="center"/>
                    <w:rPr>
                      <w:rFonts w:ascii="Arial" w:hAnsi="Arial" w:cs="Arial"/>
                      <w:b/>
                      <w:sz w:val="20"/>
                      <w:szCs w:val="20"/>
                      <w:lang w:eastAsia="sl-SI"/>
                    </w:rPr>
                  </w:pPr>
                  <w:r w:rsidRPr="003B1E16">
                    <w:rPr>
                      <w:rFonts w:ascii="Arial" w:hAnsi="Arial" w:cs="Arial"/>
                      <w:b/>
                      <w:sz w:val="20"/>
                      <w:szCs w:val="20"/>
                      <w:lang w:eastAsia="sl-SI"/>
                    </w:rPr>
                    <w:t>1.517.289</w:t>
                  </w:r>
                </w:p>
              </w:tc>
              <w:tc>
                <w:tcPr>
                  <w:tcW w:w="1559" w:type="dxa"/>
                  <w:tcBorders>
                    <w:top w:val="single" w:sz="4" w:space="0" w:color="auto"/>
                    <w:left w:val="nil"/>
                    <w:bottom w:val="single" w:sz="4" w:space="0" w:color="auto"/>
                    <w:right w:val="single" w:sz="4" w:space="0" w:color="auto"/>
                  </w:tcBorders>
                  <w:shd w:val="clear" w:color="000000" w:fill="FFFF00"/>
                  <w:noWrap/>
                  <w:vAlign w:val="center"/>
                  <w:hideMark/>
                </w:tcPr>
                <w:p w14:paraId="64668062" w14:textId="77777777" w:rsidR="003B1E16" w:rsidRPr="003B1E16" w:rsidRDefault="003B1E16" w:rsidP="003B1E16">
                  <w:pPr>
                    <w:spacing w:after="0" w:line="240" w:lineRule="auto"/>
                    <w:jc w:val="center"/>
                    <w:rPr>
                      <w:rFonts w:ascii="Arial" w:hAnsi="Arial" w:cs="Arial"/>
                      <w:b/>
                      <w:sz w:val="20"/>
                      <w:szCs w:val="20"/>
                      <w:lang w:eastAsia="sl-SI"/>
                    </w:rPr>
                  </w:pPr>
                  <w:r w:rsidRPr="003B1E16">
                    <w:rPr>
                      <w:rFonts w:ascii="Arial" w:hAnsi="Arial" w:cs="Arial"/>
                      <w:b/>
                      <w:sz w:val="20"/>
                      <w:szCs w:val="20"/>
                      <w:lang w:eastAsia="sl-SI"/>
                    </w:rPr>
                    <w:t>1.772.719.837</w:t>
                  </w:r>
                </w:p>
              </w:tc>
              <w:tc>
                <w:tcPr>
                  <w:tcW w:w="1571" w:type="dxa"/>
                  <w:tcBorders>
                    <w:top w:val="single" w:sz="4" w:space="0" w:color="auto"/>
                    <w:left w:val="nil"/>
                    <w:bottom w:val="single" w:sz="4" w:space="0" w:color="auto"/>
                    <w:right w:val="single" w:sz="4" w:space="0" w:color="auto"/>
                  </w:tcBorders>
                  <w:shd w:val="clear" w:color="000000" w:fill="FFFF00"/>
                  <w:noWrap/>
                  <w:vAlign w:val="center"/>
                  <w:hideMark/>
                </w:tcPr>
                <w:p w14:paraId="4B5814FB" w14:textId="77777777" w:rsidR="003B1E16" w:rsidRPr="003B1E16" w:rsidRDefault="003B1E16" w:rsidP="003B1E16">
                  <w:pPr>
                    <w:spacing w:after="0" w:line="240" w:lineRule="auto"/>
                    <w:jc w:val="center"/>
                    <w:rPr>
                      <w:rFonts w:ascii="Arial" w:hAnsi="Arial" w:cs="Arial"/>
                      <w:b/>
                      <w:sz w:val="20"/>
                      <w:szCs w:val="20"/>
                      <w:lang w:eastAsia="sl-SI"/>
                    </w:rPr>
                  </w:pPr>
                  <w:r w:rsidRPr="003B1E16">
                    <w:rPr>
                      <w:rFonts w:ascii="Arial" w:hAnsi="Arial" w:cs="Arial"/>
                      <w:b/>
                      <w:sz w:val="20"/>
                      <w:szCs w:val="20"/>
                      <w:lang w:eastAsia="sl-SI"/>
                    </w:rPr>
                    <w:t>826.070</w:t>
                  </w:r>
                </w:p>
              </w:tc>
              <w:tc>
                <w:tcPr>
                  <w:tcW w:w="1826" w:type="dxa"/>
                  <w:tcBorders>
                    <w:top w:val="single" w:sz="4" w:space="0" w:color="auto"/>
                    <w:left w:val="nil"/>
                    <w:bottom w:val="single" w:sz="4" w:space="0" w:color="auto"/>
                    <w:right w:val="single" w:sz="4" w:space="0" w:color="auto"/>
                  </w:tcBorders>
                  <w:shd w:val="clear" w:color="000000" w:fill="FFFF00"/>
                  <w:noWrap/>
                  <w:vAlign w:val="center"/>
                  <w:hideMark/>
                </w:tcPr>
                <w:p w14:paraId="0D29B1CF" w14:textId="4253F03E" w:rsidR="003B1E16" w:rsidRPr="003B1E16" w:rsidRDefault="003B1E16" w:rsidP="003B1E16">
                  <w:pPr>
                    <w:spacing w:after="0" w:line="240" w:lineRule="auto"/>
                    <w:jc w:val="center"/>
                    <w:rPr>
                      <w:rFonts w:ascii="Arial" w:hAnsi="Arial" w:cs="Arial"/>
                      <w:b/>
                      <w:sz w:val="20"/>
                      <w:szCs w:val="20"/>
                      <w:lang w:eastAsia="sl-SI"/>
                    </w:rPr>
                  </w:pPr>
                  <w:r w:rsidRPr="003B1E16">
                    <w:rPr>
                      <w:rFonts w:ascii="Arial" w:hAnsi="Arial" w:cs="Arial"/>
                      <w:b/>
                      <w:sz w:val="20"/>
                      <w:szCs w:val="20"/>
                      <w:lang w:eastAsia="sl-SI"/>
                    </w:rPr>
                    <w:t>54%</w:t>
                  </w:r>
                </w:p>
              </w:tc>
            </w:tr>
          </w:tbl>
          <w:p w14:paraId="07885ED6" w14:textId="2313C441" w:rsidR="00845442" w:rsidRPr="00D5596E" w:rsidRDefault="00D5596E" w:rsidP="00912BB7">
            <w:pPr>
              <w:pStyle w:val="NoSpacing"/>
              <w:jc w:val="both"/>
              <w:rPr>
                <w:rFonts w:ascii="Arial" w:hAnsi="Arial" w:cs="Arial"/>
                <w:i/>
                <w:sz w:val="18"/>
                <w:szCs w:val="18"/>
              </w:rPr>
            </w:pPr>
            <w:r w:rsidRPr="00D5596E">
              <w:rPr>
                <w:rFonts w:ascii="Arial" w:hAnsi="Arial" w:cs="Arial"/>
                <w:i/>
                <w:sz w:val="18"/>
                <w:szCs w:val="18"/>
              </w:rPr>
              <w:t>Vir: Odmera dohodnine za leto 2015, FURS</w:t>
            </w:r>
          </w:p>
          <w:p w14:paraId="1EE3B5B2" w14:textId="3CFA53FF" w:rsidR="00437DB6" w:rsidRDefault="00437DB6" w:rsidP="00912BB7">
            <w:pPr>
              <w:pStyle w:val="NoSpacing"/>
              <w:jc w:val="both"/>
              <w:rPr>
                <w:rFonts w:ascii="Arial" w:hAnsi="Arial" w:cs="Arial"/>
                <w:sz w:val="20"/>
                <w:szCs w:val="20"/>
              </w:rPr>
            </w:pPr>
          </w:p>
          <w:p w14:paraId="57EA6722" w14:textId="77777777" w:rsidR="000B78CF" w:rsidRDefault="000B78CF" w:rsidP="00912BB7">
            <w:pPr>
              <w:pStyle w:val="NoSpacing"/>
              <w:jc w:val="both"/>
              <w:rPr>
                <w:rFonts w:ascii="Arial" w:hAnsi="Arial" w:cs="Arial"/>
                <w:sz w:val="20"/>
                <w:szCs w:val="20"/>
              </w:rPr>
            </w:pPr>
          </w:p>
          <w:p w14:paraId="0E9A01FD" w14:textId="56B078DD" w:rsidR="0045686C" w:rsidRPr="00124591" w:rsidRDefault="0045686C" w:rsidP="00124591">
            <w:pPr>
              <w:pStyle w:val="NoSpacing"/>
              <w:numPr>
                <w:ilvl w:val="0"/>
                <w:numId w:val="43"/>
              </w:numPr>
              <w:jc w:val="both"/>
              <w:rPr>
                <w:rFonts w:ascii="Arial" w:hAnsi="Arial" w:cs="Arial"/>
                <w:sz w:val="20"/>
                <w:szCs w:val="20"/>
                <w:u w:val="single"/>
              </w:rPr>
            </w:pPr>
            <w:r>
              <w:rPr>
                <w:rFonts w:ascii="Arial" w:hAnsi="Arial" w:cs="Arial"/>
                <w:sz w:val="20"/>
                <w:szCs w:val="20"/>
                <w:u w:val="single"/>
              </w:rPr>
              <w:t>Ol</w:t>
            </w:r>
            <w:r w:rsidRPr="00B057F4">
              <w:rPr>
                <w:rFonts w:ascii="Arial" w:hAnsi="Arial" w:cs="Arial"/>
                <w:sz w:val="20"/>
                <w:szCs w:val="20"/>
                <w:u w:val="single"/>
              </w:rPr>
              <w:t>ajšava rezidenta, ki se izobražuje in ima status dijaka ali študenta</w:t>
            </w:r>
          </w:p>
          <w:p w14:paraId="56836249" w14:textId="2578D5FB" w:rsidR="000B78CF" w:rsidRDefault="000B4188" w:rsidP="00912BB7">
            <w:pPr>
              <w:pStyle w:val="NoSpacing"/>
              <w:jc w:val="both"/>
              <w:rPr>
                <w:rFonts w:ascii="Arial" w:hAnsi="Arial" w:cs="Arial"/>
                <w:sz w:val="20"/>
                <w:szCs w:val="20"/>
              </w:rPr>
            </w:pPr>
            <w:r>
              <w:rPr>
                <w:rFonts w:ascii="Arial" w:hAnsi="Arial" w:cs="Arial"/>
                <w:sz w:val="20"/>
                <w:szCs w:val="20"/>
              </w:rPr>
              <w:t>Z Zakonom o spremembah in dopolnitvah Zakona o dohodnini (</w:t>
            </w:r>
            <w:r w:rsidR="00AC764E">
              <w:rPr>
                <w:rFonts w:ascii="Arial" w:hAnsi="Arial" w:cs="Arial"/>
                <w:sz w:val="20"/>
                <w:szCs w:val="20"/>
              </w:rPr>
              <w:t>ZDoh-2L)</w:t>
            </w:r>
            <w:r>
              <w:rPr>
                <w:rFonts w:ascii="Arial" w:hAnsi="Arial" w:cs="Arial"/>
                <w:sz w:val="20"/>
                <w:szCs w:val="20"/>
              </w:rPr>
              <w:t xml:space="preserve"> </w:t>
            </w:r>
            <w:r w:rsidR="007E4C39">
              <w:rPr>
                <w:rFonts w:ascii="Arial" w:hAnsi="Arial" w:cs="Arial"/>
                <w:sz w:val="20"/>
                <w:szCs w:val="20"/>
              </w:rPr>
              <w:t>se je</w:t>
            </w:r>
            <w:r w:rsidR="00AC764E">
              <w:rPr>
                <w:rFonts w:ascii="Arial" w:hAnsi="Arial" w:cs="Arial"/>
                <w:sz w:val="20"/>
                <w:szCs w:val="20"/>
              </w:rPr>
              <w:t xml:space="preserve"> v letu 2012</w:t>
            </w:r>
            <w:r w:rsidR="007E4C39">
              <w:rPr>
                <w:rFonts w:ascii="Arial" w:hAnsi="Arial" w:cs="Arial"/>
                <w:sz w:val="20"/>
                <w:szCs w:val="20"/>
              </w:rPr>
              <w:t xml:space="preserve"> </w:t>
            </w:r>
            <w:r w:rsidR="00C261F8">
              <w:rPr>
                <w:rFonts w:ascii="Arial" w:hAnsi="Arial" w:cs="Arial"/>
                <w:sz w:val="20"/>
                <w:szCs w:val="20"/>
              </w:rPr>
              <w:t xml:space="preserve">posebna osebna olajšava </w:t>
            </w:r>
            <w:r w:rsidR="007E4C39" w:rsidRPr="007E4C39">
              <w:rPr>
                <w:rFonts w:ascii="Arial" w:hAnsi="Arial" w:cs="Arial"/>
                <w:sz w:val="20"/>
                <w:szCs w:val="20"/>
              </w:rPr>
              <w:t>rezidenta, ki se izobražuje in ima status dijaka ali študenta</w:t>
            </w:r>
            <w:r w:rsidR="007E4C39">
              <w:rPr>
                <w:rFonts w:ascii="Arial" w:hAnsi="Arial" w:cs="Arial"/>
                <w:sz w:val="20"/>
                <w:szCs w:val="20"/>
              </w:rPr>
              <w:t xml:space="preserve">, znižala iz višine zneska </w:t>
            </w:r>
            <w:r w:rsidR="00C261F8">
              <w:rPr>
                <w:rFonts w:ascii="Arial" w:hAnsi="Arial" w:cs="Arial"/>
                <w:sz w:val="20"/>
                <w:szCs w:val="20"/>
              </w:rPr>
              <w:t xml:space="preserve">splošne olajšave na znesek 75 % splošne olajšave. </w:t>
            </w:r>
            <w:r w:rsidR="00C261F8" w:rsidRPr="00C261F8">
              <w:rPr>
                <w:rFonts w:ascii="Arial" w:hAnsi="Arial" w:cs="Arial"/>
                <w:sz w:val="20"/>
                <w:szCs w:val="20"/>
              </w:rPr>
              <w:t xml:space="preserve">Znižanje posebne osebne olajšave od dohodkov iz naslova študentskega dela je pomenil ukrep v smeri zmanjševanja razlik v davčni obravnavi dohodkov iz pogodbenega dela po ZDoh-2. </w:t>
            </w:r>
            <w:r w:rsidR="00B95C5C">
              <w:rPr>
                <w:rFonts w:ascii="Arial" w:hAnsi="Arial" w:cs="Arial"/>
                <w:sz w:val="20"/>
                <w:szCs w:val="20"/>
              </w:rPr>
              <w:t>Cilj ukrepa je bilo</w:t>
            </w:r>
            <w:r w:rsidR="00C261F8" w:rsidRPr="00C261F8">
              <w:rPr>
                <w:rFonts w:ascii="Arial" w:hAnsi="Arial" w:cs="Arial"/>
                <w:sz w:val="20"/>
                <w:szCs w:val="20"/>
              </w:rPr>
              <w:t xml:space="preserve"> zmanjšati ugodnejši davčni položaj izvajalcev tega dela, torej dijakov in študentov, hkrati pa se je s tem ukrepom tudi povečala skupna obremenitev na neto dohodke od študentskega dela, kar je posredno pomenilo tudi pritisk na povečanje stroškov delodajalcev. </w:t>
            </w:r>
            <w:r w:rsidR="00C261F8">
              <w:rPr>
                <w:rFonts w:ascii="Arial" w:hAnsi="Arial" w:cs="Arial"/>
                <w:sz w:val="20"/>
                <w:szCs w:val="20"/>
              </w:rPr>
              <w:t xml:space="preserve">Z Zakonom o </w:t>
            </w:r>
            <w:r w:rsidR="00B95C5C">
              <w:rPr>
                <w:rFonts w:ascii="Arial" w:hAnsi="Arial" w:cs="Arial"/>
                <w:sz w:val="20"/>
                <w:szCs w:val="20"/>
              </w:rPr>
              <w:t>spremembah in dopolnitvah Zakona za uravnoteženje javnih financ (Uradni list RS, št. 94/14) je bila uvedena obveznost obračuna in plačila obveznih prispevkov za socialno varnost od dohodkov iz naslova študentskega dela, kar je povečalo</w:t>
            </w:r>
            <w:r w:rsidR="00B95C5C" w:rsidRPr="00B95C5C">
              <w:rPr>
                <w:rFonts w:ascii="Arial" w:hAnsi="Arial" w:cs="Arial"/>
                <w:sz w:val="20"/>
                <w:szCs w:val="20"/>
              </w:rPr>
              <w:t xml:space="preserve"> strošk</w:t>
            </w:r>
            <w:r w:rsidR="00B95C5C">
              <w:rPr>
                <w:rFonts w:ascii="Arial" w:hAnsi="Arial" w:cs="Arial"/>
                <w:sz w:val="20"/>
                <w:szCs w:val="20"/>
              </w:rPr>
              <w:t>e</w:t>
            </w:r>
            <w:r w:rsidR="00B95C5C" w:rsidRPr="00B95C5C">
              <w:rPr>
                <w:rFonts w:ascii="Arial" w:hAnsi="Arial" w:cs="Arial"/>
                <w:sz w:val="20"/>
                <w:szCs w:val="20"/>
              </w:rPr>
              <w:t xml:space="preserve"> dela in </w:t>
            </w:r>
            <w:r w:rsidR="00B95C5C">
              <w:rPr>
                <w:rFonts w:ascii="Arial" w:hAnsi="Arial" w:cs="Arial"/>
                <w:sz w:val="20"/>
                <w:szCs w:val="20"/>
              </w:rPr>
              <w:t xml:space="preserve">tudi </w:t>
            </w:r>
            <w:r w:rsidR="00B95C5C" w:rsidRPr="00B95C5C">
              <w:rPr>
                <w:rFonts w:ascii="Arial" w:hAnsi="Arial" w:cs="Arial"/>
                <w:sz w:val="20"/>
                <w:szCs w:val="20"/>
              </w:rPr>
              <w:t>pritisk na zmanjšanje distorzij, ki so se pojavile na trgu dela</w:t>
            </w:r>
            <w:r w:rsidR="00B95C5C">
              <w:rPr>
                <w:rFonts w:ascii="Arial" w:hAnsi="Arial" w:cs="Arial"/>
                <w:sz w:val="20"/>
                <w:szCs w:val="20"/>
              </w:rPr>
              <w:t xml:space="preserve">. </w:t>
            </w:r>
          </w:p>
          <w:p w14:paraId="24B03DCA" w14:textId="17E40F85" w:rsidR="000A4C2B" w:rsidRDefault="000A4C2B" w:rsidP="00912BB7">
            <w:pPr>
              <w:pStyle w:val="NoSpacing"/>
              <w:jc w:val="both"/>
              <w:rPr>
                <w:rFonts w:ascii="Arial" w:hAnsi="Arial" w:cs="Arial"/>
                <w:sz w:val="20"/>
                <w:szCs w:val="20"/>
              </w:rPr>
            </w:pPr>
          </w:p>
          <w:p w14:paraId="0204E635" w14:textId="6F60902A" w:rsidR="00A327D0" w:rsidRDefault="00B126FC" w:rsidP="00912BB7">
            <w:pPr>
              <w:pStyle w:val="NoSpacing"/>
              <w:jc w:val="both"/>
              <w:rPr>
                <w:rFonts w:ascii="Arial" w:hAnsi="Arial" w:cs="Arial"/>
                <w:sz w:val="20"/>
                <w:szCs w:val="20"/>
              </w:rPr>
            </w:pPr>
            <w:r w:rsidRPr="00B126FC">
              <w:rPr>
                <w:rFonts w:ascii="Arial" w:hAnsi="Arial" w:cs="Arial"/>
                <w:sz w:val="20"/>
                <w:szCs w:val="20"/>
              </w:rPr>
              <w:t>Po podatkih odmer</w:t>
            </w:r>
            <w:r>
              <w:rPr>
                <w:rFonts w:ascii="Arial" w:hAnsi="Arial" w:cs="Arial"/>
                <w:sz w:val="20"/>
                <w:szCs w:val="20"/>
              </w:rPr>
              <w:t>e</w:t>
            </w:r>
            <w:r w:rsidRPr="00B126FC">
              <w:rPr>
                <w:rFonts w:ascii="Arial" w:hAnsi="Arial" w:cs="Arial"/>
                <w:sz w:val="20"/>
                <w:szCs w:val="20"/>
              </w:rPr>
              <w:t xml:space="preserve"> dohodnine za leto 201</w:t>
            </w:r>
            <w:r>
              <w:rPr>
                <w:rFonts w:ascii="Arial" w:hAnsi="Arial" w:cs="Arial"/>
                <w:sz w:val="20"/>
                <w:szCs w:val="20"/>
              </w:rPr>
              <w:t>5</w:t>
            </w:r>
            <w:r w:rsidRPr="00B126FC">
              <w:rPr>
                <w:rFonts w:ascii="Arial" w:hAnsi="Arial" w:cs="Arial"/>
                <w:sz w:val="20"/>
                <w:szCs w:val="20"/>
              </w:rPr>
              <w:t xml:space="preserve"> je populacija zavezancev, ki so prejeli dohodke iz študentskega dela in so bili upravičeni do posebne osebne olajšave za dohodke</w:t>
            </w:r>
            <w:r>
              <w:rPr>
                <w:rFonts w:ascii="Arial" w:hAnsi="Arial" w:cs="Arial"/>
                <w:sz w:val="20"/>
                <w:szCs w:val="20"/>
              </w:rPr>
              <w:t xml:space="preserve"> od študentskega dela, štela 97.87</w:t>
            </w:r>
            <w:r w:rsidR="00F8256D">
              <w:rPr>
                <w:rFonts w:ascii="Arial" w:hAnsi="Arial" w:cs="Arial"/>
                <w:sz w:val="20"/>
                <w:szCs w:val="20"/>
              </w:rPr>
              <w:t>7</w:t>
            </w:r>
            <w:r w:rsidRPr="00B126FC">
              <w:rPr>
                <w:rFonts w:ascii="Arial" w:hAnsi="Arial" w:cs="Arial"/>
                <w:sz w:val="20"/>
                <w:szCs w:val="20"/>
              </w:rPr>
              <w:t xml:space="preserve"> zavezancev, ki so skupaj prej</w:t>
            </w:r>
            <w:r>
              <w:rPr>
                <w:rFonts w:ascii="Arial" w:hAnsi="Arial" w:cs="Arial"/>
                <w:sz w:val="20"/>
                <w:szCs w:val="20"/>
              </w:rPr>
              <w:t>eli dohodke v višini približno 234</w:t>
            </w:r>
            <w:r w:rsidRPr="00B126FC">
              <w:rPr>
                <w:rFonts w:ascii="Arial" w:hAnsi="Arial" w:cs="Arial"/>
                <w:sz w:val="20"/>
                <w:szCs w:val="20"/>
              </w:rPr>
              <w:t xml:space="preserve"> mio </w:t>
            </w:r>
            <w:proofErr w:type="spellStart"/>
            <w:r w:rsidRPr="00B126FC">
              <w:rPr>
                <w:rFonts w:ascii="Arial" w:hAnsi="Arial" w:cs="Arial"/>
                <w:sz w:val="20"/>
                <w:szCs w:val="20"/>
              </w:rPr>
              <w:t>eurov</w:t>
            </w:r>
            <w:proofErr w:type="spellEnd"/>
            <w:r w:rsidRPr="00B126FC">
              <w:rPr>
                <w:rFonts w:ascii="Arial" w:hAnsi="Arial" w:cs="Arial"/>
                <w:sz w:val="20"/>
                <w:szCs w:val="20"/>
              </w:rPr>
              <w:t xml:space="preserve"> (ali povprečno 2.</w:t>
            </w:r>
            <w:r>
              <w:rPr>
                <w:rFonts w:ascii="Arial" w:hAnsi="Arial" w:cs="Arial"/>
                <w:sz w:val="20"/>
                <w:szCs w:val="20"/>
              </w:rPr>
              <w:t>300</w:t>
            </w:r>
            <w:r w:rsidRPr="00B126FC">
              <w:rPr>
                <w:rFonts w:ascii="Arial" w:hAnsi="Arial" w:cs="Arial"/>
                <w:sz w:val="20"/>
                <w:szCs w:val="20"/>
              </w:rPr>
              <w:t xml:space="preserve"> </w:t>
            </w:r>
            <w:proofErr w:type="spellStart"/>
            <w:r w:rsidRPr="00B126FC">
              <w:rPr>
                <w:rFonts w:ascii="Arial" w:hAnsi="Arial" w:cs="Arial"/>
                <w:sz w:val="20"/>
                <w:szCs w:val="20"/>
              </w:rPr>
              <w:t>eurov</w:t>
            </w:r>
            <w:proofErr w:type="spellEnd"/>
            <w:r w:rsidRPr="00B126FC">
              <w:rPr>
                <w:rFonts w:ascii="Arial" w:hAnsi="Arial" w:cs="Arial"/>
                <w:sz w:val="20"/>
                <w:szCs w:val="20"/>
              </w:rPr>
              <w:t xml:space="preserve"> na zavezanca). </w:t>
            </w:r>
            <w:r w:rsidR="00BC2258">
              <w:rPr>
                <w:rFonts w:ascii="Arial" w:hAnsi="Arial" w:cs="Arial"/>
                <w:sz w:val="20"/>
                <w:szCs w:val="20"/>
              </w:rPr>
              <w:t>Izmed vsemi zavezanci, ki so imeli dohodke od študentskega dela, ji</w:t>
            </w:r>
            <w:r w:rsidR="00F8256D">
              <w:rPr>
                <w:rFonts w:ascii="Arial" w:hAnsi="Arial" w:cs="Arial"/>
                <w:sz w:val="20"/>
                <w:szCs w:val="20"/>
              </w:rPr>
              <w:t xml:space="preserve">m 77.956 zavezancem </w:t>
            </w:r>
            <w:r w:rsidR="00BC2258">
              <w:rPr>
                <w:rFonts w:ascii="Arial" w:hAnsi="Arial" w:cs="Arial"/>
                <w:sz w:val="20"/>
                <w:szCs w:val="20"/>
              </w:rPr>
              <w:t>oz</w:t>
            </w:r>
            <w:r w:rsidR="00E93DAE">
              <w:rPr>
                <w:rFonts w:ascii="Arial" w:hAnsi="Arial" w:cs="Arial"/>
                <w:sz w:val="20"/>
                <w:szCs w:val="20"/>
              </w:rPr>
              <w:t>iroma</w:t>
            </w:r>
            <w:r w:rsidR="00BC2258">
              <w:rPr>
                <w:rFonts w:ascii="Arial" w:hAnsi="Arial" w:cs="Arial"/>
                <w:sz w:val="20"/>
                <w:szCs w:val="20"/>
              </w:rPr>
              <w:t xml:space="preserve"> </w:t>
            </w:r>
            <w:r w:rsidR="00F8256D">
              <w:rPr>
                <w:rFonts w:ascii="Arial" w:hAnsi="Arial" w:cs="Arial"/>
                <w:sz w:val="20"/>
                <w:szCs w:val="20"/>
              </w:rPr>
              <w:t>nekaj manj kot 80 %</w:t>
            </w:r>
            <w:r w:rsidRPr="00B126FC">
              <w:rPr>
                <w:rFonts w:ascii="Arial" w:hAnsi="Arial" w:cs="Arial"/>
                <w:sz w:val="20"/>
                <w:szCs w:val="20"/>
              </w:rPr>
              <w:t xml:space="preserve"> ni bila odmerjena dohodnina, saj njihovi obdavčljivi dohodki niso presegali višine posebne osebne olajšave za dohodke od študentskega dela. Ti zavezanci so skupaj prejeli dohodke od študentskega dela v višini približno </w:t>
            </w:r>
            <w:r w:rsidR="00F8256D">
              <w:rPr>
                <w:rFonts w:ascii="Arial" w:hAnsi="Arial" w:cs="Arial"/>
                <w:sz w:val="20"/>
                <w:szCs w:val="20"/>
              </w:rPr>
              <w:t>150</w:t>
            </w:r>
            <w:r w:rsidRPr="00B126FC">
              <w:rPr>
                <w:rFonts w:ascii="Arial" w:hAnsi="Arial" w:cs="Arial"/>
                <w:sz w:val="20"/>
                <w:szCs w:val="20"/>
              </w:rPr>
              <w:t xml:space="preserve"> mio </w:t>
            </w:r>
            <w:proofErr w:type="spellStart"/>
            <w:r w:rsidRPr="00B126FC">
              <w:rPr>
                <w:rFonts w:ascii="Arial" w:hAnsi="Arial" w:cs="Arial"/>
                <w:sz w:val="20"/>
                <w:szCs w:val="20"/>
              </w:rPr>
              <w:t>eurov</w:t>
            </w:r>
            <w:proofErr w:type="spellEnd"/>
            <w:r w:rsidRPr="00B126FC">
              <w:rPr>
                <w:rFonts w:ascii="Arial" w:hAnsi="Arial" w:cs="Arial"/>
                <w:sz w:val="20"/>
                <w:szCs w:val="20"/>
              </w:rPr>
              <w:t xml:space="preserve"> (ali povprečno </w:t>
            </w:r>
            <w:r w:rsidR="00F8256D">
              <w:rPr>
                <w:rFonts w:ascii="Arial" w:hAnsi="Arial" w:cs="Arial"/>
                <w:sz w:val="20"/>
                <w:szCs w:val="20"/>
              </w:rPr>
              <w:t>1.930</w:t>
            </w:r>
            <w:r w:rsidR="00BC2258">
              <w:rPr>
                <w:rFonts w:ascii="Arial" w:hAnsi="Arial" w:cs="Arial"/>
                <w:sz w:val="20"/>
                <w:szCs w:val="20"/>
              </w:rPr>
              <w:t xml:space="preserve"> </w:t>
            </w:r>
            <w:proofErr w:type="spellStart"/>
            <w:r w:rsidR="00BC2258">
              <w:rPr>
                <w:rFonts w:ascii="Arial" w:hAnsi="Arial" w:cs="Arial"/>
                <w:sz w:val="20"/>
                <w:szCs w:val="20"/>
              </w:rPr>
              <w:t>eurov</w:t>
            </w:r>
            <w:proofErr w:type="spellEnd"/>
            <w:r w:rsidR="00BC2258">
              <w:rPr>
                <w:rFonts w:ascii="Arial" w:hAnsi="Arial" w:cs="Arial"/>
                <w:sz w:val="20"/>
                <w:szCs w:val="20"/>
              </w:rPr>
              <w:t xml:space="preserve"> na zavezanca, ki se izobražuje). </w:t>
            </w:r>
            <w:r w:rsidR="00F8256D">
              <w:rPr>
                <w:rFonts w:ascii="Arial" w:hAnsi="Arial" w:cs="Arial"/>
                <w:sz w:val="20"/>
                <w:szCs w:val="20"/>
              </w:rPr>
              <w:t>Slabim 20.000 zavezancem,</w:t>
            </w:r>
            <w:r w:rsidR="00BC2258">
              <w:rPr>
                <w:rFonts w:ascii="Arial" w:hAnsi="Arial" w:cs="Arial"/>
                <w:sz w:val="20"/>
                <w:szCs w:val="20"/>
              </w:rPr>
              <w:t xml:space="preserve"> ki so prejeli dohodke od</w:t>
            </w:r>
            <w:r w:rsidRPr="00B126FC">
              <w:rPr>
                <w:rFonts w:ascii="Arial" w:hAnsi="Arial" w:cs="Arial"/>
                <w:sz w:val="20"/>
                <w:szCs w:val="20"/>
              </w:rPr>
              <w:t xml:space="preserve"> študentskega dela in so bili upravičeni do posebne osebne olajšave za dohodke od študentskega dela, je bila odmerjena dohodnina</w:t>
            </w:r>
            <w:r w:rsidR="00F8256D">
              <w:rPr>
                <w:rFonts w:ascii="Arial" w:hAnsi="Arial" w:cs="Arial"/>
                <w:sz w:val="20"/>
                <w:szCs w:val="20"/>
              </w:rPr>
              <w:t xml:space="preserve"> v povprečni višini okoli 260 </w:t>
            </w:r>
            <w:proofErr w:type="spellStart"/>
            <w:r w:rsidR="00F8256D">
              <w:rPr>
                <w:rFonts w:ascii="Arial" w:hAnsi="Arial" w:cs="Arial"/>
                <w:sz w:val="20"/>
                <w:szCs w:val="20"/>
              </w:rPr>
              <w:t>eurov</w:t>
            </w:r>
            <w:proofErr w:type="spellEnd"/>
            <w:r w:rsidR="00F8256D">
              <w:rPr>
                <w:rFonts w:ascii="Arial" w:hAnsi="Arial" w:cs="Arial"/>
                <w:sz w:val="20"/>
                <w:szCs w:val="20"/>
              </w:rPr>
              <w:t xml:space="preserve"> na zavezanca</w:t>
            </w:r>
            <w:r w:rsidRPr="00B126FC">
              <w:rPr>
                <w:rFonts w:ascii="Arial" w:hAnsi="Arial" w:cs="Arial"/>
                <w:sz w:val="20"/>
                <w:szCs w:val="20"/>
              </w:rPr>
              <w:t>. Ti zavezanci so</w:t>
            </w:r>
            <w:r w:rsidR="00C1236E">
              <w:rPr>
                <w:rFonts w:ascii="Arial" w:hAnsi="Arial" w:cs="Arial"/>
                <w:sz w:val="20"/>
                <w:szCs w:val="20"/>
              </w:rPr>
              <w:t xml:space="preserve"> </w:t>
            </w:r>
            <w:r w:rsidR="00F8256D">
              <w:rPr>
                <w:rFonts w:ascii="Arial" w:hAnsi="Arial" w:cs="Arial"/>
                <w:sz w:val="20"/>
                <w:szCs w:val="20"/>
              </w:rPr>
              <w:t xml:space="preserve">dosegli </w:t>
            </w:r>
            <w:r w:rsidR="00C1236E">
              <w:rPr>
                <w:rFonts w:ascii="Arial" w:hAnsi="Arial" w:cs="Arial"/>
                <w:sz w:val="20"/>
                <w:szCs w:val="20"/>
              </w:rPr>
              <w:t>skupaj</w:t>
            </w:r>
            <w:r w:rsidRPr="00B126FC">
              <w:rPr>
                <w:rFonts w:ascii="Arial" w:hAnsi="Arial" w:cs="Arial"/>
                <w:sz w:val="20"/>
                <w:szCs w:val="20"/>
              </w:rPr>
              <w:t xml:space="preserve"> dohodke v višini </w:t>
            </w:r>
            <w:r w:rsidR="00BC2258">
              <w:rPr>
                <w:rFonts w:ascii="Arial" w:hAnsi="Arial" w:cs="Arial"/>
                <w:sz w:val="20"/>
                <w:szCs w:val="20"/>
              </w:rPr>
              <w:t xml:space="preserve">okoli </w:t>
            </w:r>
            <w:r w:rsidR="00F8256D">
              <w:rPr>
                <w:rFonts w:ascii="Arial" w:hAnsi="Arial" w:cs="Arial"/>
                <w:sz w:val="20"/>
                <w:szCs w:val="20"/>
              </w:rPr>
              <w:t>83</w:t>
            </w:r>
            <w:r w:rsidRPr="00B126FC">
              <w:rPr>
                <w:rFonts w:ascii="Arial" w:hAnsi="Arial" w:cs="Arial"/>
                <w:sz w:val="20"/>
                <w:szCs w:val="20"/>
              </w:rPr>
              <w:t xml:space="preserve"> mio </w:t>
            </w:r>
            <w:proofErr w:type="spellStart"/>
            <w:r w:rsidRPr="00B126FC">
              <w:rPr>
                <w:rFonts w:ascii="Arial" w:hAnsi="Arial" w:cs="Arial"/>
                <w:sz w:val="20"/>
                <w:szCs w:val="20"/>
              </w:rPr>
              <w:t>eurov</w:t>
            </w:r>
            <w:proofErr w:type="spellEnd"/>
            <w:r w:rsidR="00BC2258">
              <w:rPr>
                <w:rFonts w:ascii="Arial" w:hAnsi="Arial" w:cs="Arial"/>
                <w:sz w:val="20"/>
                <w:szCs w:val="20"/>
              </w:rPr>
              <w:t xml:space="preserve"> oz</w:t>
            </w:r>
            <w:r w:rsidR="000643AF">
              <w:rPr>
                <w:rFonts w:ascii="Arial" w:hAnsi="Arial" w:cs="Arial"/>
                <w:sz w:val="20"/>
                <w:szCs w:val="20"/>
              </w:rPr>
              <w:t>iroma</w:t>
            </w:r>
            <w:r w:rsidR="00BC2258">
              <w:rPr>
                <w:rFonts w:ascii="Arial" w:hAnsi="Arial" w:cs="Arial"/>
                <w:sz w:val="20"/>
                <w:szCs w:val="20"/>
              </w:rPr>
              <w:t xml:space="preserve"> v povprečju </w:t>
            </w:r>
            <w:r w:rsidR="00F8256D">
              <w:rPr>
                <w:rFonts w:ascii="Arial" w:hAnsi="Arial" w:cs="Arial"/>
                <w:sz w:val="20"/>
                <w:szCs w:val="20"/>
              </w:rPr>
              <w:t xml:space="preserve">okoli 4.100 </w:t>
            </w:r>
            <w:proofErr w:type="spellStart"/>
            <w:r w:rsidR="00BC2258">
              <w:rPr>
                <w:rFonts w:ascii="Arial" w:hAnsi="Arial" w:cs="Arial"/>
                <w:sz w:val="20"/>
                <w:szCs w:val="20"/>
              </w:rPr>
              <w:t>eurov</w:t>
            </w:r>
            <w:proofErr w:type="spellEnd"/>
            <w:r w:rsidR="00BC2258">
              <w:rPr>
                <w:rFonts w:ascii="Arial" w:hAnsi="Arial" w:cs="Arial"/>
                <w:sz w:val="20"/>
                <w:szCs w:val="20"/>
              </w:rPr>
              <w:t xml:space="preserve"> na zavezanca</w:t>
            </w:r>
            <w:r w:rsidRPr="00B126FC">
              <w:rPr>
                <w:rFonts w:ascii="Arial" w:hAnsi="Arial" w:cs="Arial"/>
                <w:sz w:val="20"/>
                <w:szCs w:val="20"/>
              </w:rPr>
              <w:t xml:space="preserve">. </w:t>
            </w:r>
            <w:r w:rsidR="00F8256D">
              <w:rPr>
                <w:rFonts w:ascii="Arial" w:hAnsi="Arial" w:cs="Arial"/>
                <w:sz w:val="20"/>
                <w:szCs w:val="20"/>
              </w:rPr>
              <w:t>Večina zavezancev (</w:t>
            </w:r>
            <w:r w:rsidR="00A16B2F">
              <w:rPr>
                <w:rFonts w:ascii="Arial" w:hAnsi="Arial" w:cs="Arial"/>
                <w:sz w:val="20"/>
                <w:szCs w:val="20"/>
              </w:rPr>
              <w:t>99 %)</w:t>
            </w:r>
            <w:r w:rsidRPr="00B126FC">
              <w:rPr>
                <w:rFonts w:ascii="Arial" w:hAnsi="Arial" w:cs="Arial"/>
                <w:sz w:val="20"/>
                <w:szCs w:val="20"/>
              </w:rPr>
              <w:t xml:space="preserve">, </w:t>
            </w:r>
            <w:r w:rsidR="00F8256D">
              <w:rPr>
                <w:rFonts w:ascii="Arial" w:hAnsi="Arial" w:cs="Arial"/>
                <w:sz w:val="20"/>
                <w:szCs w:val="20"/>
              </w:rPr>
              <w:t>ki so imeli dohodke od študentskega dela</w:t>
            </w:r>
            <w:r w:rsidR="00610F68">
              <w:rPr>
                <w:rFonts w:ascii="Arial" w:hAnsi="Arial" w:cs="Arial"/>
                <w:sz w:val="20"/>
                <w:szCs w:val="20"/>
              </w:rPr>
              <w:t>,</w:t>
            </w:r>
            <w:r w:rsidR="00F8256D">
              <w:rPr>
                <w:rFonts w:ascii="Arial" w:hAnsi="Arial" w:cs="Arial"/>
                <w:sz w:val="20"/>
                <w:szCs w:val="20"/>
              </w:rPr>
              <w:t xml:space="preserve"> </w:t>
            </w:r>
            <w:r w:rsidRPr="00B126FC">
              <w:rPr>
                <w:rFonts w:ascii="Arial" w:hAnsi="Arial" w:cs="Arial"/>
                <w:sz w:val="20"/>
                <w:szCs w:val="20"/>
              </w:rPr>
              <w:t>je bilo r</w:t>
            </w:r>
            <w:r w:rsidR="00C1236E">
              <w:rPr>
                <w:rFonts w:ascii="Arial" w:hAnsi="Arial" w:cs="Arial"/>
                <w:sz w:val="20"/>
                <w:szCs w:val="20"/>
              </w:rPr>
              <w:t>azvrščenih v prvi</w:t>
            </w:r>
            <w:r w:rsidR="00A16B2F">
              <w:rPr>
                <w:rFonts w:ascii="Arial" w:hAnsi="Arial" w:cs="Arial"/>
                <w:sz w:val="20"/>
                <w:szCs w:val="20"/>
              </w:rPr>
              <w:t xml:space="preserve"> davčni razred, okoli 0,5 %</w:t>
            </w:r>
            <w:r w:rsidR="00C1236E">
              <w:rPr>
                <w:rFonts w:ascii="Arial" w:hAnsi="Arial" w:cs="Arial"/>
                <w:sz w:val="20"/>
                <w:szCs w:val="20"/>
              </w:rPr>
              <w:t xml:space="preserve"> v drugi</w:t>
            </w:r>
            <w:r w:rsidR="00A16B2F">
              <w:rPr>
                <w:rFonts w:ascii="Arial" w:hAnsi="Arial" w:cs="Arial"/>
                <w:sz w:val="20"/>
                <w:szCs w:val="20"/>
              </w:rPr>
              <w:t xml:space="preserve"> razred, </w:t>
            </w:r>
            <w:r w:rsidRPr="00B126FC">
              <w:rPr>
                <w:rFonts w:ascii="Arial" w:hAnsi="Arial" w:cs="Arial"/>
                <w:sz w:val="20"/>
                <w:szCs w:val="20"/>
              </w:rPr>
              <w:t>v tretj</w:t>
            </w:r>
            <w:r w:rsidR="00A16B2F">
              <w:rPr>
                <w:rFonts w:ascii="Arial" w:hAnsi="Arial" w:cs="Arial"/>
                <w:sz w:val="20"/>
                <w:szCs w:val="20"/>
              </w:rPr>
              <w:t>em davčnem razredu je bilo minimalno število zavezancev (0,02 %)</w:t>
            </w:r>
            <w:r w:rsidR="00B47539">
              <w:rPr>
                <w:rFonts w:ascii="Arial" w:hAnsi="Arial" w:cs="Arial"/>
                <w:sz w:val="20"/>
                <w:szCs w:val="20"/>
              </w:rPr>
              <w:t xml:space="preserve">, medtem ko v </w:t>
            </w:r>
            <w:r w:rsidR="00C1236E">
              <w:rPr>
                <w:rFonts w:ascii="Arial" w:hAnsi="Arial" w:cs="Arial"/>
                <w:sz w:val="20"/>
                <w:szCs w:val="20"/>
              </w:rPr>
              <w:t>zadnj</w:t>
            </w:r>
            <w:r w:rsidR="00B47539">
              <w:rPr>
                <w:rFonts w:ascii="Arial" w:hAnsi="Arial" w:cs="Arial"/>
                <w:sz w:val="20"/>
                <w:szCs w:val="20"/>
              </w:rPr>
              <w:t>em</w:t>
            </w:r>
            <w:r w:rsidR="00C1236E">
              <w:rPr>
                <w:rFonts w:ascii="Arial" w:hAnsi="Arial" w:cs="Arial"/>
                <w:sz w:val="20"/>
                <w:szCs w:val="20"/>
              </w:rPr>
              <w:t>, četrt</w:t>
            </w:r>
            <w:r w:rsidR="00B47539">
              <w:rPr>
                <w:rFonts w:ascii="Arial" w:hAnsi="Arial" w:cs="Arial"/>
                <w:sz w:val="20"/>
                <w:szCs w:val="20"/>
              </w:rPr>
              <w:t>em</w:t>
            </w:r>
            <w:r w:rsidR="00C1236E">
              <w:rPr>
                <w:rFonts w:ascii="Arial" w:hAnsi="Arial" w:cs="Arial"/>
                <w:sz w:val="20"/>
                <w:szCs w:val="20"/>
              </w:rPr>
              <w:t xml:space="preserve"> dav</w:t>
            </w:r>
            <w:r w:rsidRPr="00B126FC">
              <w:rPr>
                <w:rFonts w:ascii="Arial" w:hAnsi="Arial" w:cs="Arial"/>
                <w:sz w:val="20"/>
                <w:szCs w:val="20"/>
              </w:rPr>
              <w:t>čn</w:t>
            </w:r>
            <w:r w:rsidR="00B47539">
              <w:rPr>
                <w:rFonts w:ascii="Arial" w:hAnsi="Arial" w:cs="Arial"/>
                <w:sz w:val="20"/>
                <w:szCs w:val="20"/>
              </w:rPr>
              <w:t>em</w:t>
            </w:r>
            <w:r w:rsidRPr="00B126FC">
              <w:rPr>
                <w:rFonts w:ascii="Arial" w:hAnsi="Arial" w:cs="Arial"/>
                <w:sz w:val="20"/>
                <w:szCs w:val="20"/>
              </w:rPr>
              <w:t xml:space="preserve"> razred</w:t>
            </w:r>
            <w:r w:rsidR="00B47539">
              <w:rPr>
                <w:rFonts w:ascii="Arial" w:hAnsi="Arial" w:cs="Arial"/>
                <w:sz w:val="20"/>
                <w:szCs w:val="20"/>
              </w:rPr>
              <w:t>u</w:t>
            </w:r>
            <w:r w:rsidR="00610F68">
              <w:rPr>
                <w:rFonts w:ascii="Arial" w:hAnsi="Arial" w:cs="Arial"/>
                <w:sz w:val="20"/>
                <w:szCs w:val="20"/>
              </w:rPr>
              <w:t>,</w:t>
            </w:r>
            <w:r w:rsidR="00B47539">
              <w:rPr>
                <w:rFonts w:ascii="Arial" w:hAnsi="Arial" w:cs="Arial"/>
                <w:sz w:val="20"/>
                <w:szCs w:val="20"/>
              </w:rPr>
              <w:t xml:space="preserve"> ni bilo nobenega</w:t>
            </w:r>
            <w:r w:rsidR="00A16B2F">
              <w:rPr>
                <w:rFonts w:ascii="Arial" w:hAnsi="Arial" w:cs="Arial"/>
                <w:sz w:val="20"/>
                <w:szCs w:val="20"/>
              </w:rPr>
              <w:t xml:space="preserve"> zavezanca</w:t>
            </w:r>
            <w:r w:rsidRPr="00B126FC">
              <w:rPr>
                <w:rFonts w:ascii="Arial" w:hAnsi="Arial" w:cs="Arial"/>
                <w:sz w:val="20"/>
                <w:szCs w:val="20"/>
              </w:rPr>
              <w:t>.</w:t>
            </w:r>
          </w:p>
          <w:p w14:paraId="095E69AF" w14:textId="77777777" w:rsidR="00251A4F" w:rsidRPr="00912BB7" w:rsidRDefault="00251A4F" w:rsidP="00912BB7">
            <w:pPr>
              <w:pStyle w:val="NoSpacing"/>
              <w:jc w:val="both"/>
              <w:rPr>
                <w:rFonts w:ascii="Arial" w:hAnsi="Arial" w:cs="Arial"/>
                <w:sz w:val="20"/>
                <w:szCs w:val="20"/>
              </w:rPr>
            </w:pPr>
          </w:p>
          <w:p w14:paraId="060905EA" w14:textId="77777777" w:rsidR="00251A4F" w:rsidRPr="00FB6654" w:rsidRDefault="00251A4F" w:rsidP="00912BB7">
            <w:pPr>
              <w:pStyle w:val="NoSpacing"/>
              <w:numPr>
                <w:ilvl w:val="0"/>
                <w:numId w:val="43"/>
              </w:numPr>
              <w:jc w:val="both"/>
              <w:rPr>
                <w:rFonts w:ascii="Arial" w:hAnsi="Arial" w:cs="Arial"/>
                <w:sz w:val="20"/>
                <w:szCs w:val="20"/>
                <w:u w:val="single"/>
              </w:rPr>
            </w:pPr>
            <w:r w:rsidRPr="00FB6654">
              <w:rPr>
                <w:rFonts w:ascii="Arial" w:hAnsi="Arial" w:cs="Arial"/>
                <w:sz w:val="20"/>
                <w:szCs w:val="20"/>
                <w:u w:val="single"/>
              </w:rPr>
              <w:t>Brezplačna pravna pomoč</w:t>
            </w:r>
          </w:p>
          <w:p w14:paraId="598D5629" w14:textId="668796E3" w:rsidR="00A165C1" w:rsidRPr="00FB6654" w:rsidRDefault="000A4C2B" w:rsidP="00C46D94">
            <w:pPr>
              <w:spacing w:line="240" w:lineRule="auto"/>
              <w:jc w:val="both"/>
              <w:rPr>
                <w:rFonts w:ascii="Arial" w:hAnsi="Arial"/>
                <w:sz w:val="20"/>
              </w:rPr>
            </w:pPr>
            <w:r>
              <w:rPr>
                <w:rFonts w:ascii="Arial" w:eastAsia="Times New Roman" w:hAnsi="Arial" w:cs="Arial"/>
                <w:sz w:val="20"/>
                <w:szCs w:val="20"/>
                <w:lang w:eastAsia="sl-SI"/>
              </w:rPr>
              <w:t>Brezplačna pravna pomoč</w:t>
            </w:r>
            <w:r w:rsidR="00895A28">
              <w:rPr>
                <w:rFonts w:ascii="Arial" w:eastAsia="Times New Roman" w:hAnsi="Arial" w:cs="Arial"/>
                <w:sz w:val="20"/>
                <w:szCs w:val="20"/>
                <w:lang w:eastAsia="sl-SI"/>
              </w:rPr>
              <w:t xml:space="preserve"> je določena z</w:t>
            </w:r>
            <w:r w:rsidR="00A165C1" w:rsidRPr="00FB6654">
              <w:rPr>
                <w:rFonts w:ascii="Arial" w:eastAsia="Times New Roman" w:hAnsi="Arial" w:cs="Arial"/>
                <w:sz w:val="20"/>
                <w:szCs w:val="20"/>
                <w:lang w:eastAsia="sl-SI"/>
              </w:rPr>
              <w:t xml:space="preserve"> Zakon</w:t>
            </w:r>
            <w:r w:rsidR="004D14B5">
              <w:rPr>
                <w:rFonts w:ascii="Arial" w:eastAsia="Times New Roman" w:hAnsi="Arial" w:cs="Arial"/>
                <w:sz w:val="20"/>
                <w:szCs w:val="20"/>
                <w:lang w:eastAsia="sl-SI"/>
              </w:rPr>
              <w:t>om</w:t>
            </w:r>
            <w:r w:rsidR="00A165C1" w:rsidRPr="00FB6654">
              <w:rPr>
                <w:rFonts w:ascii="Arial" w:eastAsia="Times New Roman" w:hAnsi="Arial" w:cs="Arial"/>
                <w:sz w:val="20"/>
                <w:szCs w:val="20"/>
                <w:lang w:eastAsia="sl-SI"/>
              </w:rPr>
              <w:t xml:space="preserve"> o brezplačni pravni pomoči (Uradni list RS, št. 48/01, 50/04, </w:t>
            </w:r>
            <w:hyperlink r:id="rId14" w:tgtFrame="_blank" w:tooltip="Zakon o spremembah in dopolnitvah Zakona o brezplačni pravni pomoči" w:history="1">
              <w:r w:rsidR="00A165C1" w:rsidRPr="00FB6654">
                <w:rPr>
                  <w:rStyle w:val="Hyperlink"/>
                  <w:rFonts w:ascii="Arial" w:eastAsia="Times New Roman" w:hAnsi="Arial" w:cs="Arial"/>
                  <w:bCs/>
                  <w:color w:val="auto"/>
                  <w:sz w:val="20"/>
                  <w:szCs w:val="20"/>
                  <w:u w:val="none"/>
                  <w:lang w:eastAsia="sl-SI"/>
                </w:rPr>
                <w:t>23/08</w:t>
              </w:r>
            </w:hyperlink>
            <w:r w:rsidR="00A165C1" w:rsidRPr="00FB6654">
              <w:rPr>
                <w:rFonts w:ascii="Arial" w:eastAsia="Times New Roman" w:hAnsi="Arial" w:cs="Arial"/>
                <w:bCs/>
                <w:sz w:val="20"/>
                <w:szCs w:val="20"/>
                <w:lang w:eastAsia="sl-SI"/>
              </w:rPr>
              <w:t xml:space="preserve">, </w:t>
            </w:r>
            <w:hyperlink r:id="rId15" w:tgtFrame="_blank" w:tooltip="Odločba o delni razveljavitvi 1. točke prvega odstavka 10. člena Zakona o brezplačni pravni pomoči" w:history="1">
              <w:r w:rsidR="00A165C1" w:rsidRPr="00FB6654">
                <w:rPr>
                  <w:rStyle w:val="Hyperlink"/>
                  <w:rFonts w:ascii="Arial" w:eastAsia="Times New Roman" w:hAnsi="Arial" w:cs="Arial"/>
                  <w:bCs/>
                  <w:color w:val="auto"/>
                  <w:sz w:val="20"/>
                  <w:szCs w:val="20"/>
                  <w:u w:val="none"/>
                  <w:lang w:eastAsia="sl-SI"/>
                </w:rPr>
                <w:t>15/14</w:t>
              </w:r>
            </w:hyperlink>
            <w:r w:rsidR="00A165C1" w:rsidRPr="00FB6654">
              <w:rPr>
                <w:rFonts w:ascii="Arial" w:eastAsia="Times New Roman" w:hAnsi="Arial" w:cs="Arial"/>
                <w:bCs/>
                <w:sz w:val="20"/>
                <w:szCs w:val="20"/>
                <w:lang w:eastAsia="sl-SI"/>
              </w:rPr>
              <w:t xml:space="preserve"> – </w:t>
            </w:r>
            <w:proofErr w:type="spellStart"/>
            <w:r w:rsidR="00A165C1" w:rsidRPr="00FB6654">
              <w:rPr>
                <w:rFonts w:ascii="Arial" w:eastAsia="Times New Roman" w:hAnsi="Arial" w:cs="Arial"/>
                <w:bCs/>
                <w:sz w:val="20"/>
                <w:szCs w:val="20"/>
                <w:lang w:eastAsia="sl-SI"/>
              </w:rPr>
              <w:t>odl</w:t>
            </w:r>
            <w:proofErr w:type="spellEnd"/>
            <w:r w:rsidR="00A165C1" w:rsidRPr="00FB6654">
              <w:rPr>
                <w:rFonts w:ascii="Arial" w:eastAsia="Times New Roman" w:hAnsi="Arial" w:cs="Arial"/>
                <w:bCs/>
                <w:sz w:val="20"/>
                <w:szCs w:val="20"/>
                <w:lang w:eastAsia="sl-SI"/>
              </w:rPr>
              <w:t xml:space="preserve">. US in </w:t>
            </w:r>
            <w:hyperlink r:id="rId16" w:tgtFrame="_blank" w:tooltip="Zakon o spremembah in dopolnitvah Zakona o brezplačni pravni pomoči" w:history="1">
              <w:r w:rsidR="00A165C1" w:rsidRPr="00FB6654">
                <w:rPr>
                  <w:rStyle w:val="Hyperlink"/>
                  <w:rFonts w:ascii="Arial" w:eastAsia="Times New Roman" w:hAnsi="Arial" w:cs="Arial"/>
                  <w:bCs/>
                  <w:color w:val="auto"/>
                  <w:sz w:val="20"/>
                  <w:szCs w:val="20"/>
                  <w:u w:val="none"/>
                  <w:lang w:eastAsia="sl-SI"/>
                </w:rPr>
                <w:t>19/15</w:t>
              </w:r>
            </w:hyperlink>
            <w:r w:rsidR="00A165C1" w:rsidRPr="00FB6654">
              <w:rPr>
                <w:rFonts w:ascii="Arial" w:eastAsia="Times New Roman" w:hAnsi="Arial" w:cs="Arial"/>
                <w:sz w:val="20"/>
                <w:szCs w:val="20"/>
                <w:lang w:eastAsia="sl-SI"/>
              </w:rPr>
              <w:t xml:space="preserve">, v nadaljnjem besedilu: ZBPP). Skladno z zakonom je </w:t>
            </w:r>
            <w:r w:rsidR="00A165C1" w:rsidRPr="00FB6654">
              <w:rPr>
                <w:rFonts w:ascii="Arial" w:eastAsia="Times New Roman" w:hAnsi="Arial"/>
                <w:sz w:val="20"/>
                <w:lang w:eastAsia="sl-SI"/>
              </w:rPr>
              <w:t>namen</w:t>
            </w:r>
            <w:r w:rsidR="00A165C1" w:rsidRPr="00FB6654">
              <w:rPr>
                <w:rFonts w:ascii="Arial" w:eastAsia="Times New Roman" w:hAnsi="Arial" w:cs="Arial"/>
                <w:sz w:val="20"/>
                <w:szCs w:val="20"/>
                <w:lang w:eastAsia="sl-SI"/>
              </w:rPr>
              <w:t xml:space="preserve"> brezplačne pravne pomoči uresničevanje pravice do sodnega varstva po načelu enakopravnosti, upoštevajoč socialni položaj osebe, ki brez škode za svoje preživljanje in preživljanje svoje družine te pr</w:t>
            </w:r>
            <w:r w:rsidR="00B031CA" w:rsidRPr="00FB6654">
              <w:rPr>
                <w:rFonts w:ascii="Arial" w:eastAsia="Times New Roman" w:hAnsi="Arial" w:cs="Arial"/>
                <w:sz w:val="20"/>
                <w:szCs w:val="20"/>
                <w:lang w:eastAsia="sl-SI"/>
              </w:rPr>
              <w:t xml:space="preserve">avice ne bi mogla uresničevati. </w:t>
            </w:r>
            <w:r w:rsidR="00A165C1" w:rsidRPr="00FB6654">
              <w:rPr>
                <w:rFonts w:ascii="Arial" w:eastAsia="Times New Roman" w:hAnsi="Arial" w:cs="Arial"/>
                <w:sz w:val="20"/>
                <w:szCs w:val="20"/>
                <w:lang w:eastAsia="sl-SI"/>
              </w:rPr>
              <w:t xml:space="preserve">Za </w:t>
            </w:r>
            <w:r w:rsidR="00A165C1" w:rsidRPr="00FB6654">
              <w:rPr>
                <w:rFonts w:ascii="Arial" w:eastAsia="Times New Roman" w:hAnsi="Arial"/>
                <w:sz w:val="20"/>
                <w:lang w:eastAsia="sl-SI"/>
              </w:rPr>
              <w:t>sodno varstvo</w:t>
            </w:r>
            <w:r w:rsidR="00A165C1" w:rsidRPr="00FB6654">
              <w:rPr>
                <w:rFonts w:ascii="Arial" w:eastAsia="Times New Roman" w:hAnsi="Arial" w:cs="Arial"/>
                <w:sz w:val="20"/>
                <w:szCs w:val="20"/>
                <w:lang w:eastAsia="sl-SI"/>
              </w:rPr>
              <w:t xml:space="preserve"> se pri tem šteje varstvo pravic, obveznosti in pravnih razmerij ter varstvo pred obtožbami v kazenskih zadevah pred za to ustanovljenimi domačimi in mednarodnimi sodišči in tudi vse oblike izvensodnega poravnava</w:t>
            </w:r>
            <w:r w:rsidR="00B031CA" w:rsidRPr="00FB6654">
              <w:rPr>
                <w:rFonts w:ascii="Arial" w:eastAsia="Times New Roman" w:hAnsi="Arial" w:cs="Arial"/>
                <w:sz w:val="20"/>
                <w:szCs w:val="20"/>
                <w:lang w:eastAsia="sl-SI"/>
              </w:rPr>
              <w:t xml:space="preserve">nja sporov, določene z zakonom. </w:t>
            </w:r>
            <w:r w:rsidR="00A165C1" w:rsidRPr="00FB6654">
              <w:rPr>
                <w:rFonts w:ascii="Arial" w:hAnsi="Arial"/>
                <w:sz w:val="20"/>
              </w:rPr>
              <w:t>Do brezplačne pravne pomoči so upravičen</w:t>
            </w:r>
            <w:r w:rsidR="00A165C1" w:rsidRPr="00FB6654">
              <w:rPr>
                <w:rFonts w:ascii="Arial" w:hAnsi="Arial"/>
                <w:b/>
                <w:sz w:val="20"/>
              </w:rPr>
              <w:t>i</w:t>
            </w:r>
            <w:r w:rsidR="00A165C1" w:rsidRPr="00FB6654">
              <w:rPr>
                <w:rFonts w:ascii="Arial" w:hAnsi="Arial"/>
                <w:sz w:val="20"/>
              </w:rPr>
              <w:t xml:space="preserve"> državljani Republike Slovenije, tujci skladno z zakonskimi pogoji, nevladne organizacije in združenja, ki delujejo nepridobitno in v javnem interesu.</w:t>
            </w:r>
            <w:r w:rsidR="00B031CA" w:rsidRPr="00FB6654">
              <w:rPr>
                <w:rFonts w:ascii="Arial" w:hAnsi="Arial"/>
                <w:sz w:val="20"/>
              </w:rPr>
              <w:t xml:space="preserve"> </w:t>
            </w:r>
            <w:r w:rsidR="00A165C1" w:rsidRPr="00FB6654">
              <w:rPr>
                <w:rFonts w:ascii="Arial" w:hAnsi="Arial"/>
                <w:sz w:val="20"/>
              </w:rPr>
              <w:t>Brezplačno pravno pomoč izvajajo</w:t>
            </w:r>
            <w:hyperlink r:id="rId17" w:tgtFrame="_blank" w:history="1">
              <w:r w:rsidR="00A165C1" w:rsidRPr="00FB6654">
                <w:rPr>
                  <w:rStyle w:val="Hyperlink"/>
                  <w:rFonts w:ascii="Arial" w:hAnsi="Arial"/>
                  <w:color w:val="auto"/>
                  <w:sz w:val="20"/>
                  <w:u w:val="none"/>
                </w:rPr>
                <w:t xml:space="preserve"> na okrožnih sodiščih</w:t>
              </w:r>
            </w:hyperlink>
            <w:r w:rsidR="00A165C1" w:rsidRPr="00FB6654">
              <w:rPr>
                <w:rFonts w:ascii="Arial" w:hAnsi="Arial"/>
                <w:sz w:val="20"/>
              </w:rPr>
              <w:t xml:space="preserve">, </w:t>
            </w:r>
            <w:hyperlink r:id="rId18" w:tgtFrame="_blank" w:history="1">
              <w:r w:rsidR="00A165C1" w:rsidRPr="00FB6654">
                <w:rPr>
                  <w:rStyle w:val="Hyperlink"/>
                  <w:rFonts w:ascii="Arial" w:hAnsi="Arial"/>
                  <w:color w:val="auto"/>
                  <w:sz w:val="20"/>
                  <w:u w:val="none"/>
                </w:rPr>
                <w:t>delovnih (in socialnem) sodiščih</w:t>
              </w:r>
            </w:hyperlink>
            <w:r w:rsidR="00A165C1" w:rsidRPr="00FB6654">
              <w:rPr>
                <w:rFonts w:ascii="Arial" w:hAnsi="Arial"/>
                <w:sz w:val="20"/>
              </w:rPr>
              <w:t xml:space="preserve"> ter na </w:t>
            </w:r>
            <w:hyperlink r:id="rId19" w:tgtFrame="_blank" w:history="1">
              <w:r w:rsidR="00A165C1" w:rsidRPr="00FB6654">
                <w:rPr>
                  <w:rStyle w:val="Hyperlink"/>
                  <w:rFonts w:ascii="Arial" w:hAnsi="Arial"/>
                  <w:color w:val="auto"/>
                  <w:sz w:val="20"/>
                  <w:u w:val="none"/>
                </w:rPr>
                <w:t>upravnem sodišču</w:t>
              </w:r>
            </w:hyperlink>
            <w:r w:rsidR="00A165C1" w:rsidRPr="00FB6654">
              <w:rPr>
                <w:rFonts w:ascii="Arial" w:hAnsi="Arial"/>
                <w:sz w:val="20"/>
              </w:rPr>
              <w:t>. O dodelitvi brezplačne pravne pomoči odloča predsednik okrožnega sodišča oziroma predsednik specializiranega sodišča prve stopnje.</w:t>
            </w:r>
          </w:p>
          <w:p w14:paraId="2A017AB2" w14:textId="78666928" w:rsidR="0015220F" w:rsidRPr="00FB6654" w:rsidRDefault="00A165C1" w:rsidP="0015220F">
            <w:pPr>
              <w:spacing w:line="240" w:lineRule="auto"/>
              <w:jc w:val="both"/>
              <w:rPr>
                <w:rFonts w:ascii="Arial" w:eastAsia="Times New Roman" w:hAnsi="Arial" w:cs="Arial"/>
                <w:sz w:val="20"/>
                <w:szCs w:val="20"/>
                <w:lang w:eastAsia="sl-SI"/>
              </w:rPr>
            </w:pPr>
            <w:r w:rsidRPr="00FB6654">
              <w:rPr>
                <w:rFonts w:ascii="Arial" w:eastAsia="Times New Roman" w:hAnsi="Arial" w:cs="Arial"/>
                <w:sz w:val="20"/>
                <w:szCs w:val="20"/>
                <w:lang w:eastAsia="sl-SI"/>
              </w:rPr>
              <w:t>Zakon določa finančni in vsebinski kriterij za dode</w:t>
            </w:r>
            <w:r w:rsidR="00BE2CD2" w:rsidRPr="00FB6654">
              <w:rPr>
                <w:rFonts w:ascii="Arial" w:eastAsia="Times New Roman" w:hAnsi="Arial" w:cs="Arial"/>
                <w:sz w:val="20"/>
                <w:szCs w:val="20"/>
                <w:lang w:eastAsia="sl-SI"/>
              </w:rPr>
              <w:t xml:space="preserve">litev brezplačne pravne pomoči. </w:t>
            </w:r>
            <w:r w:rsidRPr="00FB6654">
              <w:rPr>
                <w:rFonts w:ascii="Arial" w:eastAsia="Times New Roman" w:hAnsi="Arial" w:cs="Arial"/>
                <w:sz w:val="20"/>
                <w:szCs w:val="20"/>
                <w:lang w:eastAsia="sl-SI"/>
              </w:rPr>
              <w:t xml:space="preserve">Na podlagi  </w:t>
            </w:r>
            <w:r w:rsidRPr="00FB6654">
              <w:rPr>
                <w:rFonts w:ascii="Arial" w:eastAsia="Times New Roman" w:hAnsi="Arial"/>
                <w:sz w:val="20"/>
                <w:lang w:eastAsia="sl-SI"/>
              </w:rPr>
              <w:lastRenderedPageBreak/>
              <w:t>finančnega kriterija</w:t>
            </w:r>
            <w:r w:rsidRPr="00FB6654">
              <w:rPr>
                <w:rFonts w:ascii="Arial" w:eastAsia="Times New Roman" w:hAnsi="Arial" w:cs="Arial"/>
                <w:sz w:val="20"/>
                <w:szCs w:val="20"/>
                <w:lang w:eastAsia="sl-SI"/>
              </w:rPr>
              <w:t xml:space="preserve"> je do brezplačne pravne pomoči upravičena oseba, ki glede na svoj finančni položaj in glede na finančni položaj svoje družine brez škode za svoje socialno stanje in socialno stanje svoje družine ne bi zmogla stroškov sodnega postopka, oziroma stroškov nudenja pravne pomoči. Po </w:t>
            </w:r>
            <w:r w:rsidRPr="00FB6654">
              <w:rPr>
                <w:rFonts w:ascii="Arial" w:eastAsia="Times New Roman" w:hAnsi="Arial"/>
                <w:sz w:val="20"/>
                <w:lang w:eastAsia="sl-SI"/>
              </w:rPr>
              <w:t>vsebinskem kriteriju</w:t>
            </w:r>
            <w:r w:rsidRPr="00FB6654">
              <w:rPr>
                <w:rFonts w:ascii="Arial" w:eastAsia="Times New Roman" w:hAnsi="Arial" w:cs="Arial"/>
                <w:sz w:val="20"/>
                <w:szCs w:val="20"/>
                <w:lang w:eastAsia="sl-SI"/>
              </w:rPr>
              <w:t xml:space="preserve"> pa se kot pogoj upoštevajo okoliščine in dejstva o zadevi predvsem, da zadeva ni očitno nerazumna oziroma da ima prosilec v zadevi verjetne </w:t>
            </w:r>
            <w:proofErr w:type="spellStart"/>
            <w:r w:rsidRPr="00FB6654">
              <w:rPr>
                <w:rFonts w:ascii="Arial" w:eastAsia="Times New Roman" w:hAnsi="Arial" w:cs="Arial"/>
                <w:sz w:val="20"/>
                <w:szCs w:val="20"/>
                <w:lang w:eastAsia="sl-SI"/>
              </w:rPr>
              <w:t>izglede</w:t>
            </w:r>
            <w:proofErr w:type="spellEnd"/>
            <w:r w:rsidRPr="00FB6654">
              <w:rPr>
                <w:rFonts w:ascii="Arial" w:eastAsia="Times New Roman" w:hAnsi="Arial" w:cs="Arial"/>
                <w:sz w:val="20"/>
                <w:szCs w:val="20"/>
                <w:lang w:eastAsia="sl-SI"/>
              </w:rPr>
              <w:t xml:space="preserve"> za uspeh in da je zadeva pomembna za prosilčev osebni in socialno-ekonomski položaj oziroma je pričakovani izid zadeve za prosilca ali njegovo družino življenjs</w:t>
            </w:r>
            <w:r w:rsidR="0015220F" w:rsidRPr="00FB6654">
              <w:rPr>
                <w:rFonts w:ascii="Arial" w:eastAsia="Times New Roman" w:hAnsi="Arial" w:cs="Arial"/>
                <w:sz w:val="20"/>
                <w:szCs w:val="20"/>
                <w:lang w:eastAsia="sl-SI"/>
              </w:rPr>
              <w:t>kega pomena.</w:t>
            </w:r>
          </w:p>
          <w:p w14:paraId="56747400" w14:textId="306A7D7A" w:rsidR="00251A4F" w:rsidRPr="00912BB7" w:rsidRDefault="0015220F" w:rsidP="005921C6">
            <w:pPr>
              <w:spacing w:line="240" w:lineRule="auto"/>
              <w:jc w:val="both"/>
              <w:rPr>
                <w:rFonts w:ascii="Arial" w:hAnsi="Arial" w:cs="Arial"/>
                <w:sz w:val="20"/>
                <w:szCs w:val="20"/>
              </w:rPr>
            </w:pPr>
            <w:r w:rsidRPr="00FB6654">
              <w:rPr>
                <w:rFonts w:ascii="Arial" w:hAnsi="Arial" w:cs="Arial"/>
                <w:sz w:val="20"/>
                <w:szCs w:val="20"/>
              </w:rPr>
              <w:t>Pri brezplačni pravni pomoči gre za prejem storitve v obliki pravnega svetovanja, pravnega zastopanja in druge pravne storitve, določene z ZBPP, za vse oblike sodnega varstva pred vsemi sodišči splošne pristojnosti in specializiranimi sodišči v Sloveniji, pred Ustavnim sodiščem Republike Slovenije in pred vsemi organi, institucijami ali osebami v Sloveniji, ki so pristojne za izvensodno poravnavanje sporov ter kot oprostitev plačila stroškov sodnega postopka.</w:t>
            </w:r>
            <w:r w:rsidR="00546EB1" w:rsidRPr="00FB6654">
              <w:rPr>
                <w:rFonts w:ascii="Arial" w:hAnsi="Arial" w:cs="Arial"/>
                <w:sz w:val="20"/>
                <w:szCs w:val="20"/>
              </w:rPr>
              <w:t xml:space="preserve"> </w:t>
            </w:r>
            <w:r w:rsidR="00546EB1" w:rsidRPr="00FB6654">
              <w:rPr>
                <w:rFonts w:ascii="Arial" w:eastAsia="Times New Roman" w:hAnsi="Arial" w:cs="Arial"/>
                <w:sz w:val="20"/>
                <w:szCs w:val="20"/>
                <w:lang w:eastAsia="sl-SI"/>
              </w:rPr>
              <w:t>Brezplačna pravna pomoč se odobri tudi za postopke pred mednarodnimi sodišči ali arbitražami, če s pravili mednarodnega sodišča ali arbitraže ni urejena pravica do brezplačne pravne pomoči oziroma če posameznik po pravilih o brezplačni pravni pomoči do nje ni upravičen.</w:t>
            </w:r>
            <w:r w:rsidRPr="00FB6654">
              <w:rPr>
                <w:rFonts w:ascii="Arial" w:hAnsi="Arial" w:cs="Arial"/>
                <w:sz w:val="20"/>
                <w:szCs w:val="20"/>
              </w:rPr>
              <w:t xml:space="preserve"> </w:t>
            </w:r>
            <w:r w:rsidR="00DD0B73" w:rsidRPr="00FB6654">
              <w:rPr>
                <w:rFonts w:ascii="Arial" w:hAnsi="Arial" w:cs="Arial"/>
                <w:sz w:val="20"/>
                <w:szCs w:val="20"/>
              </w:rPr>
              <w:t>Vse s</w:t>
            </w:r>
            <w:r w:rsidRPr="00FB6654">
              <w:rPr>
                <w:rFonts w:ascii="Arial" w:hAnsi="Arial" w:cs="Arial"/>
                <w:sz w:val="20"/>
                <w:szCs w:val="20"/>
              </w:rPr>
              <w:t>toritve</w:t>
            </w:r>
            <w:r w:rsidR="00546EB1" w:rsidRPr="00FB6654">
              <w:rPr>
                <w:rFonts w:ascii="Arial" w:hAnsi="Arial" w:cs="Arial"/>
                <w:sz w:val="20"/>
                <w:szCs w:val="20"/>
              </w:rPr>
              <w:t xml:space="preserve"> in oprostitev plačila stroškov</w:t>
            </w:r>
            <w:r w:rsidR="00DD0B73" w:rsidRPr="00FB6654">
              <w:rPr>
                <w:rFonts w:ascii="Arial" w:hAnsi="Arial" w:cs="Arial"/>
                <w:sz w:val="20"/>
                <w:szCs w:val="20"/>
              </w:rPr>
              <w:t xml:space="preserve"> v okviru brezplačne pravne pomoči</w:t>
            </w:r>
            <w:r w:rsidRPr="00FB6654">
              <w:rPr>
                <w:rFonts w:ascii="Arial" w:hAnsi="Arial" w:cs="Arial"/>
                <w:sz w:val="20"/>
                <w:szCs w:val="20"/>
              </w:rPr>
              <w:t xml:space="preserve"> predstavljajo dohodek</w:t>
            </w:r>
            <w:r w:rsidR="00050373" w:rsidRPr="00FB6654">
              <w:rPr>
                <w:rFonts w:ascii="Arial" w:hAnsi="Arial" w:cs="Arial"/>
                <w:sz w:val="20"/>
                <w:szCs w:val="20"/>
              </w:rPr>
              <w:t xml:space="preserve"> upravičenca</w:t>
            </w:r>
            <w:r w:rsidRPr="00FB6654">
              <w:rPr>
                <w:rFonts w:ascii="Arial" w:hAnsi="Arial" w:cs="Arial"/>
                <w:sz w:val="20"/>
                <w:szCs w:val="20"/>
              </w:rPr>
              <w:t xml:space="preserve"> in so skladno </w:t>
            </w:r>
            <w:r w:rsidR="00DD0B73" w:rsidRPr="00FB6654">
              <w:rPr>
                <w:rFonts w:ascii="Arial" w:hAnsi="Arial" w:cs="Arial"/>
                <w:sz w:val="20"/>
                <w:szCs w:val="20"/>
              </w:rPr>
              <w:t>s 15. členom</w:t>
            </w:r>
            <w:r w:rsidRPr="00FB6654">
              <w:rPr>
                <w:rFonts w:ascii="Arial" w:hAnsi="Arial" w:cs="Arial"/>
                <w:sz w:val="20"/>
                <w:szCs w:val="20"/>
              </w:rPr>
              <w:t xml:space="preserve"> ZDoh-2 obdavčene z dohodnino.</w:t>
            </w:r>
          </w:p>
        </w:tc>
      </w:tr>
      <w:tr w:rsidR="005553CB" w:rsidRPr="008D1759" w14:paraId="656447AC" w14:textId="77777777" w:rsidTr="00CA689C">
        <w:tc>
          <w:tcPr>
            <w:tcW w:w="9213" w:type="dxa"/>
          </w:tcPr>
          <w:p w14:paraId="402EFB1C" w14:textId="77777777" w:rsidR="005553CB" w:rsidRPr="008D1759" w:rsidRDefault="005553CB" w:rsidP="008700E1">
            <w:pPr>
              <w:pStyle w:val="Alineazaodstavkom"/>
              <w:numPr>
                <w:ilvl w:val="0"/>
                <w:numId w:val="0"/>
              </w:numPr>
              <w:spacing w:line="260" w:lineRule="exact"/>
              <w:rPr>
                <w:sz w:val="20"/>
                <w:szCs w:val="20"/>
              </w:rPr>
            </w:pPr>
          </w:p>
        </w:tc>
      </w:tr>
      <w:tr w:rsidR="005553CB" w:rsidRPr="008D1759" w14:paraId="53D100C0" w14:textId="77777777" w:rsidTr="00CA689C">
        <w:tc>
          <w:tcPr>
            <w:tcW w:w="9213" w:type="dxa"/>
          </w:tcPr>
          <w:p w14:paraId="531E7DE8" w14:textId="77777777" w:rsidR="005553CB" w:rsidRPr="008D1759" w:rsidRDefault="005553CB" w:rsidP="00CA689C">
            <w:pPr>
              <w:pStyle w:val="Oddelek"/>
              <w:numPr>
                <w:ilvl w:val="0"/>
                <w:numId w:val="0"/>
              </w:numPr>
              <w:spacing w:before="0" w:after="0" w:line="260" w:lineRule="exact"/>
              <w:jc w:val="left"/>
              <w:rPr>
                <w:sz w:val="20"/>
                <w:szCs w:val="20"/>
              </w:rPr>
            </w:pPr>
            <w:r w:rsidRPr="008D1759">
              <w:rPr>
                <w:sz w:val="20"/>
                <w:szCs w:val="20"/>
              </w:rPr>
              <w:t>2. CILJI, NAČELA IN POGLAVITNE REŠITVE PREDLOGA ZAKONA</w:t>
            </w:r>
          </w:p>
        </w:tc>
      </w:tr>
      <w:tr w:rsidR="005553CB" w:rsidRPr="008D1759" w14:paraId="44F4DE82" w14:textId="77777777" w:rsidTr="00CA689C">
        <w:tc>
          <w:tcPr>
            <w:tcW w:w="9213" w:type="dxa"/>
          </w:tcPr>
          <w:p w14:paraId="1416ACEE" w14:textId="77777777" w:rsidR="005553CB" w:rsidRPr="008D1759" w:rsidRDefault="005553CB" w:rsidP="00412EE3">
            <w:pPr>
              <w:pStyle w:val="Odsek"/>
              <w:numPr>
                <w:ilvl w:val="1"/>
                <w:numId w:val="23"/>
              </w:numPr>
              <w:spacing w:before="0" w:after="0" w:line="260" w:lineRule="exact"/>
              <w:jc w:val="left"/>
              <w:rPr>
                <w:sz w:val="20"/>
                <w:szCs w:val="20"/>
              </w:rPr>
            </w:pPr>
            <w:r w:rsidRPr="008D1759">
              <w:rPr>
                <w:sz w:val="20"/>
                <w:szCs w:val="20"/>
              </w:rPr>
              <w:t>Cilji</w:t>
            </w:r>
          </w:p>
        </w:tc>
      </w:tr>
      <w:tr w:rsidR="005553CB" w:rsidRPr="008D1759" w14:paraId="2B209C69" w14:textId="77777777" w:rsidTr="00CA689C">
        <w:tc>
          <w:tcPr>
            <w:tcW w:w="9213" w:type="dxa"/>
          </w:tcPr>
          <w:p w14:paraId="0108F5FA" w14:textId="77777777" w:rsidR="005553CB" w:rsidRPr="00384C0C" w:rsidRDefault="005553CB" w:rsidP="00384C0C">
            <w:pPr>
              <w:pStyle w:val="NoSpacing"/>
              <w:jc w:val="both"/>
              <w:rPr>
                <w:rFonts w:ascii="Arial" w:hAnsi="Arial" w:cs="Arial"/>
                <w:sz w:val="20"/>
                <w:szCs w:val="20"/>
              </w:rPr>
            </w:pPr>
          </w:p>
          <w:p w14:paraId="4FD115A4" w14:textId="1DF168BF" w:rsidR="005144D9" w:rsidRPr="00384C0C" w:rsidRDefault="001A71C2" w:rsidP="00384C0C">
            <w:pPr>
              <w:pStyle w:val="NoSpacing"/>
              <w:jc w:val="both"/>
              <w:rPr>
                <w:rFonts w:ascii="Arial" w:hAnsi="Arial" w:cs="Arial"/>
                <w:sz w:val="20"/>
                <w:szCs w:val="20"/>
              </w:rPr>
            </w:pPr>
            <w:r w:rsidRPr="00384C0C">
              <w:rPr>
                <w:rFonts w:ascii="Arial" w:hAnsi="Arial" w:cs="Arial"/>
                <w:sz w:val="20"/>
                <w:szCs w:val="20"/>
              </w:rPr>
              <w:t>2.1.1. Spremembe sistema obdavčitve dohodkov iz delovnega razmerja</w:t>
            </w:r>
            <w:r w:rsidR="004232F8" w:rsidRPr="004232F8">
              <w:rPr>
                <w:rFonts w:ascii="Arial" w:hAnsi="Arial" w:cs="Arial"/>
                <w:sz w:val="20"/>
                <w:szCs w:val="20"/>
              </w:rPr>
              <w:t xml:space="preserve">, napotenih na delo izven države </w:t>
            </w:r>
          </w:p>
          <w:p w14:paraId="233819A9" w14:textId="77777777" w:rsidR="005144D9" w:rsidRPr="00384C0C" w:rsidRDefault="005144D9" w:rsidP="00384C0C">
            <w:pPr>
              <w:pStyle w:val="NoSpacing"/>
              <w:jc w:val="both"/>
              <w:rPr>
                <w:rFonts w:ascii="Arial" w:hAnsi="Arial" w:cs="Arial"/>
                <w:sz w:val="20"/>
                <w:szCs w:val="20"/>
              </w:rPr>
            </w:pPr>
          </w:p>
          <w:p w14:paraId="3A3D289C" w14:textId="69E95EC5" w:rsidR="00354272" w:rsidRPr="00384C0C" w:rsidRDefault="004232F8" w:rsidP="00384C0C">
            <w:pPr>
              <w:pStyle w:val="NoSpacing"/>
              <w:jc w:val="both"/>
              <w:rPr>
                <w:rFonts w:ascii="Arial" w:hAnsi="Arial" w:cs="Arial"/>
                <w:sz w:val="20"/>
                <w:szCs w:val="20"/>
              </w:rPr>
            </w:pPr>
            <w:r>
              <w:rPr>
                <w:rFonts w:ascii="Arial" w:hAnsi="Arial" w:cs="Arial"/>
                <w:sz w:val="20"/>
                <w:szCs w:val="20"/>
              </w:rPr>
              <w:t xml:space="preserve">Cilj </w:t>
            </w:r>
            <w:r w:rsidR="001A71C2" w:rsidRPr="00384C0C">
              <w:rPr>
                <w:rFonts w:ascii="Arial" w:hAnsi="Arial" w:cs="Arial"/>
                <w:sz w:val="20"/>
                <w:szCs w:val="20"/>
              </w:rPr>
              <w:t>sprememb</w:t>
            </w:r>
            <w:r>
              <w:rPr>
                <w:rFonts w:ascii="Arial" w:hAnsi="Arial" w:cs="Arial"/>
                <w:sz w:val="20"/>
                <w:szCs w:val="20"/>
              </w:rPr>
              <w:t>e</w:t>
            </w:r>
            <w:r w:rsidR="001A71C2" w:rsidRPr="00384C0C">
              <w:rPr>
                <w:rFonts w:ascii="Arial" w:hAnsi="Arial" w:cs="Arial"/>
                <w:sz w:val="20"/>
                <w:szCs w:val="20"/>
              </w:rPr>
              <w:t xml:space="preserve"> sistema obdavčitve dohodkov iz delovnega razmerja</w:t>
            </w:r>
            <w:r>
              <w:rPr>
                <w:rFonts w:ascii="Arial" w:hAnsi="Arial" w:cs="Arial"/>
                <w:sz w:val="20"/>
                <w:szCs w:val="20"/>
              </w:rPr>
              <w:t>, napotenih na delo izven države,  je</w:t>
            </w:r>
            <w:r w:rsidR="001A71C2" w:rsidRPr="00384C0C">
              <w:rPr>
                <w:rFonts w:ascii="Arial" w:hAnsi="Arial" w:cs="Arial"/>
                <w:sz w:val="20"/>
                <w:szCs w:val="20"/>
              </w:rPr>
              <w:t xml:space="preserve"> izboljšanj</w:t>
            </w:r>
            <w:r>
              <w:rPr>
                <w:rFonts w:ascii="Arial" w:hAnsi="Arial" w:cs="Arial"/>
                <w:sz w:val="20"/>
                <w:szCs w:val="20"/>
              </w:rPr>
              <w:t>e</w:t>
            </w:r>
            <w:r w:rsidR="001A71C2" w:rsidRPr="00384C0C">
              <w:rPr>
                <w:rFonts w:ascii="Arial" w:hAnsi="Arial" w:cs="Arial"/>
                <w:sz w:val="20"/>
                <w:szCs w:val="20"/>
              </w:rPr>
              <w:t xml:space="preserve"> konkurenčne slike Slovenije, ohranjanj</w:t>
            </w:r>
            <w:r>
              <w:rPr>
                <w:rFonts w:ascii="Arial" w:hAnsi="Arial" w:cs="Arial"/>
                <w:sz w:val="20"/>
                <w:szCs w:val="20"/>
              </w:rPr>
              <w:t>e</w:t>
            </w:r>
            <w:r w:rsidR="001A71C2" w:rsidRPr="00384C0C">
              <w:rPr>
                <w:rFonts w:ascii="Arial" w:hAnsi="Arial" w:cs="Arial"/>
                <w:sz w:val="20"/>
                <w:szCs w:val="20"/>
              </w:rPr>
              <w:t xml:space="preserve"> in ustvarjanja novih delovnih mest v Sloveniji ter ustvarjanj</w:t>
            </w:r>
            <w:r w:rsidR="00845E7F">
              <w:rPr>
                <w:rFonts w:ascii="Arial" w:hAnsi="Arial" w:cs="Arial"/>
                <w:sz w:val="20"/>
                <w:szCs w:val="20"/>
              </w:rPr>
              <w:t>e</w:t>
            </w:r>
            <w:r w:rsidR="001A71C2" w:rsidRPr="00384C0C">
              <w:rPr>
                <w:rFonts w:ascii="Arial" w:hAnsi="Arial" w:cs="Arial"/>
                <w:sz w:val="20"/>
                <w:szCs w:val="20"/>
              </w:rPr>
              <w:t xml:space="preserve"> dodane vrednosti v Sloveniji z znanjem, ki ga posamezniki pridobijo v tujini ali prinesejo iz tujine</w:t>
            </w:r>
            <w:r w:rsidR="00B4674A">
              <w:rPr>
                <w:rFonts w:ascii="Arial" w:hAnsi="Arial" w:cs="Arial"/>
                <w:sz w:val="20"/>
                <w:szCs w:val="20"/>
              </w:rPr>
              <w:t>,</w:t>
            </w:r>
            <w:r w:rsidR="001A71C2" w:rsidRPr="00384C0C">
              <w:rPr>
                <w:rFonts w:ascii="Arial" w:hAnsi="Arial" w:cs="Arial"/>
                <w:sz w:val="20"/>
                <w:szCs w:val="20"/>
              </w:rPr>
              <w:t xml:space="preserve"> in s tem ustvarjanj</w:t>
            </w:r>
            <w:r w:rsidR="00845E7F">
              <w:rPr>
                <w:rFonts w:ascii="Arial" w:hAnsi="Arial" w:cs="Arial"/>
                <w:sz w:val="20"/>
                <w:szCs w:val="20"/>
              </w:rPr>
              <w:t>e</w:t>
            </w:r>
            <w:r w:rsidR="001A71C2" w:rsidRPr="00384C0C">
              <w:rPr>
                <w:rFonts w:ascii="Arial" w:hAnsi="Arial" w:cs="Arial"/>
                <w:sz w:val="20"/>
                <w:szCs w:val="20"/>
              </w:rPr>
              <w:t xml:space="preserve"> kvalitetnejših delovnih mest. Za Slovenijo kot majhno gospodarstvo sta tako internacionalizacija gospodarstva kot tudi mobilnost na področju raziskovalne dejavnosti pomembna segmenta razvoja.</w:t>
            </w:r>
          </w:p>
          <w:p w14:paraId="549F416D" w14:textId="77777777" w:rsidR="00384C0C" w:rsidRDefault="00384C0C" w:rsidP="00384C0C">
            <w:pPr>
              <w:pStyle w:val="NoSpacing"/>
              <w:jc w:val="both"/>
              <w:rPr>
                <w:rFonts w:ascii="Arial" w:hAnsi="Arial" w:cs="Arial"/>
                <w:sz w:val="20"/>
                <w:szCs w:val="20"/>
              </w:rPr>
            </w:pPr>
          </w:p>
          <w:p w14:paraId="4931782C" w14:textId="77777777" w:rsidR="00B4674A" w:rsidRDefault="00C62A50" w:rsidP="00384C0C">
            <w:pPr>
              <w:pStyle w:val="NoSpacing"/>
              <w:jc w:val="both"/>
              <w:rPr>
                <w:rFonts w:ascii="Arial" w:hAnsi="Arial" w:cs="Arial"/>
                <w:sz w:val="20"/>
                <w:szCs w:val="20"/>
              </w:rPr>
            </w:pPr>
            <w:r w:rsidRPr="00384C0C">
              <w:rPr>
                <w:rFonts w:ascii="Arial" w:hAnsi="Arial" w:cs="Arial"/>
                <w:sz w:val="20"/>
                <w:szCs w:val="20"/>
              </w:rPr>
              <w:t>Pomemben cilj je tudi na davčnem področju oblikovati ukrep, ki bo zasledoval tudi cilje Resolucije o raziskovalni in inovacijski strategiji Slovenije 2011-2020, Slovenske resolucije krepitve Evropskega raziskovalnega prostora 2016-2020 in Programa za spodbujanje raziskav in razvoja Ministrstva za izobraževanje, znanost in šport na področju znanosti 2016-2020, ki je vzpostaviti sodoben raziskovalni in inovacijski sistem, ki bo omogočal višjo kakovost življenja za vse, s kritično refleksijo družbe, učinkovitim reševanjem družbenih izzivov in dvigom dodane vrednosti na zaposlenega ter zagotavljanjem več in kakovostnejših delovnih mest. V tem okviru je tudi pomemben cilj zagotoviti učinkovito medinstitucionalno in meddržavno mobilnost raziskovalcev in dati poudarek povezovanju med pridobivanjem znanja v tujini in gospodarstvom.</w:t>
            </w:r>
          </w:p>
          <w:p w14:paraId="4CE0F48C" w14:textId="09DC0076" w:rsidR="00C62A50" w:rsidRPr="00384C0C" w:rsidRDefault="00F4134D" w:rsidP="00384C0C">
            <w:pPr>
              <w:pStyle w:val="NoSpacing"/>
              <w:jc w:val="both"/>
              <w:rPr>
                <w:rFonts w:ascii="Arial" w:hAnsi="Arial" w:cs="Arial"/>
                <w:sz w:val="20"/>
                <w:szCs w:val="20"/>
              </w:rPr>
            </w:pPr>
            <w:r>
              <w:t xml:space="preserve"> </w:t>
            </w:r>
          </w:p>
          <w:p w14:paraId="6D128B47" w14:textId="580A657D" w:rsidR="00C62A50" w:rsidRDefault="00C62A50" w:rsidP="00384C0C">
            <w:pPr>
              <w:pStyle w:val="NoSpacing"/>
              <w:jc w:val="both"/>
              <w:rPr>
                <w:rFonts w:ascii="Arial" w:hAnsi="Arial" w:cs="Arial"/>
                <w:sz w:val="20"/>
                <w:szCs w:val="20"/>
              </w:rPr>
            </w:pPr>
            <w:r w:rsidRPr="00384C0C">
              <w:rPr>
                <w:rFonts w:ascii="Arial" w:hAnsi="Arial" w:cs="Arial"/>
                <w:sz w:val="20"/>
                <w:szCs w:val="20"/>
              </w:rPr>
              <w:t>Ne</w:t>
            </w:r>
            <w:r w:rsidR="005C77E1">
              <w:rPr>
                <w:rFonts w:ascii="Arial" w:hAnsi="Arial" w:cs="Arial"/>
                <w:sz w:val="20"/>
                <w:szCs w:val="20"/>
              </w:rPr>
              <w:t xml:space="preserve"> </w:t>
            </w:r>
            <w:r w:rsidRPr="00384C0C">
              <w:rPr>
                <w:rFonts w:ascii="Arial" w:hAnsi="Arial" w:cs="Arial"/>
                <w:sz w:val="20"/>
                <w:szCs w:val="20"/>
              </w:rPr>
              <w:t>nazadnje se zasleduje tudi cilje Zakona o spodbujanju tujih neposrednih investicij in internacionalizacije podjetij, ki so privabiti k investiranju na območju Republike Slovenije tuje investitorje</w:t>
            </w:r>
            <w:r w:rsidR="00B4674A">
              <w:rPr>
                <w:rFonts w:ascii="Arial" w:hAnsi="Arial" w:cs="Arial"/>
                <w:sz w:val="20"/>
                <w:szCs w:val="20"/>
              </w:rPr>
              <w:t>,</w:t>
            </w:r>
            <w:r w:rsidRPr="00384C0C">
              <w:rPr>
                <w:rFonts w:ascii="Arial" w:hAnsi="Arial" w:cs="Arial"/>
                <w:sz w:val="20"/>
                <w:szCs w:val="20"/>
              </w:rPr>
              <w:t xml:space="preserve"> in s tem prispevati h krepitvi konkurenčnosti Republike Slovenije kot lokacije za investicije, z namenom pospeševati gospodarski razvoj Republike Slovenije, izboljšati konkurenčnost rezidentov v mednarodni menjavi in zmanjšati stroške in tveganja pri vstopih rezidentov na trge izven območja Republike Slovenije.</w:t>
            </w:r>
          </w:p>
          <w:p w14:paraId="7B761CA0" w14:textId="77777777" w:rsidR="001A71C2" w:rsidRPr="00384C0C" w:rsidRDefault="001A71C2" w:rsidP="00384C0C">
            <w:pPr>
              <w:pStyle w:val="NoSpacing"/>
              <w:jc w:val="both"/>
              <w:rPr>
                <w:rFonts w:ascii="Arial" w:hAnsi="Arial" w:cs="Arial"/>
                <w:sz w:val="20"/>
                <w:szCs w:val="20"/>
              </w:rPr>
            </w:pPr>
          </w:p>
          <w:p w14:paraId="7D350D73" w14:textId="77777777" w:rsidR="005144D9" w:rsidRPr="00384C0C" w:rsidRDefault="005144D9" w:rsidP="00384C0C">
            <w:pPr>
              <w:pStyle w:val="NoSpacing"/>
              <w:jc w:val="both"/>
              <w:rPr>
                <w:rFonts w:ascii="Arial" w:hAnsi="Arial" w:cs="Arial"/>
                <w:sz w:val="20"/>
                <w:szCs w:val="20"/>
              </w:rPr>
            </w:pPr>
            <w:r w:rsidRPr="00384C0C">
              <w:rPr>
                <w:rFonts w:ascii="Arial" w:hAnsi="Arial" w:cs="Arial"/>
                <w:sz w:val="20"/>
                <w:szCs w:val="20"/>
              </w:rPr>
              <w:t>2.1.2. Ugotavljanje davčne osnove od dohodkov iz dejavnosti z upoštevanjem normiranih odhodkov</w:t>
            </w:r>
          </w:p>
          <w:p w14:paraId="7751E132" w14:textId="77777777" w:rsidR="005144D9" w:rsidRPr="00384C0C" w:rsidRDefault="005144D9" w:rsidP="00384C0C">
            <w:pPr>
              <w:pStyle w:val="NoSpacing"/>
              <w:jc w:val="both"/>
              <w:rPr>
                <w:rFonts w:ascii="Arial" w:hAnsi="Arial" w:cs="Arial"/>
                <w:sz w:val="20"/>
                <w:szCs w:val="20"/>
              </w:rPr>
            </w:pPr>
          </w:p>
          <w:p w14:paraId="1B393513" w14:textId="05C35DEA" w:rsidR="005144D9" w:rsidRDefault="005144D9" w:rsidP="00384C0C">
            <w:pPr>
              <w:pStyle w:val="NoSpacing"/>
              <w:jc w:val="both"/>
              <w:rPr>
                <w:rFonts w:ascii="Arial" w:hAnsi="Arial" w:cs="Arial"/>
                <w:sz w:val="20"/>
                <w:szCs w:val="20"/>
              </w:rPr>
            </w:pPr>
            <w:r w:rsidRPr="00384C0C">
              <w:rPr>
                <w:rFonts w:ascii="Arial" w:hAnsi="Arial" w:cs="Arial"/>
                <w:sz w:val="20"/>
                <w:szCs w:val="20"/>
              </w:rPr>
              <w:t>Cilj sprememb in dopolnitev sistema ugotavljanja davčne osnove od dohodka iz dejavnosti z upoštevanjem normiranih odhodkov je zagotovitev večje učinkovitosti sistema glede administrativne poenostavitve za vse male poslovne subjekte ob vzpostavitvi čim bolj enakih pogojev za vstop v sistem, ne glede na razlike med posameznimi zavezanci v osebnem položaju in dohodkovnem položaju.</w:t>
            </w:r>
            <w:r w:rsidR="004D14B5">
              <w:rPr>
                <w:rFonts w:ascii="Arial" w:hAnsi="Arial" w:cs="Arial"/>
                <w:sz w:val="20"/>
                <w:szCs w:val="20"/>
              </w:rPr>
              <w:t xml:space="preserve"> </w:t>
            </w:r>
            <w:r w:rsidR="00845824">
              <w:rPr>
                <w:rFonts w:ascii="Arial" w:hAnsi="Arial" w:cs="Arial"/>
                <w:sz w:val="20"/>
                <w:szCs w:val="20"/>
              </w:rPr>
              <w:t>C</w:t>
            </w:r>
            <w:r w:rsidR="004D14B5">
              <w:rPr>
                <w:rFonts w:ascii="Arial" w:hAnsi="Arial" w:cs="Arial"/>
                <w:sz w:val="20"/>
                <w:szCs w:val="20"/>
              </w:rPr>
              <w:t xml:space="preserve">ilj je torej ob </w:t>
            </w:r>
            <w:r w:rsidR="004D14B5" w:rsidRPr="004D14B5">
              <w:rPr>
                <w:rFonts w:ascii="Arial" w:hAnsi="Arial" w:cs="Arial"/>
                <w:sz w:val="20"/>
                <w:szCs w:val="20"/>
              </w:rPr>
              <w:t>ohranitvi administrativne enostavnosti sistema v večji meri upošteva</w:t>
            </w:r>
            <w:r w:rsidR="004D14B5">
              <w:rPr>
                <w:rFonts w:ascii="Arial" w:hAnsi="Arial" w:cs="Arial"/>
                <w:sz w:val="20"/>
                <w:szCs w:val="20"/>
              </w:rPr>
              <w:t>ti ekonomsko</w:t>
            </w:r>
            <w:r w:rsidR="004D14B5" w:rsidRPr="004D14B5">
              <w:rPr>
                <w:rFonts w:ascii="Arial" w:hAnsi="Arial" w:cs="Arial"/>
                <w:sz w:val="20"/>
                <w:szCs w:val="20"/>
              </w:rPr>
              <w:t xml:space="preserve"> moč zavezanca in s tem pravičnost sistema</w:t>
            </w:r>
            <w:r w:rsidR="004D14B5">
              <w:rPr>
                <w:rFonts w:ascii="Arial" w:hAnsi="Arial" w:cs="Arial"/>
                <w:sz w:val="20"/>
                <w:szCs w:val="20"/>
              </w:rPr>
              <w:t xml:space="preserve">. Cilj pa je tudi s spremembo določenih elementov sistema zmanjšati privlačnost sistema za uporabo kot instrumenta zniževanja davčnih obveznosti in tudi </w:t>
            </w:r>
            <w:r w:rsidR="004D14B5" w:rsidRPr="004D14B5">
              <w:rPr>
                <w:rFonts w:ascii="Arial" w:hAnsi="Arial" w:cs="Arial"/>
                <w:sz w:val="20"/>
                <w:szCs w:val="20"/>
              </w:rPr>
              <w:t>obveznosti iz naslova</w:t>
            </w:r>
            <w:r w:rsidR="004D14B5">
              <w:rPr>
                <w:rFonts w:ascii="Arial" w:hAnsi="Arial" w:cs="Arial"/>
                <w:sz w:val="20"/>
                <w:szCs w:val="20"/>
              </w:rPr>
              <w:t xml:space="preserve"> prispevkov za socialno varnost ter zmanjšati spodbudo </w:t>
            </w:r>
            <w:r w:rsidR="004D14B5" w:rsidRPr="004D14B5">
              <w:rPr>
                <w:rFonts w:ascii="Arial" w:hAnsi="Arial" w:cs="Arial"/>
                <w:sz w:val="20"/>
                <w:szCs w:val="20"/>
              </w:rPr>
              <w:t xml:space="preserve">na </w:t>
            </w:r>
            <w:proofErr w:type="spellStart"/>
            <w:r w:rsidR="004D14B5" w:rsidRPr="004D14B5">
              <w:rPr>
                <w:rFonts w:ascii="Arial" w:hAnsi="Arial" w:cs="Arial"/>
                <w:sz w:val="20"/>
                <w:szCs w:val="20"/>
              </w:rPr>
              <w:lastRenderedPageBreak/>
              <w:t>prekarizacijo</w:t>
            </w:r>
            <w:proofErr w:type="spellEnd"/>
            <w:r w:rsidR="004D14B5" w:rsidRPr="004D14B5">
              <w:rPr>
                <w:rFonts w:ascii="Arial" w:hAnsi="Arial" w:cs="Arial"/>
                <w:sz w:val="20"/>
                <w:szCs w:val="20"/>
              </w:rPr>
              <w:t xml:space="preserve"> tr</w:t>
            </w:r>
            <w:r w:rsidR="006A2FA6">
              <w:rPr>
                <w:rFonts w:ascii="Arial" w:hAnsi="Arial" w:cs="Arial"/>
                <w:sz w:val="20"/>
                <w:szCs w:val="20"/>
              </w:rPr>
              <w:t>ga dela</w:t>
            </w:r>
            <w:r w:rsidR="00845824">
              <w:rPr>
                <w:rFonts w:ascii="Arial" w:hAnsi="Arial" w:cs="Arial"/>
                <w:sz w:val="20"/>
                <w:szCs w:val="20"/>
              </w:rPr>
              <w:t xml:space="preserve">, kar ima </w:t>
            </w:r>
            <w:r w:rsidR="004D14B5" w:rsidRPr="004D14B5">
              <w:rPr>
                <w:rFonts w:ascii="Arial" w:hAnsi="Arial" w:cs="Arial"/>
                <w:sz w:val="20"/>
                <w:szCs w:val="20"/>
              </w:rPr>
              <w:t>poleg vplivov na izkrivljanje konkurenčnega</w:t>
            </w:r>
            <w:r w:rsidR="00845824">
              <w:rPr>
                <w:rFonts w:ascii="Arial" w:hAnsi="Arial" w:cs="Arial"/>
                <w:sz w:val="20"/>
                <w:szCs w:val="20"/>
              </w:rPr>
              <w:t xml:space="preserve"> položaja med podjetji na trgu in na </w:t>
            </w:r>
            <w:r w:rsidR="004D14B5" w:rsidRPr="004D14B5">
              <w:rPr>
                <w:rFonts w:ascii="Arial" w:hAnsi="Arial" w:cs="Arial"/>
                <w:sz w:val="20"/>
                <w:szCs w:val="20"/>
              </w:rPr>
              <w:t>prilive v javne blagajne, vpliv tudi na socialno varnost posameznikov</w:t>
            </w:r>
            <w:r w:rsidR="00845824">
              <w:rPr>
                <w:rFonts w:ascii="Arial" w:hAnsi="Arial" w:cs="Arial"/>
                <w:sz w:val="20"/>
                <w:szCs w:val="20"/>
              </w:rPr>
              <w:t xml:space="preserve">. </w:t>
            </w:r>
            <w:r w:rsidR="004D14B5" w:rsidRPr="004D14B5">
              <w:rPr>
                <w:rFonts w:ascii="Arial" w:hAnsi="Arial" w:cs="Arial"/>
                <w:sz w:val="20"/>
                <w:szCs w:val="20"/>
              </w:rPr>
              <w:t xml:space="preserve"> </w:t>
            </w:r>
          </w:p>
          <w:p w14:paraId="3AC3BF53" w14:textId="0519A1F2" w:rsidR="00E35C04" w:rsidRDefault="00E35C04" w:rsidP="00384C0C">
            <w:pPr>
              <w:pStyle w:val="NoSpacing"/>
              <w:jc w:val="both"/>
              <w:rPr>
                <w:rFonts w:ascii="Arial" w:hAnsi="Arial" w:cs="Arial"/>
                <w:sz w:val="20"/>
                <w:szCs w:val="20"/>
              </w:rPr>
            </w:pPr>
          </w:p>
          <w:p w14:paraId="00A9972F" w14:textId="72AF5987" w:rsidR="00E35C04" w:rsidRPr="00384C0C" w:rsidRDefault="00E35C04" w:rsidP="00384C0C">
            <w:pPr>
              <w:pStyle w:val="NoSpacing"/>
              <w:jc w:val="both"/>
              <w:rPr>
                <w:rFonts w:ascii="Arial" w:hAnsi="Arial" w:cs="Arial"/>
                <w:sz w:val="20"/>
                <w:szCs w:val="20"/>
              </w:rPr>
            </w:pPr>
            <w:r w:rsidRPr="00E35C04">
              <w:rPr>
                <w:rFonts w:ascii="Arial" w:hAnsi="Arial" w:cs="Arial"/>
                <w:sz w:val="20"/>
                <w:szCs w:val="20"/>
              </w:rPr>
              <w:t>S postavitvijo dodatnega pogoja pri uveljavljanju normiranih stroškov za izvajalce in športnike nerezidente, ki ne poslujejo preko poslovne enote, se zagotavlja večja davčna nevtralnost in odpravlja neenaka obravnava glede na obseg poslovanja oziroma se zagotavlja enaka davčna obravnava v primerjavi z izvajalci in športniki rezidenti in nerezidenti, ki poslujejo preko poslovne enote.</w:t>
            </w:r>
          </w:p>
          <w:p w14:paraId="7CB5E1C1" w14:textId="77777777" w:rsidR="005144D9" w:rsidRPr="00384C0C" w:rsidRDefault="005144D9" w:rsidP="00384C0C">
            <w:pPr>
              <w:pStyle w:val="NoSpacing"/>
              <w:jc w:val="both"/>
              <w:rPr>
                <w:rFonts w:ascii="Arial" w:hAnsi="Arial" w:cs="Arial"/>
                <w:sz w:val="20"/>
                <w:szCs w:val="20"/>
              </w:rPr>
            </w:pPr>
          </w:p>
          <w:p w14:paraId="68A2B0BB" w14:textId="77777777" w:rsidR="008700E1" w:rsidRPr="00384C0C" w:rsidRDefault="008700E1" w:rsidP="00384C0C">
            <w:pPr>
              <w:pStyle w:val="NoSpacing"/>
              <w:jc w:val="both"/>
              <w:rPr>
                <w:rFonts w:ascii="Arial" w:hAnsi="Arial" w:cs="Arial"/>
                <w:sz w:val="20"/>
                <w:szCs w:val="20"/>
              </w:rPr>
            </w:pPr>
            <w:r w:rsidRPr="00384C0C">
              <w:rPr>
                <w:rFonts w:ascii="Arial" w:hAnsi="Arial" w:cs="Arial"/>
                <w:sz w:val="20"/>
                <w:szCs w:val="20"/>
              </w:rPr>
              <w:t xml:space="preserve">2.1.3. </w:t>
            </w:r>
            <w:r w:rsidR="00B110F6" w:rsidRPr="00384C0C">
              <w:rPr>
                <w:rFonts w:ascii="Arial" w:hAnsi="Arial" w:cs="Arial"/>
                <w:sz w:val="20"/>
                <w:szCs w:val="20"/>
              </w:rPr>
              <w:t>Ostale rešitve</w:t>
            </w:r>
          </w:p>
          <w:p w14:paraId="4462ED72" w14:textId="77777777" w:rsidR="008700E1" w:rsidRPr="00384C0C" w:rsidRDefault="008700E1" w:rsidP="00384C0C">
            <w:pPr>
              <w:pStyle w:val="NoSpacing"/>
              <w:jc w:val="both"/>
              <w:rPr>
                <w:rFonts w:ascii="Arial" w:hAnsi="Arial" w:cs="Arial"/>
                <w:sz w:val="20"/>
                <w:szCs w:val="20"/>
              </w:rPr>
            </w:pPr>
          </w:p>
          <w:p w14:paraId="223BFD64" w14:textId="76AC3743" w:rsidR="00B057F4" w:rsidRPr="00066144" w:rsidRDefault="00B110F6" w:rsidP="00384C0C">
            <w:pPr>
              <w:pStyle w:val="NoSpacing"/>
              <w:jc w:val="both"/>
              <w:rPr>
                <w:rFonts w:ascii="Arial" w:hAnsi="Arial" w:cs="Arial"/>
                <w:sz w:val="20"/>
                <w:szCs w:val="20"/>
              </w:rPr>
            </w:pPr>
            <w:r w:rsidRPr="00F500A0">
              <w:rPr>
                <w:rFonts w:ascii="Arial" w:hAnsi="Arial" w:cs="Arial"/>
                <w:sz w:val="20"/>
                <w:szCs w:val="20"/>
              </w:rPr>
              <w:t xml:space="preserve">Dodatno je cilj predlaganih sprememb in dopolnitev ZDoh-2 urediti probleme, ki so bili zaznani ob </w:t>
            </w:r>
            <w:r w:rsidR="006911DE" w:rsidRPr="00BC375C">
              <w:rPr>
                <w:rFonts w:ascii="Arial" w:hAnsi="Arial" w:cs="Arial"/>
                <w:sz w:val="20"/>
                <w:szCs w:val="20"/>
              </w:rPr>
              <w:t>izvajanju zakona oziroma zaradi sprememb dr</w:t>
            </w:r>
            <w:r w:rsidR="006911DE" w:rsidRPr="00066144">
              <w:rPr>
                <w:rFonts w:ascii="Arial" w:hAnsi="Arial" w:cs="Arial"/>
                <w:sz w:val="20"/>
                <w:szCs w:val="20"/>
              </w:rPr>
              <w:t>uge zakonodaje:</w:t>
            </w:r>
          </w:p>
          <w:p w14:paraId="1897B965" w14:textId="256720D5" w:rsidR="006911DE" w:rsidRPr="00F500A0" w:rsidRDefault="00345223" w:rsidP="00C108DD">
            <w:pPr>
              <w:pStyle w:val="NoSpacing"/>
              <w:numPr>
                <w:ilvl w:val="0"/>
                <w:numId w:val="61"/>
              </w:numPr>
              <w:jc w:val="both"/>
              <w:rPr>
                <w:rFonts w:ascii="Arial" w:hAnsi="Arial" w:cs="Arial"/>
                <w:sz w:val="20"/>
                <w:szCs w:val="20"/>
              </w:rPr>
            </w:pPr>
            <w:r w:rsidRPr="00F500A0">
              <w:rPr>
                <w:rFonts w:ascii="Arial" w:hAnsi="Arial" w:cs="Arial"/>
                <w:sz w:val="20"/>
                <w:szCs w:val="20"/>
              </w:rPr>
              <w:t>Ker bi bila povračila stroškov v zvezi s kratkotrajnimi začasnimi napotitvami na delo v tujino davčno obravnavana manj ugodno v primerjavi s sedanjo obravnavo</w:t>
            </w:r>
            <w:r w:rsidRPr="00BC375C">
              <w:rPr>
                <w:rFonts w:ascii="Arial" w:hAnsi="Arial" w:cs="Arial"/>
                <w:sz w:val="20"/>
                <w:szCs w:val="20"/>
              </w:rPr>
              <w:t>, se z</w:t>
            </w:r>
            <w:r w:rsidRPr="00066144">
              <w:rPr>
                <w:rFonts w:ascii="Arial" w:hAnsi="Arial" w:cs="Arial"/>
                <w:sz w:val="20"/>
                <w:szCs w:val="20"/>
              </w:rPr>
              <w:t xml:space="preserve">a davčne namene določi, da se </w:t>
            </w:r>
            <w:r w:rsidRPr="00F16192">
              <w:rPr>
                <w:rFonts w:ascii="Arial" w:hAnsi="Arial"/>
                <w:sz w:val="20"/>
              </w:rPr>
              <w:t>za službeno potovanje šteje tudi napotitev na začasno delo v tujino v neprekinjenem trajanju do največ 30 dni.</w:t>
            </w:r>
          </w:p>
          <w:p w14:paraId="236382E5" w14:textId="142FB9EF" w:rsidR="005C3A04" w:rsidRPr="00C108DD" w:rsidRDefault="0037552B" w:rsidP="00C108DD">
            <w:pPr>
              <w:pStyle w:val="NoSpacing"/>
              <w:numPr>
                <w:ilvl w:val="0"/>
                <w:numId w:val="61"/>
              </w:numPr>
              <w:jc w:val="both"/>
              <w:rPr>
                <w:rFonts w:ascii="Arial" w:hAnsi="Arial" w:cs="Arial"/>
                <w:sz w:val="20"/>
                <w:szCs w:val="20"/>
              </w:rPr>
            </w:pPr>
            <w:r w:rsidRPr="00C108DD">
              <w:rPr>
                <w:rFonts w:ascii="Arial" w:hAnsi="Arial" w:cs="Arial"/>
                <w:sz w:val="20"/>
                <w:szCs w:val="20"/>
              </w:rPr>
              <w:t xml:space="preserve">Z oprostitvijo plačila dohodnine za prejeto brezplačno pravno pomoč </w:t>
            </w:r>
            <w:r w:rsidR="006F1B9A" w:rsidRPr="00C108DD">
              <w:rPr>
                <w:rFonts w:ascii="Arial" w:hAnsi="Arial" w:cs="Arial"/>
                <w:sz w:val="20"/>
                <w:szCs w:val="20"/>
              </w:rPr>
              <w:t xml:space="preserve">se zasleduje cilj oziroma splošno načelo ZDoh-2, da se dohodki socialno varstvene narave, ki so pod enakimi pogoji dani </w:t>
            </w:r>
            <w:r w:rsidR="00404C6E" w:rsidRPr="00C108DD">
              <w:rPr>
                <w:rFonts w:ascii="Arial" w:hAnsi="Arial" w:cs="Arial"/>
                <w:sz w:val="20"/>
                <w:szCs w:val="20"/>
              </w:rPr>
              <w:t>na razpolago vsem</w:t>
            </w:r>
            <w:r w:rsidR="00FD6A5C" w:rsidRPr="00C108DD">
              <w:rPr>
                <w:rFonts w:ascii="Arial" w:hAnsi="Arial" w:cs="Arial"/>
                <w:sz w:val="20"/>
                <w:szCs w:val="20"/>
              </w:rPr>
              <w:t xml:space="preserve"> iz javnih sredstev in ne predstavljajo plačila za delo, oproščeni plačila dohodnine. Cilj predloga je torej izenačiti </w:t>
            </w:r>
            <w:r w:rsidRPr="00C108DD">
              <w:rPr>
                <w:rFonts w:ascii="Arial" w:hAnsi="Arial" w:cs="Arial"/>
                <w:sz w:val="20"/>
                <w:szCs w:val="20"/>
              </w:rPr>
              <w:t>brezplačn</w:t>
            </w:r>
            <w:r w:rsidR="00FD6A5C" w:rsidRPr="00C108DD">
              <w:rPr>
                <w:rFonts w:ascii="Arial" w:hAnsi="Arial" w:cs="Arial"/>
                <w:sz w:val="20"/>
                <w:szCs w:val="20"/>
              </w:rPr>
              <w:t>o</w:t>
            </w:r>
            <w:r w:rsidRPr="00C108DD">
              <w:rPr>
                <w:rFonts w:ascii="Arial" w:hAnsi="Arial" w:cs="Arial"/>
                <w:sz w:val="20"/>
                <w:szCs w:val="20"/>
              </w:rPr>
              <w:t xml:space="preserve"> pravn</w:t>
            </w:r>
            <w:r w:rsidR="00FD6A5C" w:rsidRPr="00C108DD">
              <w:rPr>
                <w:rFonts w:ascii="Arial" w:hAnsi="Arial" w:cs="Arial"/>
                <w:sz w:val="20"/>
                <w:szCs w:val="20"/>
              </w:rPr>
              <w:t>o</w:t>
            </w:r>
            <w:r w:rsidRPr="00C108DD">
              <w:rPr>
                <w:rFonts w:ascii="Arial" w:hAnsi="Arial" w:cs="Arial"/>
                <w:sz w:val="20"/>
                <w:szCs w:val="20"/>
              </w:rPr>
              <w:t xml:space="preserve"> pomoč</w:t>
            </w:r>
            <w:r w:rsidR="00FD6A5C" w:rsidRPr="00C108DD">
              <w:rPr>
                <w:rFonts w:ascii="Arial" w:hAnsi="Arial" w:cs="Arial"/>
                <w:sz w:val="20"/>
                <w:szCs w:val="20"/>
              </w:rPr>
              <w:t xml:space="preserve"> z drugimi dohodki, ki imajo</w:t>
            </w:r>
            <w:r w:rsidR="00FD6A5C" w:rsidRPr="00F500A0">
              <w:t xml:space="preserve"> </w:t>
            </w:r>
            <w:r w:rsidR="00FD6A5C" w:rsidRPr="00F500A0">
              <w:rPr>
                <w:rFonts w:ascii="Arial" w:hAnsi="Arial" w:cs="Arial"/>
                <w:sz w:val="20"/>
                <w:szCs w:val="20"/>
              </w:rPr>
              <w:t>socialnovarstveno naravo in so oproščeni plačila dohodnine.</w:t>
            </w:r>
            <w:r w:rsidR="00FD6A5C" w:rsidRPr="00C108DD">
              <w:rPr>
                <w:rFonts w:ascii="Arial" w:hAnsi="Arial" w:cs="Arial"/>
                <w:sz w:val="20"/>
                <w:szCs w:val="20"/>
              </w:rPr>
              <w:t xml:space="preserve"> </w:t>
            </w:r>
          </w:p>
          <w:p w14:paraId="00AC0AC4" w14:textId="5EFF3C6D" w:rsidR="00910336" w:rsidRPr="00F500A0" w:rsidRDefault="00910336" w:rsidP="00C108DD">
            <w:pPr>
              <w:pStyle w:val="NoSpacing"/>
              <w:numPr>
                <w:ilvl w:val="0"/>
                <w:numId w:val="61"/>
              </w:numPr>
              <w:jc w:val="both"/>
              <w:rPr>
                <w:rFonts w:ascii="Arial" w:hAnsi="Arial" w:cs="Arial"/>
                <w:sz w:val="20"/>
                <w:szCs w:val="20"/>
              </w:rPr>
            </w:pPr>
            <w:r w:rsidRPr="00F500A0">
              <w:rPr>
                <w:rFonts w:ascii="Arial" w:hAnsi="Arial" w:cs="Arial"/>
                <w:sz w:val="20"/>
                <w:szCs w:val="20"/>
              </w:rPr>
              <w:t>S spremembo splošne olajšave se o</w:t>
            </w:r>
            <w:r w:rsidRPr="00BC375C">
              <w:rPr>
                <w:rFonts w:ascii="Arial" w:hAnsi="Arial" w:cs="Arial"/>
                <w:sz w:val="20"/>
                <w:szCs w:val="20"/>
              </w:rPr>
              <w:t>dprav</w:t>
            </w:r>
            <w:r w:rsidRPr="00066144">
              <w:rPr>
                <w:rFonts w:ascii="Arial" w:hAnsi="Arial" w:cs="Arial"/>
                <w:sz w:val="20"/>
                <w:szCs w:val="20"/>
              </w:rPr>
              <w:t>lja nezveznost dodatne splošne olajšave glede na višino dohodka, in s tem prepreč</w:t>
            </w:r>
            <w:r w:rsidR="009F7D69">
              <w:rPr>
                <w:rFonts w:ascii="Arial" w:hAnsi="Arial" w:cs="Arial"/>
                <w:sz w:val="20"/>
                <w:szCs w:val="20"/>
              </w:rPr>
              <w:t>uje</w:t>
            </w:r>
            <w:r w:rsidRPr="00066144">
              <w:rPr>
                <w:rFonts w:ascii="Arial" w:hAnsi="Arial" w:cs="Arial"/>
                <w:sz w:val="20"/>
                <w:szCs w:val="20"/>
              </w:rPr>
              <w:t xml:space="preserve"> možnost, da zavezanec ob povečanju bruto plače prejme nižjo neto plačo</w:t>
            </w:r>
            <w:r w:rsidR="006F1B9A" w:rsidRPr="00F16192">
              <w:rPr>
                <w:rFonts w:ascii="Arial" w:hAnsi="Arial"/>
                <w:sz w:val="20"/>
              </w:rPr>
              <w:t>, s čimer se zasleduje cilj enake obravnave zavezancev v približno enakem položaju.</w:t>
            </w:r>
            <w:r w:rsidRPr="00F16192">
              <w:rPr>
                <w:rFonts w:ascii="Arial" w:hAnsi="Arial"/>
                <w:sz w:val="20"/>
              </w:rPr>
              <w:t xml:space="preserve"> Povečuje se posebna osebna olajšava za rezidente, ki se izobražujejo in imajo status dijaka ali študenta iz sedanjih 75 % splošne olajšave na znesek splošne olajšave.</w:t>
            </w:r>
          </w:p>
          <w:p w14:paraId="40417B36" w14:textId="77777777" w:rsidR="008700E1" w:rsidRPr="00384C0C" w:rsidRDefault="008700E1" w:rsidP="00384C0C">
            <w:pPr>
              <w:pStyle w:val="NoSpacing"/>
              <w:jc w:val="both"/>
              <w:rPr>
                <w:rFonts w:ascii="Arial" w:hAnsi="Arial" w:cs="Arial"/>
                <w:sz w:val="20"/>
                <w:szCs w:val="20"/>
              </w:rPr>
            </w:pPr>
          </w:p>
        </w:tc>
      </w:tr>
      <w:tr w:rsidR="005553CB" w:rsidRPr="008D1759" w14:paraId="065993A5" w14:textId="77777777" w:rsidTr="00CA689C">
        <w:tc>
          <w:tcPr>
            <w:tcW w:w="9213" w:type="dxa"/>
          </w:tcPr>
          <w:p w14:paraId="1D1D4129" w14:textId="77777777" w:rsidR="005553CB" w:rsidRPr="008D1759" w:rsidRDefault="005553CB" w:rsidP="00CA689C">
            <w:pPr>
              <w:pStyle w:val="Odsek"/>
              <w:numPr>
                <w:ilvl w:val="0"/>
                <w:numId w:val="0"/>
              </w:numPr>
              <w:spacing w:before="0" w:after="0" w:line="260" w:lineRule="exact"/>
              <w:jc w:val="left"/>
              <w:rPr>
                <w:sz w:val="20"/>
                <w:szCs w:val="20"/>
              </w:rPr>
            </w:pPr>
            <w:r w:rsidRPr="008D1759">
              <w:rPr>
                <w:sz w:val="20"/>
                <w:szCs w:val="20"/>
              </w:rPr>
              <w:lastRenderedPageBreak/>
              <w:t>2.2 Načela</w:t>
            </w:r>
          </w:p>
        </w:tc>
      </w:tr>
      <w:tr w:rsidR="005553CB" w:rsidRPr="008D1759" w14:paraId="6506ECEC" w14:textId="77777777" w:rsidTr="00CA689C">
        <w:tc>
          <w:tcPr>
            <w:tcW w:w="9213" w:type="dxa"/>
          </w:tcPr>
          <w:p w14:paraId="3581DAF0" w14:textId="77777777" w:rsidR="005553CB" w:rsidRDefault="005553CB" w:rsidP="00CA689C">
            <w:pPr>
              <w:pStyle w:val="Neotevilenodstavek"/>
              <w:spacing w:before="0" w:after="0" w:line="260" w:lineRule="exact"/>
              <w:rPr>
                <w:sz w:val="20"/>
                <w:szCs w:val="20"/>
              </w:rPr>
            </w:pPr>
          </w:p>
          <w:p w14:paraId="51B8F34A" w14:textId="77777777" w:rsidR="000C0E8F" w:rsidRDefault="000C0E8F" w:rsidP="00CA689C">
            <w:pPr>
              <w:pStyle w:val="Neotevilenodstavek"/>
              <w:spacing w:before="0" w:after="0" w:line="260" w:lineRule="exact"/>
              <w:rPr>
                <w:sz w:val="20"/>
                <w:szCs w:val="20"/>
              </w:rPr>
            </w:pPr>
            <w:r w:rsidRPr="000C0E8F">
              <w:rPr>
                <w:sz w:val="20"/>
                <w:szCs w:val="20"/>
              </w:rPr>
              <w:t>Načela tega zakona v splošnem ne odstopajo od temeljnih načel veljavnega zakona. V predlogu zakona se tako izhaja iz načela splošne davčne obveznosti, načela obdavčitve svetovnega dohodka, enake oziroma primerljive davčne obravnave davčnih zavezancev v enakem oziroma primerljivem položaju in sposobnosti za plačilo davka</w:t>
            </w:r>
            <w:r>
              <w:rPr>
                <w:sz w:val="20"/>
                <w:szCs w:val="20"/>
              </w:rPr>
              <w:t>.</w:t>
            </w:r>
          </w:p>
          <w:p w14:paraId="3F5A5060" w14:textId="77777777" w:rsidR="001A71C2" w:rsidRDefault="001A71C2" w:rsidP="00CA689C">
            <w:pPr>
              <w:pStyle w:val="Neotevilenodstavek"/>
              <w:spacing w:before="0" w:after="0" w:line="260" w:lineRule="exact"/>
              <w:rPr>
                <w:sz w:val="20"/>
                <w:szCs w:val="20"/>
              </w:rPr>
            </w:pPr>
          </w:p>
          <w:p w14:paraId="06CA3B56" w14:textId="77777777" w:rsidR="001A71C2" w:rsidRDefault="001A71C2" w:rsidP="00CA689C">
            <w:pPr>
              <w:pStyle w:val="Neotevilenodstavek"/>
              <w:spacing w:before="0" w:after="0" w:line="260" w:lineRule="exact"/>
              <w:rPr>
                <w:sz w:val="20"/>
                <w:szCs w:val="20"/>
              </w:rPr>
            </w:pPr>
            <w:r>
              <w:rPr>
                <w:sz w:val="20"/>
                <w:szCs w:val="20"/>
              </w:rPr>
              <w:t xml:space="preserve">Načelo enake davčne obravnave (vodoravne in navpične) se zagotavlja s sintetično obdavčitvijo aktivnih dohodkov fizičnih oseb. Predlog zakona s ponovno uvrstitvijo </w:t>
            </w:r>
            <w:r w:rsidRPr="001A71C2">
              <w:rPr>
                <w:sz w:val="20"/>
                <w:szCs w:val="20"/>
              </w:rPr>
              <w:t>sistema ugotavljanja davčne osnove od dohodka iz dejavnosti z upoštevanjem normiranih odhodkov</w:t>
            </w:r>
            <w:r>
              <w:rPr>
                <w:sz w:val="20"/>
                <w:szCs w:val="20"/>
              </w:rPr>
              <w:t xml:space="preserve"> v sintetično obdavčitev sledi temu načelu.</w:t>
            </w:r>
          </w:p>
          <w:p w14:paraId="1752F829" w14:textId="77777777" w:rsidR="000C0E8F" w:rsidRPr="008D1759" w:rsidRDefault="000C0E8F" w:rsidP="00CA689C">
            <w:pPr>
              <w:pStyle w:val="Neotevilenodstavek"/>
              <w:spacing w:before="0" w:after="0" w:line="260" w:lineRule="exact"/>
              <w:rPr>
                <w:sz w:val="20"/>
                <w:szCs w:val="20"/>
              </w:rPr>
            </w:pPr>
          </w:p>
        </w:tc>
      </w:tr>
      <w:tr w:rsidR="005553CB" w:rsidRPr="008D1759" w14:paraId="28F7637F" w14:textId="77777777" w:rsidTr="00CA689C">
        <w:tc>
          <w:tcPr>
            <w:tcW w:w="9213" w:type="dxa"/>
          </w:tcPr>
          <w:p w14:paraId="55BC0422" w14:textId="77777777" w:rsidR="005553CB" w:rsidRPr="008D1759" w:rsidRDefault="005553CB" w:rsidP="00CA689C">
            <w:pPr>
              <w:pStyle w:val="Odsek"/>
              <w:numPr>
                <w:ilvl w:val="0"/>
                <w:numId w:val="0"/>
              </w:numPr>
              <w:spacing w:before="0" w:after="0" w:line="260" w:lineRule="exact"/>
              <w:jc w:val="left"/>
              <w:rPr>
                <w:sz w:val="20"/>
                <w:szCs w:val="20"/>
              </w:rPr>
            </w:pPr>
            <w:r w:rsidRPr="008D1759">
              <w:rPr>
                <w:sz w:val="20"/>
                <w:szCs w:val="20"/>
              </w:rPr>
              <w:t>2.3 Poglavitne rešitve</w:t>
            </w:r>
          </w:p>
        </w:tc>
      </w:tr>
      <w:tr w:rsidR="005553CB" w:rsidRPr="008D1759" w14:paraId="4F3D2C20" w14:textId="77777777" w:rsidTr="00CA689C">
        <w:trPr>
          <w:trHeight w:val="434"/>
        </w:trPr>
        <w:tc>
          <w:tcPr>
            <w:tcW w:w="9213" w:type="dxa"/>
          </w:tcPr>
          <w:p w14:paraId="35B0BC21" w14:textId="0A4ADD10" w:rsidR="008228EA" w:rsidRDefault="008228EA" w:rsidP="008228EA">
            <w:pPr>
              <w:pStyle w:val="rkovnatokazaodstavkom"/>
              <w:numPr>
                <w:ilvl w:val="0"/>
                <w:numId w:val="0"/>
              </w:numPr>
              <w:spacing w:line="260" w:lineRule="exact"/>
              <w:rPr>
                <w:rFonts w:cs="Arial"/>
                <w:color w:val="A6A6A6"/>
              </w:rPr>
            </w:pPr>
          </w:p>
          <w:p w14:paraId="582E1248" w14:textId="76A5A420" w:rsidR="00DD0EA8" w:rsidRDefault="00B110F6" w:rsidP="00DD0EA8">
            <w:pPr>
              <w:pStyle w:val="rkovnatokazaodstavkom"/>
              <w:numPr>
                <w:ilvl w:val="0"/>
                <w:numId w:val="0"/>
              </w:numPr>
              <w:spacing w:line="260" w:lineRule="exact"/>
            </w:pPr>
            <w:r>
              <w:rPr>
                <w:rFonts w:eastAsia="Times New Roman" w:cs="Arial"/>
              </w:rPr>
              <w:t>2</w:t>
            </w:r>
            <w:r w:rsidRPr="001A71C2">
              <w:rPr>
                <w:rFonts w:eastAsia="Times New Roman" w:cs="Arial"/>
              </w:rPr>
              <w:t>.</w:t>
            </w:r>
            <w:r>
              <w:rPr>
                <w:rFonts w:eastAsia="Times New Roman" w:cs="Arial"/>
              </w:rPr>
              <w:t>3</w:t>
            </w:r>
            <w:r>
              <w:t xml:space="preserve">.1. </w:t>
            </w:r>
            <w:r w:rsidRPr="001A71C2">
              <w:t>Spremembe sistema obdavčitve dohodkov iz delovnega razmerja</w:t>
            </w:r>
            <w:r w:rsidR="009F7C45">
              <w:t xml:space="preserve">, </w:t>
            </w:r>
            <w:r w:rsidR="009F7C45" w:rsidRPr="009F7C45">
              <w:t>napotenih na delo izven države</w:t>
            </w:r>
            <w:r w:rsidRPr="001A71C2">
              <w:t xml:space="preserve"> </w:t>
            </w:r>
            <w:r w:rsidR="00F16192">
              <w:t xml:space="preserve"> (3. člen predloga zakona)</w:t>
            </w:r>
          </w:p>
          <w:p w14:paraId="7A803B41" w14:textId="77777777" w:rsidR="00DD0EA8" w:rsidRDefault="00DD0EA8" w:rsidP="00DD0EA8">
            <w:pPr>
              <w:pStyle w:val="rkovnatokazaodstavkom"/>
              <w:numPr>
                <w:ilvl w:val="0"/>
                <w:numId w:val="0"/>
              </w:numPr>
              <w:spacing w:line="260" w:lineRule="exact"/>
            </w:pPr>
          </w:p>
          <w:p w14:paraId="246E2A6B" w14:textId="00907BFF" w:rsidR="00DD0EA8" w:rsidRDefault="00DD0EA8" w:rsidP="00DD0EA8">
            <w:pPr>
              <w:pStyle w:val="rkovnatokazaodstavkom"/>
              <w:numPr>
                <w:ilvl w:val="0"/>
                <w:numId w:val="0"/>
              </w:numPr>
              <w:spacing w:line="260" w:lineRule="exact"/>
            </w:pPr>
            <w:r>
              <w:t xml:space="preserve">Določi se zmanjšanje davčne osnove, določene po splošnih pravilih, in sicer tako, da se znesek zmanjšanja določi v odstotku od bruto dohodka iz zaposlitve </w:t>
            </w:r>
            <w:r w:rsidR="00AC764E">
              <w:t>(plače, nadomestila plače)</w:t>
            </w:r>
            <w:r>
              <w:t xml:space="preserve"> posameznega upravičenca z omejitvijo na maksimalni znesek v absolutni številki za zavezance, ki so v delovnem razmerju in sklenejo pogodbo o zaposlitvi za napotitev oz</w:t>
            </w:r>
            <w:r w:rsidR="00AC6F77">
              <w:t>iroma</w:t>
            </w:r>
            <w:r>
              <w:t xml:space="preserve"> imajo možnost napotitve opredeljeno v pogodbi o zaposlitvi, in za čas dejanske napotitve, za zavezance, ki jih povezane družbe v skladu z zakonom, ki ureja gospodarske družbe (z izvzemom povezanih družb s podjetniškimi pogodbami), izmenjujejo med seboj s pogodbo o izmenjavi oz</w:t>
            </w:r>
            <w:r w:rsidR="00AC6F77">
              <w:t>iroma</w:t>
            </w:r>
            <w:r>
              <w:t xml:space="preserve"> posojanju kadrov (akt o napotitvi), za zavezance raziskovalce, rezidente in nerezidente, ki so napoteni iz Slovenije ali v Slovenijo na podlagi pogodbe o zaposlitvi (v tem primeru padejo pod splošno pravilo napotenih) ali/in na podlagi pogodbe o sodelovanju in izmenjavi kadrov med raziskovalno ustanovo, ki opravlja raziskovalno in razvojno dejavnost na območju Slovenije, z raziskovalno ustanovo izven Slovenije</w:t>
            </w:r>
            <w:r w:rsidR="007D2A46">
              <w:t xml:space="preserve"> z omejitvijo </w:t>
            </w:r>
            <w:r>
              <w:t xml:space="preserve">na izvajanje raziskovalnih programov raziskovalne organizacije, ki se izvajajo kot javna služba na področju </w:t>
            </w:r>
            <w:r>
              <w:lastRenderedPageBreak/>
              <w:t>raziskovalne dejavnosti ali na izvajanju raziskovalnih programov, ki se izvajajo v okviru mednarodnega sodelovanja Slovenije in so (so)financirani iz državnega proračuna Slovenije ali iz evropskih programov in skladov</w:t>
            </w:r>
            <w:r w:rsidR="007D2A46">
              <w:t>. I</w:t>
            </w:r>
            <w:r>
              <w:t xml:space="preserve">z </w:t>
            </w:r>
            <w:r w:rsidR="007D2A46">
              <w:t xml:space="preserve">posebne davčne obravnave </w:t>
            </w:r>
            <w:r>
              <w:t>se izključuje dohodke zavezancev, ki jih pridobijo kot napoteni javni uslužbenci oz</w:t>
            </w:r>
            <w:r w:rsidR="007077D4">
              <w:t>iroma</w:t>
            </w:r>
            <w:r>
              <w:t xml:space="preserve"> funkcionarji, kot z opravljanjem dela na trgovski ladji in kot zavezanci, ki uveljavljajo posebne davčne ugodnosti na podlagi mednarodnih pogodb, ki jih je sklenila oziroma h katerim je pristopila Slovenija,  saj so le-ti upravičeni do drugačnih shem davčno ugodnejše obravnave teh dohodkov iz delovnega razmerja.</w:t>
            </w:r>
          </w:p>
          <w:p w14:paraId="315E23D0" w14:textId="77777777" w:rsidR="00DD0EA8" w:rsidRDefault="00DD0EA8" w:rsidP="00DD0EA8">
            <w:pPr>
              <w:pStyle w:val="rkovnatokazaodstavkom"/>
              <w:numPr>
                <w:ilvl w:val="0"/>
                <w:numId w:val="0"/>
              </w:numPr>
              <w:spacing w:line="260" w:lineRule="exact"/>
            </w:pPr>
          </w:p>
          <w:p w14:paraId="0390AD58" w14:textId="77777777" w:rsidR="00DD0EA8" w:rsidRDefault="00DD0EA8" w:rsidP="00DD0EA8">
            <w:pPr>
              <w:pStyle w:val="rkovnatokazaodstavkom"/>
              <w:numPr>
                <w:ilvl w:val="0"/>
                <w:numId w:val="0"/>
              </w:numPr>
              <w:spacing w:line="260" w:lineRule="exact"/>
            </w:pPr>
            <w:r>
              <w:t>Pogoji za davčno ugodnejšo obravnavo:</w:t>
            </w:r>
          </w:p>
          <w:p w14:paraId="6056C715" w14:textId="1DA1F88B" w:rsidR="007D2A46" w:rsidRDefault="00DD0EA8" w:rsidP="001A6B7A">
            <w:pPr>
              <w:pStyle w:val="rkovnatokazaodstavkom"/>
              <w:numPr>
                <w:ilvl w:val="0"/>
                <w:numId w:val="62"/>
              </w:numPr>
              <w:spacing w:line="260" w:lineRule="exact"/>
            </w:pPr>
            <w:r>
              <w:t>časovni –</w:t>
            </w:r>
            <w:r w:rsidR="007077D4">
              <w:t>–</w:t>
            </w:r>
            <w:r w:rsidR="00F16192">
              <w:t xml:space="preserve"> </w:t>
            </w:r>
            <w:r w:rsidR="007077D4">
              <w:t xml:space="preserve">za </w:t>
            </w:r>
            <w:r>
              <w:t xml:space="preserve">napotitve, ki trajajo neprekinjeno nad 30 dni in </w:t>
            </w:r>
            <w:r w:rsidR="00F16192">
              <w:t>za posameznega zavezanca za dohodke, izplačane v največ 60 mesecih</w:t>
            </w:r>
            <w:r w:rsidR="002B19D8">
              <w:t xml:space="preserve"> </w:t>
            </w:r>
            <w:r w:rsidR="00D823E9">
              <w:t>v obdobju 10</w:t>
            </w:r>
            <w:r w:rsidR="002B19D8">
              <w:t xml:space="preserve"> let od prve napotitve</w:t>
            </w:r>
            <w:r>
              <w:t>; razlog temu je, da so napotitve po svoji osnovni vsebini začasnega značaja, prav tako pa se želi zasledovati cilj prenosa znanja, ki ga delavec pridobi v tujini, nazaj v Slovenijo; za delavce, ki so napoteni v Slovenijo, pa je treba zaradi zagotovitve načela enakosti prav tako omejiti maksimalni čas za uveljavljanje davčnih ugodnosti, če napotitev preraste v trajno zaposlitev v Sloveniji;</w:t>
            </w:r>
          </w:p>
          <w:p w14:paraId="7C2060B8" w14:textId="1EE9EB83" w:rsidR="007D2A46" w:rsidRDefault="00DD0EA8" w:rsidP="001A6B7A">
            <w:pPr>
              <w:pStyle w:val="rkovnatokazaodstavkom"/>
              <w:numPr>
                <w:ilvl w:val="0"/>
                <w:numId w:val="62"/>
              </w:numPr>
              <w:spacing w:line="260" w:lineRule="exact"/>
            </w:pPr>
            <w:r>
              <w:t>število kilometrov od ozemlja Slovenije - kraj običajnega opravljanja dela za napotenega v tujino mora biti oddaljen od ozemlja Slovenije toliko, da dnevne migracije iz Slovenije niso več ekonomsko smiselne, oz</w:t>
            </w:r>
            <w:r w:rsidR="00F16192">
              <w:t>iroma</w:t>
            </w:r>
            <w:r>
              <w:t xml:space="preserve"> je bil kraj običajnega opravljanja dela v tujini pred napotitvijo v Slovenijo toliko oddaljen od Slovenije (iz enakega razloga dnevnih migracij v Slovenijo); </w:t>
            </w:r>
          </w:p>
          <w:p w14:paraId="012B68DC" w14:textId="05231415" w:rsidR="00B110F6" w:rsidRDefault="00DD0EA8" w:rsidP="001A6B7A">
            <w:pPr>
              <w:pStyle w:val="rkovnatokazaodstavkom"/>
              <w:numPr>
                <w:ilvl w:val="0"/>
                <w:numId w:val="62"/>
              </w:numPr>
              <w:spacing w:line="260" w:lineRule="exact"/>
            </w:pPr>
            <w:r>
              <w:t>ne</w:t>
            </w:r>
            <w:r w:rsidR="007D2A46">
              <w:t>/</w:t>
            </w:r>
            <w:r>
              <w:t>rezidentstvo - za uveljavljanje posebne ugodnosti se doda pogoj, da tujec, napoten v Slovenijo,</w:t>
            </w:r>
            <w:r w:rsidR="0070235A">
              <w:t xml:space="preserve"> </w:t>
            </w:r>
            <w:r w:rsidR="00F16192">
              <w:t xml:space="preserve">v določenem obdobju pred začetkom napotitve na delo v Slovenijo </w:t>
            </w:r>
            <w:r>
              <w:t xml:space="preserve">ni bil rezident Slovenije oziroma delavec, napoten v tujino iz Slovenije, </w:t>
            </w:r>
            <w:r w:rsidR="00F16192">
              <w:t xml:space="preserve">v določene obdobju </w:t>
            </w:r>
            <w:r>
              <w:t>pred napotitvijo na delo iz Slovenije</w:t>
            </w:r>
            <w:r w:rsidR="00F16192">
              <w:t xml:space="preserve"> </w:t>
            </w:r>
            <w:r w:rsidR="00F16192" w:rsidRPr="00F16192">
              <w:t>ni bil rezident druge države</w:t>
            </w:r>
            <w:r>
              <w:t>.</w:t>
            </w:r>
          </w:p>
          <w:p w14:paraId="796276B1" w14:textId="77777777" w:rsidR="007E3F0C" w:rsidRDefault="007E3F0C" w:rsidP="007E3F0C">
            <w:pPr>
              <w:pStyle w:val="rkovnatokazaodstavkom"/>
              <w:numPr>
                <w:ilvl w:val="0"/>
                <w:numId w:val="0"/>
              </w:numPr>
              <w:spacing w:line="260" w:lineRule="exact"/>
            </w:pPr>
          </w:p>
          <w:p w14:paraId="51705C09" w14:textId="77777777" w:rsidR="007E3F0C" w:rsidRDefault="007E3F0C" w:rsidP="007E3F0C">
            <w:pPr>
              <w:pStyle w:val="rkovnatokazaodstavkom"/>
              <w:numPr>
                <w:ilvl w:val="0"/>
                <w:numId w:val="0"/>
              </w:numPr>
              <w:spacing w:line="260" w:lineRule="exact"/>
            </w:pPr>
            <w:r>
              <w:t xml:space="preserve">Predlagane rešitve bodo zahtevale </w:t>
            </w:r>
            <w:r w:rsidR="003A1021">
              <w:t>spremembe in dopolnitve Priloge</w:t>
            </w:r>
            <w:r w:rsidR="00F36A04" w:rsidRPr="00F36A04">
              <w:t xml:space="preserve"> 1 Pravilnika o vsebini in obliki obračuna davčnih odtegljajev ter o načinu pred</w:t>
            </w:r>
            <w:r w:rsidR="003A1021">
              <w:t>ložitve davčnemu organu, Priloge 1 in Priloge</w:t>
            </w:r>
            <w:r w:rsidR="00F36A04" w:rsidRPr="00F36A04">
              <w:t xml:space="preserve"> 2 Pravilnika o obrazcu informativnega izračuna dohodnine in obrazcu napovedi</w:t>
            </w:r>
            <w:r w:rsidR="003A1021">
              <w:t xml:space="preserve"> za odmero dohodnine ter Priloge</w:t>
            </w:r>
            <w:r w:rsidR="00F36A04" w:rsidRPr="00F36A04">
              <w:t xml:space="preserve"> 1 </w:t>
            </w:r>
            <w:r w:rsidR="003A1021">
              <w:t>in Priloge</w:t>
            </w:r>
            <w:r w:rsidR="00F36A04" w:rsidRPr="00F36A04">
              <w:t xml:space="preserve"> 2 Pravilnika o obrazcih za napovedi za odmero akontacije dohodnine ter obrazcih za napovedi za odmero dohodnine od dohodka iz kapitala in dohodka iz oddajanja premoženja v najem.</w:t>
            </w:r>
          </w:p>
          <w:p w14:paraId="5E87B4B0" w14:textId="77777777" w:rsidR="00B110F6" w:rsidRDefault="00B110F6" w:rsidP="008228EA">
            <w:pPr>
              <w:pStyle w:val="rkovnatokazaodstavkom"/>
              <w:numPr>
                <w:ilvl w:val="0"/>
                <w:numId w:val="0"/>
              </w:numPr>
              <w:spacing w:line="260" w:lineRule="exact"/>
            </w:pPr>
          </w:p>
          <w:p w14:paraId="172BA19A" w14:textId="77777777" w:rsidR="00F34DD0" w:rsidRDefault="00B110F6" w:rsidP="00F34DD0">
            <w:pPr>
              <w:pStyle w:val="rkovnatokazaodstavkom"/>
              <w:numPr>
                <w:ilvl w:val="0"/>
                <w:numId w:val="0"/>
              </w:numPr>
              <w:spacing w:line="260" w:lineRule="exact"/>
            </w:pPr>
            <w:r>
              <w:t xml:space="preserve">2.3.2. </w:t>
            </w:r>
            <w:r w:rsidRPr="00B110F6">
              <w:t>Ugotavljanje davčne osnove od dohodkov iz dejavnosti z upoštevanjem normiranih odhodkov</w:t>
            </w:r>
          </w:p>
          <w:p w14:paraId="7FE3465E" w14:textId="77777777" w:rsidR="00F34DD0" w:rsidRDefault="00F34DD0" w:rsidP="00F34DD0">
            <w:pPr>
              <w:pStyle w:val="rkovnatokazaodstavkom"/>
              <w:numPr>
                <w:ilvl w:val="0"/>
                <w:numId w:val="0"/>
              </w:numPr>
              <w:spacing w:line="260" w:lineRule="exact"/>
            </w:pPr>
          </w:p>
          <w:p w14:paraId="38A6126E" w14:textId="3FEB7058" w:rsidR="00F500A0" w:rsidRDefault="00F34DD0" w:rsidP="00F34DD0">
            <w:pPr>
              <w:pStyle w:val="rkovnatokazaodstavkom"/>
              <w:numPr>
                <w:ilvl w:val="0"/>
                <w:numId w:val="0"/>
              </w:numPr>
              <w:spacing w:line="260" w:lineRule="exact"/>
              <w:rPr>
                <w:rFonts w:eastAsia="Times New Roman" w:cs="Arial"/>
              </w:rPr>
            </w:pPr>
            <w:r>
              <w:rPr>
                <w:rFonts w:eastAsia="Times New Roman" w:cs="Arial"/>
              </w:rPr>
              <w:t>D</w:t>
            </w:r>
            <w:r w:rsidR="00897749">
              <w:rPr>
                <w:rFonts w:eastAsia="Times New Roman" w:cs="Arial"/>
              </w:rPr>
              <w:t>ohodki iz dejavnosti, ugotovljeni</w:t>
            </w:r>
            <w:r w:rsidRPr="00F34DD0">
              <w:rPr>
                <w:rFonts w:eastAsia="Times New Roman" w:cs="Arial"/>
              </w:rPr>
              <w:t xml:space="preserve"> z upoštevanjem normiranih odhodkov, </w:t>
            </w:r>
            <w:r>
              <w:rPr>
                <w:rFonts w:eastAsia="Times New Roman" w:cs="Arial"/>
              </w:rPr>
              <w:t xml:space="preserve">se vključijo </w:t>
            </w:r>
            <w:r w:rsidRPr="00F34DD0">
              <w:rPr>
                <w:rFonts w:eastAsia="Times New Roman" w:cs="Arial"/>
              </w:rPr>
              <w:t xml:space="preserve">v sistem letnega obračuna dohodnine (sintetična obdavčitev) in </w:t>
            </w:r>
            <w:r w:rsidR="00897749">
              <w:rPr>
                <w:rFonts w:eastAsia="Times New Roman" w:cs="Arial"/>
              </w:rPr>
              <w:t xml:space="preserve">se </w:t>
            </w:r>
            <w:r w:rsidRPr="00F34DD0">
              <w:rPr>
                <w:rFonts w:eastAsia="Times New Roman" w:cs="Arial"/>
              </w:rPr>
              <w:t>s tem priznava olajšav</w:t>
            </w:r>
            <w:r w:rsidR="00897749">
              <w:rPr>
                <w:rFonts w:eastAsia="Times New Roman" w:cs="Arial"/>
              </w:rPr>
              <w:t>e vezane</w:t>
            </w:r>
            <w:r w:rsidRPr="00F34DD0">
              <w:rPr>
                <w:rFonts w:eastAsia="Times New Roman" w:cs="Arial"/>
              </w:rPr>
              <w:t xml:space="preserve"> na osebne okoliščine (splošna olajšava, olajšava za vzdrževane družinske člane, …)</w:t>
            </w:r>
            <w:r w:rsidR="00F500A0">
              <w:rPr>
                <w:rFonts w:eastAsia="Times New Roman" w:cs="Arial"/>
              </w:rPr>
              <w:t xml:space="preserve"> – (7., člen, prvi odstavek 8. 10., 12., 14., 16., in 17. člen predloga zakona).</w:t>
            </w:r>
          </w:p>
          <w:p w14:paraId="7713FAEA" w14:textId="77777777" w:rsidR="00F500A0" w:rsidRDefault="00F500A0" w:rsidP="00F34DD0">
            <w:pPr>
              <w:pStyle w:val="rkovnatokazaodstavkom"/>
              <w:numPr>
                <w:ilvl w:val="0"/>
                <w:numId w:val="0"/>
              </w:numPr>
              <w:spacing w:line="260" w:lineRule="exact"/>
              <w:rPr>
                <w:rFonts w:eastAsia="Times New Roman" w:cs="Arial"/>
              </w:rPr>
            </w:pPr>
          </w:p>
          <w:p w14:paraId="4D0F718B" w14:textId="20C5C9DB" w:rsidR="00F34DD0" w:rsidRDefault="00F34DD0" w:rsidP="00F34DD0">
            <w:pPr>
              <w:pStyle w:val="rkovnatokazaodstavkom"/>
              <w:numPr>
                <w:ilvl w:val="0"/>
                <w:numId w:val="0"/>
              </w:numPr>
              <w:spacing w:line="260" w:lineRule="exact"/>
              <w:rPr>
                <w:rFonts w:eastAsia="Times New Roman" w:cs="Arial"/>
              </w:rPr>
            </w:pPr>
            <w:r>
              <w:rPr>
                <w:rFonts w:eastAsia="Times New Roman" w:cs="Arial"/>
              </w:rPr>
              <w:t>V</w:t>
            </w:r>
            <w:r w:rsidRPr="00F34DD0">
              <w:rPr>
                <w:rFonts w:eastAsia="Times New Roman" w:cs="Arial"/>
              </w:rPr>
              <w:t>išin</w:t>
            </w:r>
            <w:r>
              <w:rPr>
                <w:rFonts w:eastAsia="Times New Roman" w:cs="Arial"/>
              </w:rPr>
              <w:t>a</w:t>
            </w:r>
            <w:r w:rsidRPr="00F34DD0">
              <w:rPr>
                <w:rFonts w:eastAsia="Times New Roman" w:cs="Arial"/>
              </w:rPr>
              <w:t xml:space="preserve"> normiranih odhodkov</w:t>
            </w:r>
            <w:r>
              <w:rPr>
                <w:rFonts w:eastAsia="Times New Roman" w:cs="Arial"/>
              </w:rPr>
              <w:t xml:space="preserve"> se zniža </w:t>
            </w:r>
            <w:r w:rsidR="00F72A8B">
              <w:rPr>
                <w:rFonts w:eastAsia="Times New Roman" w:cs="Arial"/>
              </w:rPr>
              <w:t>iz</w:t>
            </w:r>
            <w:r>
              <w:rPr>
                <w:rFonts w:eastAsia="Times New Roman" w:cs="Arial"/>
              </w:rPr>
              <w:t xml:space="preserve"> </w:t>
            </w:r>
            <w:r w:rsidRPr="00294D1F">
              <w:rPr>
                <w:rFonts w:eastAsia="Times New Roman" w:cs="Arial"/>
              </w:rPr>
              <w:t>80 % na 60 % prihodkov</w:t>
            </w:r>
            <w:r w:rsidR="00F500A0">
              <w:rPr>
                <w:rFonts w:eastAsia="Times New Roman" w:cs="Arial"/>
              </w:rPr>
              <w:t xml:space="preserve"> (5. člen predloga zakona)</w:t>
            </w:r>
            <w:r w:rsidRPr="00F34DD0">
              <w:rPr>
                <w:rFonts w:eastAsia="Times New Roman" w:cs="Arial"/>
              </w:rPr>
              <w:t>.</w:t>
            </w:r>
          </w:p>
          <w:p w14:paraId="6483C2D3" w14:textId="77777777" w:rsidR="00F34DD0" w:rsidRDefault="00F34DD0" w:rsidP="00F34DD0">
            <w:pPr>
              <w:pStyle w:val="rkovnatokazaodstavkom"/>
              <w:numPr>
                <w:ilvl w:val="0"/>
                <w:numId w:val="0"/>
              </w:numPr>
              <w:spacing w:line="260" w:lineRule="exact"/>
              <w:rPr>
                <w:rFonts w:eastAsia="Times New Roman" w:cs="Arial"/>
              </w:rPr>
            </w:pPr>
          </w:p>
          <w:p w14:paraId="2DD616FC" w14:textId="62D847FD" w:rsidR="00F34DD0" w:rsidRDefault="00F34DD0" w:rsidP="00F34DD0">
            <w:pPr>
              <w:pStyle w:val="rkovnatokazaodstavkom"/>
              <w:numPr>
                <w:ilvl w:val="0"/>
                <w:numId w:val="0"/>
              </w:numPr>
              <w:spacing w:line="260" w:lineRule="exact"/>
              <w:rPr>
                <w:rFonts w:eastAsia="Times New Roman" w:cs="Arial"/>
              </w:rPr>
            </w:pPr>
            <w:r>
              <w:rPr>
                <w:rFonts w:eastAsia="Times New Roman" w:cs="Arial"/>
              </w:rPr>
              <w:t>Z namenom zajezitve zlorab sistema normiranih odhodkov se vzpostavijo mehani</w:t>
            </w:r>
            <w:r w:rsidR="00897749">
              <w:rPr>
                <w:rFonts w:eastAsia="Times New Roman" w:cs="Arial"/>
              </w:rPr>
              <w:t>zmi, ki te zlorabe preprečujejo</w:t>
            </w:r>
            <w:r w:rsidR="00BC375C">
              <w:rPr>
                <w:rFonts w:eastAsia="Times New Roman" w:cs="Arial"/>
              </w:rPr>
              <w:t xml:space="preserve"> oziroma zmanjšujejo:</w:t>
            </w:r>
          </w:p>
          <w:p w14:paraId="7271A27D" w14:textId="12BCD50B" w:rsidR="00345223" w:rsidRDefault="00345223" w:rsidP="00417FEF">
            <w:pPr>
              <w:pStyle w:val="rkovnatokazaodstavkom"/>
              <w:numPr>
                <w:ilvl w:val="0"/>
                <w:numId w:val="62"/>
              </w:numPr>
              <w:spacing w:line="260" w:lineRule="exact"/>
              <w:rPr>
                <w:rFonts w:eastAsia="Times New Roman" w:cs="Arial"/>
              </w:rPr>
            </w:pPr>
            <w:r w:rsidRPr="00345223">
              <w:rPr>
                <w:rFonts w:eastAsia="Times New Roman" w:cs="Arial"/>
              </w:rPr>
              <w:t>Nadgradi se določba o ugotavljanju prihodkov, ki predstavljajo zgornjo mejo za možnost ugotavljanja davčne osnove z upoštevanjem normiranih odhodkov. Kot poseben primer, poleg veljavnega primera novo ustanovljenih zavezancev, se določi povezanost oseb v povezavi s postopanjem zavezanca, ki ni v skladu s cilji in nameni takšnega ugotavljanja davčne osnove. V primeru povezanih oseb se tako prihodki seštevajo, zavezanec pa vedno lahko dokazuje, da je njegov primer oziroma situacija pristna oziroma da gre za tehtne poslovne razloge</w:t>
            </w:r>
            <w:r w:rsidR="00144965">
              <w:rPr>
                <w:rFonts w:eastAsia="Times New Roman" w:cs="Arial"/>
              </w:rPr>
              <w:t xml:space="preserve"> (prvi odstavek 4. člena predloga zakona)</w:t>
            </w:r>
            <w:r w:rsidRPr="00345223">
              <w:rPr>
                <w:rFonts w:eastAsia="Times New Roman" w:cs="Arial"/>
              </w:rPr>
              <w:t>.</w:t>
            </w:r>
          </w:p>
          <w:p w14:paraId="70CC688E" w14:textId="0DA4CBD8" w:rsidR="00DC7B06" w:rsidRPr="00DC7B06" w:rsidRDefault="00F34DD0" w:rsidP="00417FEF">
            <w:pPr>
              <w:pStyle w:val="rkovnatokazaodstavkom"/>
              <w:numPr>
                <w:ilvl w:val="0"/>
                <w:numId w:val="62"/>
              </w:numPr>
              <w:spacing w:line="260" w:lineRule="exact"/>
              <w:rPr>
                <w:rFonts w:eastAsia="Times New Roman" w:cs="Arial"/>
              </w:rPr>
            </w:pPr>
            <w:r w:rsidRPr="00F34DD0">
              <w:rPr>
                <w:rFonts w:eastAsia="Times New Roman" w:cs="Arial"/>
              </w:rPr>
              <w:t xml:space="preserve">Prenovi se pogoj za obvezen izstop iz sistema na način, da nastopi obvezen izstop iz sistema, ko zavezanec v dveh zaporednih preteklih letih dosega povprečne prihodke, ki </w:t>
            </w:r>
            <w:r w:rsidRPr="00294D1F">
              <w:rPr>
                <w:rFonts w:eastAsia="Times New Roman" w:cs="Arial"/>
              </w:rPr>
              <w:t xml:space="preserve">presegajo znesek </w:t>
            </w:r>
            <w:r w:rsidR="00294D1F" w:rsidRPr="00294D1F">
              <w:rPr>
                <w:rFonts w:eastAsia="Times New Roman" w:cs="Arial"/>
              </w:rPr>
              <w:t xml:space="preserve"> 150.000 </w:t>
            </w:r>
            <w:proofErr w:type="spellStart"/>
            <w:r w:rsidR="00AC764E">
              <w:rPr>
                <w:rFonts w:eastAsia="Times New Roman" w:cs="Arial"/>
              </w:rPr>
              <w:t>eu</w:t>
            </w:r>
            <w:r w:rsidR="00294D1F" w:rsidRPr="00294D1F">
              <w:rPr>
                <w:rFonts w:eastAsia="Times New Roman" w:cs="Arial"/>
              </w:rPr>
              <w:t>rov</w:t>
            </w:r>
            <w:proofErr w:type="spellEnd"/>
            <w:r w:rsidRPr="00294D1F">
              <w:rPr>
                <w:rFonts w:eastAsia="Times New Roman" w:cs="Arial"/>
              </w:rPr>
              <w:t>,</w:t>
            </w:r>
            <w:r w:rsidRPr="00F34DD0">
              <w:rPr>
                <w:rFonts w:eastAsia="Times New Roman" w:cs="Arial"/>
              </w:rPr>
              <w:t xml:space="preserve"> za razliko od sedanje ureditve, ko nastopi obvezen izstop iz sistema, če zavezanec v dveh zaporednih preteklih letih ne izpolnjuje pogojev za vstop v sistem</w:t>
            </w:r>
            <w:r w:rsidR="00FD414B">
              <w:rPr>
                <w:rFonts w:eastAsia="Times New Roman" w:cs="Arial"/>
              </w:rPr>
              <w:t xml:space="preserve"> (drugi </w:t>
            </w:r>
            <w:r w:rsidR="00FD414B">
              <w:rPr>
                <w:rFonts w:eastAsia="Times New Roman" w:cs="Arial"/>
              </w:rPr>
              <w:lastRenderedPageBreak/>
              <w:t>odstavek 4. člena predloga zakona)</w:t>
            </w:r>
            <w:r w:rsidRPr="00F34DD0">
              <w:rPr>
                <w:rFonts w:eastAsia="Times New Roman" w:cs="Arial"/>
              </w:rPr>
              <w:t>.</w:t>
            </w:r>
            <w:r w:rsidR="00DC7B06" w:rsidRPr="00DC7B06">
              <w:rPr>
                <w:rFonts w:eastAsia="Times New Roman" w:cs="Arial"/>
              </w:rPr>
              <w:t xml:space="preserve"> </w:t>
            </w:r>
          </w:p>
          <w:p w14:paraId="6CD3FACE" w14:textId="54955048" w:rsidR="00DC7B06" w:rsidRDefault="00F34DD0" w:rsidP="00417FEF">
            <w:pPr>
              <w:pStyle w:val="rkovnatokazaodstavkom"/>
              <w:numPr>
                <w:ilvl w:val="0"/>
                <w:numId w:val="62"/>
              </w:numPr>
              <w:spacing w:line="260" w:lineRule="exact"/>
              <w:rPr>
                <w:rFonts w:eastAsia="Times New Roman" w:cs="Arial"/>
              </w:rPr>
            </w:pPr>
            <w:r w:rsidRPr="00F34DD0">
              <w:rPr>
                <w:rFonts w:eastAsia="Times New Roman" w:cs="Arial"/>
              </w:rPr>
              <w:t xml:space="preserve">Višina normiranih odhodkov se omeji tudi z absolutno višino, in sicer ti ne morejo biti višji od </w:t>
            </w:r>
            <w:r w:rsidRPr="00294D1F">
              <w:rPr>
                <w:rFonts w:eastAsia="Times New Roman" w:cs="Arial"/>
              </w:rPr>
              <w:t xml:space="preserve">30.000 </w:t>
            </w:r>
            <w:proofErr w:type="spellStart"/>
            <w:r w:rsidR="00AC764E">
              <w:rPr>
                <w:rFonts w:eastAsia="Times New Roman" w:cs="Arial"/>
              </w:rPr>
              <w:t>eu</w:t>
            </w:r>
            <w:r w:rsidRPr="00294D1F">
              <w:rPr>
                <w:rFonts w:eastAsia="Times New Roman" w:cs="Arial"/>
              </w:rPr>
              <w:t>rov</w:t>
            </w:r>
            <w:proofErr w:type="spellEnd"/>
            <w:r w:rsidRPr="00294D1F">
              <w:rPr>
                <w:rFonts w:eastAsia="Times New Roman" w:cs="Arial"/>
              </w:rPr>
              <w:t xml:space="preserve"> za zavezance s prihodki v preteklem letu do 50.000 </w:t>
            </w:r>
            <w:proofErr w:type="spellStart"/>
            <w:r w:rsidR="00AC764E">
              <w:rPr>
                <w:rFonts w:eastAsia="Times New Roman" w:cs="Arial"/>
              </w:rPr>
              <w:t>eu</w:t>
            </w:r>
            <w:r w:rsidRPr="00294D1F">
              <w:rPr>
                <w:rFonts w:eastAsia="Times New Roman" w:cs="Arial"/>
              </w:rPr>
              <w:t>rov</w:t>
            </w:r>
            <w:proofErr w:type="spellEnd"/>
            <w:r w:rsidRPr="00294D1F">
              <w:rPr>
                <w:rFonts w:eastAsia="Times New Roman" w:cs="Arial"/>
              </w:rPr>
              <w:t xml:space="preserve"> oziroma ne morejo biti višji od 60.000 </w:t>
            </w:r>
            <w:proofErr w:type="spellStart"/>
            <w:r w:rsidR="00AC764E">
              <w:rPr>
                <w:rFonts w:eastAsia="Times New Roman" w:cs="Arial"/>
              </w:rPr>
              <w:t>eu</w:t>
            </w:r>
            <w:r w:rsidRPr="00294D1F">
              <w:rPr>
                <w:rFonts w:eastAsia="Times New Roman" w:cs="Arial"/>
              </w:rPr>
              <w:t>rov</w:t>
            </w:r>
            <w:proofErr w:type="spellEnd"/>
            <w:r w:rsidRPr="00F34DD0">
              <w:rPr>
                <w:rFonts w:eastAsia="Times New Roman" w:cs="Arial"/>
              </w:rPr>
              <w:t xml:space="preserve"> za zavezance s prihodki v preteklem letu do 100.000 </w:t>
            </w:r>
            <w:proofErr w:type="spellStart"/>
            <w:r w:rsidR="00AC764E">
              <w:rPr>
                <w:rFonts w:eastAsia="Times New Roman" w:cs="Arial"/>
              </w:rPr>
              <w:t>eu</w:t>
            </w:r>
            <w:r w:rsidRPr="00F34DD0">
              <w:rPr>
                <w:rFonts w:eastAsia="Times New Roman" w:cs="Arial"/>
              </w:rPr>
              <w:t>rov</w:t>
            </w:r>
            <w:proofErr w:type="spellEnd"/>
            <w:r w:rsidRPr="00F34DD0">
              <w:rPr>
                <w:rFonts w:eastAsia="Times New Roman" w:cs="Arial"/>
              </w:rPr>
              <w:t xml:space="preserve"> in z vsaj eno zavarovano osebo pri zavezancu v preteklem letu za polni delovni čas, neprekinjeno najmanj pet mesecev</w:t>
            </w:r>
            <w:r w:rsidR="00FD414B">
              <w:rPr>
                <w:rFonts w:eastAsia="Times New Roman" w:cs="Arial"/>
              </w:rPr>
              <w:t xml:space="preserve"> (5. člen predloga zakona)</w:t>
            </w:r>
            <w:r w:rsidRPr="00F34DD0">
              <w:rPr>
                <w:rFonts w:eastAsia="Times New Roman" w:cs="Arial"/>
              </w:rPr>
              <w:t xml:space="preserve">. </w:t>
            </w:r>
          </w:p>
          <w:p w14:paraId="1B49AE58" w14:textId="77777777" w:rsidR="00DC7B06" w:rsidRDefault="00DC7B06" w:rsidP="00DC7B06">
            <w:pPr>
              <w:pStyle w:val="rkovnatokazaodstavkom"/>
              <w:numPr>
                <w:ilvl w:val="0"/>
                <w:numId w:val="0"/>
              </w:numPr>
              <w:spacing w:line="260" w:lineRule="exact"/>
              <w:rPr>
                <w:rFonts w:eastAsia="Times New Roman" w:cs="Arial"/>
              </w:rPr>
            </w:pPr>
          </w:p>
          <w:p w14:paraId="74B22308" w14:textId="326124DE" w:rsidR="00F34DD0" w:rsidRPr="00F34DD0" w:rsidRDefault="00DC7B06" w:rsidP="00DC7B06">
            <w:pPr>
              <w:pStyle w:val="rkovnatokazaodstavkom"/>
              <w:numPr>
                <w:ilvl w:val="0"/>
                <w:numId w:val="0"/>
              </w:numPr>
              <w:spacing w:line="260" w:lineRule="exact"/>
              <w:rPr>
                <w:rFonts w:eastAsia="Times New Roman" w:cs="Arial"/>
              </w:rPr>
            </w:pPr>
            <w:r>
              <w:rPr>
                <w:rFonts w:eastAsia="Times New Roman" w:cs="Arial"/>
              </w:rPr>
              <w:t xml:space="preserve">Predlaga se </w:t>
            </w:r>
            <w:r w:rsidRPr="00DC7B06">
              <w:rPr>
                <w:rFonts w:eastAsia="Times New Roman" w:cs="Arial"/>
              </w:rPr>
              <w:t>tudi s</w:t>
            </w:r>
            <w:r w:rsidR="00F34DD0" w:rsidRPr="00F34DD0">
              <w:rPr>
                <w:rFonts w:eastAsia="Times New Roman" w:cs="Arial"/>
              </w:rPr>
              <w:t>prememba davčne osnove za davčni odtegljaj od izplačil nastopajočim izvajalcem in športnikom v okviru opravljanja dejavnosti nastopajočega izvajalca in športnika</w:t>
            </w:r>
            <w:r w:rsidR="004B655D">
              <w:rPr>
                <w:rFonts w:eastAsia="Times New Roman" w:cs="Arial"/>
              </w:rPr>
              <w:t xml:space="preserve">, ki nima poslovne enote v Sloveniji oziroma izplačevalcu dohodka ne predloži svoje davčne številke. </w:t>
            </w:r>
            <w:r w:rsidR="00F34DD0" w:rsidRPr="00F34DD0">
              <w:rPr>
                <w:rFonts w:eastAsia="Times New Roman" w:cs="Arial"/>
              </w:rPr>
              <w:t>Pri določanju davčne osnove za odtegljaj se priznajo normirani odhodki v višini 30</w:t>
            </w:r>
            <w:r w:rsidR="005F08E5">
              <w:rPr>
                <w:rFonts w:eastAsia="Times New Roman" w:cs="Arial"/>
              </w:rPr>
              <w:t xml:space="preserve"> </w:t>
            </w:r>
            <w:r w:rsidR="00F34DD0" w:rsidRPr="00F34DD0">
              <w:rPr>
                <w:rFonts w:eastAsia="Times New Roman" w:cs="Arial"/>
              </w:rPr>
              <w:t>%, višje normirane odhodke (kot veljajo za rezidente in nerezidente s poslovno enoto v RS) pa lahko nerezident</w:t>
            </w:r>
            <w:r w:rsidR="004B655D">
              <w:rPr>
                <w:rFonts w:eastAsia="Times New Roman" w:cs="Arial"/>
              </w:rPr>
              <w:t>, ki nima poslovne enote v Sloveniji,</w:t>
            </w:r>
            <w:r w:rsidR="00F34DD0" w:rsidRPr="00F34DD0">
              <w:rPr>
                <w:rFonts w:eastAsia="Times New Roman" w:cs="Arial"/>
              </w:rPr>
              <w:t xml:space="preserve"> zahteva, če dokaže izpolnjevanje pogojev, ki sicer veljajo za vstop in obstoj v sistemu normiranih odhodkov</w:t>
            </w:r>
            <w:r w:rsidR="00066144">
              <w:rPr>
                <w:rFonts w:eastAsia="Times New Roman" w:cs="Arial"/>
              </w:rPr>
              <w:t xml:space="preserve"> (6. člen predloga zakona)</w:t>
            </w:r>
            <w:r w:rsidR="00F34DD0" w:rsidRPr="00F34DD0">
              <w:rPr>
                <w:rFonts w:eastAsia="Times New Roman" w:cs="Arial"/>
              </w:rPr>
              <w:t xml:space="preserve">. </w:t>
            </w:r>
          </w:p>
          <w:p w14:paraId="4BB6A389" w14:textId="77777777" w:rsidR="0028345B" w:rsidRDefault="0028345B" w:rsidP="003A1021">
            <w:pPr>
              <w:pStyle w:val="rkovnatokazaodstavkom"/>
              <w:numPr>
                <w:ilvl w:val="0"/>
                <w:numId w:val="0"/>
              </w:numPr>
              <w:spacing w:line="260" w:lineRule="exact"/>
            </w:pPr>
          </w:p>
          <w:p w14:paraId="38ACA499" w14:textId="77777777" w:rsidR="003A1021" w:rsidRDefault="003A1021" w:rsidP="003A1021">
            <w:pPr>
              <w:pStyle w:val="rkovnatokazaodstavkom"/>
              <w:numPr>
                <w:ilvl w:val="0"/>
                <w:numId w:val="0"/>
              </w:numPr>
              <w:spacing w:line="260" w:lineRule="exact"/>
            </w:pPr>
            <w:r>
              <w:t xml:space="preserve">Predlagane rešitve bodo zahtevale spremembe in dopolnitve Priloge 3 </w:t>
            </w:r>
            <w:r w:rsidRPr="00F36A04">
              <w:t>Pravilnika o obrazcu informativnega izračuna dohodnine in obrazcu napovedi</w:t>
            </w:r>
            <w:r>
              <w:t xml:space="preserve"> za odmero dohodnine ter Priloge</w:t>
            </w:r>
            <w:r w:rsidRPr="00F36A04">
              <w:t xml:space="preserve"> 1 </w:t>
            </w:r>
            <w:r>
              <w:t>in Priloge</w:t>
            </w:r>
            <w:r w:rsidRPr="00F36A04">
              <w:t xml:space="preserve"> 2 </w:t>
            </w:r>
            <w:r w:rsidRPr="003A1021">
              <w:t>Pravilnik</w:t>
            </w:r>
            <w:r>
              <w:t>a</w:t>
            </w:r>
            <w:r w:rsidRPr="003A1021">
              <w:t xml:space="preserve"> o davčnem obračunu akontacije dohodnine in dohodnine od dohodka iz dejavnosti</w:t>
            </w:r>
            <w:r w:rsidRPr="00F36A04">
              <w:t>.</w:t>
            </w:r>
          </w:p>
          <w:p w14:paraId="710C3716" w14:textId="77777777" w:rsidR="00B110F6" w:rsidRDefault="00B110F6" w:rsidP="008228EA">
            <w:pPr>
              <w:pStyle w:val="rkovnatokazaodstavkom"/>
              <w:numPr>
                <w:ilvl w:val="0"/>
                <w:numId w:val="0"/>
              </w:numPr>
              <w:spacing w:line="260" w:lineRule="exact"/>
            </w:pPr>
          </w:p>
          <w:p w14:paraId="7CAA4518" w14:textId="77777777" w:rsidR="00B110F6" w:rsidRDefault="00B110F6" w:rsidP="008228EA">
            <w:pPr>
              <w:pStyle w:val="rkovnatokazaodstavkom"/>
              <w:numPr>
                <w:ilvl w:val="0"/>
                <w:numId w:val="0"/>
              </w:numPr>
              <w:spacing w:line="260" w:lineRule="exact"/>
            </w:pPr>
            <w:r>
              <w:t>2.3.3. Ostale rešitve</w:t>
            </w:r>
          </w:p>
          <w:p w14:paraId="2B299E89" w14:textId="77777777" w:rsidR="00B74789" w:rsidRDefault="00B74789" w:rsidP="008228EA">
            <w:pPr>
              <w:pStyle w:val="rkovnatokazaodstavkom"/>
              <w:numPr>
                <w:ilvl w:val="0"/>
                <w:numId w:val="0"/>
              </w:numPr>
              <w:spacing w:line="260" w:lineRule="exact"/>
            </w:pPr>
          </w:p>
          <w:p w14:paraId="614B645F" w14:textId="2EADE36E" w:rsidR="00D80D6A" w:rsidRDefault="00D80D6A" w:rsidP="00CF7772">
            <w:pPr>
              <w:pStyle w:val="rkovnatokazaodstavkom"/>
              <w:numPr>
                <w:ilvl w:val="0"/>
                <w:numId w:val="62"/>
              </w:numPr>
              <w:spacing w:line="260" w:lineRule="exact"/>
            </w:pPr>
            <w:r w:rsidRPr="00CF7772">
              <w:t>Spreminja se način davčne obravnave določenih dohodkov zaposlenih, ki so napoteni na delo v tujino za krajše obdobje, in sicer tako, da se krajša napotitev na delo v tujino za davčne namene obravnava enako kot službena pot. To pomeni, da se povračila stroškov v zvezi s tovrstnimi napotitvami (povračila stroškov prevoza</w:t>
            </w:r>
            <w:r w:rsidR="005D7BE8" w:rsidRPr="00E35C04">
              <w:t xml:space="preserve">, prehrane in prenočišča) ne </w:t>
            </w:r>
            <w:r w:rsidRPr="00CF7772">
              <w:t xml:space="preserve">vštevajo v davčno osnovo do višin, kot so določene za povračila stroškov v zvezi s službeno potjo (2. člen predloga zakona). </w:t>
            </w:r>
          </w:p>
          <w:p w14:paraId="17FB3104" w14:textId="77777777" w:rsidR="00A06E76" w:rsidRDefault="00A06E76" w:rsidP="00CF7772">
            <w:pPr>
              <w:pStyle w:val="rkovnatokazaodstavkom"/>
              <w:numPr>
                <w:ilvl w:val="0"/>
                <w:numId w:val="0"/>
              </w:numPr>
              <w:spacing w:line="260" w:lineRule="exact"/>
              <w:ind w:left="360"/>
            </w:pPr>
          </w:p>
          <w:p w14:paraId="26A7A115" w14:textId="7FDF78B6" w:rsidR="00D6756F" w:rsidRDefault="005D7BE8" w:rsidP="00CF7772">
            <w:pPr>
              <w:pStyle w:val="Alineazatoko"/>
              <w:numPr>
                <w:ilvl w:val="0"/>
                <w:numId w:val="62"/>
              </w:numPr>
              <w:spacing w:line="260" w:lineRule="exact"/>
              <w:rPr>
                <w:sz w:val="20"/>
                <w:szCs w:val="20"/>
              </w:rPr>
            </w:pPr>
            <w:r w:rsidRPr="00FF3C96">
              <w:rPr>
                <w:sz w:val="20"/>
                <w:szCs w:val="20"/>
              </w:rPr>
              <w:t>Spreminja se način določanja dodatne splošne olajšave, in sicer se dodatna splošna olajšava na določenem intervalu skupnega dohodka zavezanca določi linearno</w:t>
            </w:r>
            <w:r w:rsidRPr="00ED21E1">
              <w:rPr>
                <w:sz w:val="20"/>
                <w:szCs w:val="20"/>
              </w:rPr>
              <w:t xml:space="preserve">, s čimer se odpravlja stopničasto (nezvezno) določanje dodatne splošne olajšave (drugi odstavek 8. člena predloga zakona). </w:t>
            </w:r>
            <w:r w:rsidR="00910336" w:rsidRPr="00ED21E1">
              <w:rPr>
                <w:sz w:val="20"/>
                <w:szCs w:val="20"/>
              </w:rPr>
              <w:t xml:space="preserve">Od zgornje dohodkovne meje, do katere se prizna najvišja dodatna splošna olajšava (tj. od 11.166,37 </w:t>
            </w:r>
            <w:proofErr w:type="spellStart"/>
            <w:r w:rsidR="00910336" w:rsidRPr="00ED21E1">
              <w:rPr>
                <w:sz w:val="20"/>
                <w:szCs w:val="20"/>
              </w:rPr>
              <w:t>e</w:t>
            </w:r>
            <w:r w:rsidR="001F443E">
              <w:rPr>
                <w:sz w:val="20"/>
                <w:szCs w:val="20"/>
              </w:rPr>
              <w:t>u</w:t>
            </w:r>
            <w:r w:rsidR="00910336" w:rsidRPr="00ED21E1">
              <w:rPr>
                <w:sz w:val="20"/>
                <w:szCs w:val="20"/>
              </w:rPr>
              <w:t>rov</w:t>
            </w:r>
            <w:proofErr w:type="spellEnd"/>
            <w:r w:rsidR="00910336" w:rsidRPr="00ED21E1">
              <w:rPr>
                <w:sz w:val="20"/>
                <w:szCs w:val="20"/>
              </w:rPr>
              <w:t xml:space="preserve">) do dohodkovne meje 13.316,81 </w:t>
            </w:r>
            <w:proofErr w:type="spellStart"/>
            <w:r w:rsidR="00910336" w:rsidRPr="00ED21E1">
              <w:rPr>
                <w:sz w:val="20"/>
                <w:szCs w:val="20"/>
              </w:rPr>
              <w:t>e</w:t>
            </w:r>
            <w:r w:rsidR="001F443E">
              <w:rPr>
                <w:sz w:val="20"/>
                <w:szCs w:val="20"/>
              </w:rPr>
              <w:t>u</w:t>
            </w:r>
            <w:r w:rsidR="00910336" w:rsidRPr="00ED21E1">
              <w:rPr>
                <w:sz w:val="20"/>
                <w:szCs w:val="20"/>
              </w:rPr>
              <w:t>ra</w:t>
            </w:r>
            <w:proofErr w:type="spellEnd"/>
            <w:r w:rsidR="00910336" w:rsidRPr="00ED21E1">
              <w:rPr>
                <w:sz w:val="20"/>
                <w:szCs w:val="20"/>
              </w:rPr>
              <w:t xml:space="preserve"> se prizna dodatna splošna olajšava, določena linearno v odvisnosti od dohodka med tema dohodkovnima mejama. Za zavezance </w:t>
            </w:r>
            <w:r w:rsidR="000D6EEC">
              <w:rPr>
                <w:sz w:val="20"/>
                <w:szCs w:val="20"/>
              </w:rPr>
              <w:t>s skupnim dohodkom</w:t>
            </w:r>
            <w:r w:rsidR="00910336" w:rsidRPr="00ED21E1">
              <w:rPr>
                <w:sz w:val="20"/>
                <w:szCs w:val="20"/>
              </w:rPr>
              <w:t xml:space="preserve"> v tem dohodkovnem območju se </w:t>
            </w:r>
            <w:r w:rsidR="00413349">
              <w:rPr>
                <w:sz w:val="20"/>
                <w:szCs w:val="20"/>
              </w:rPr>
              <w:t>višina</w:t>
            </w:r>
            <w:r w:rsidR="00910336" w:rsidRPr="00ED21E1">
              <w:rPr>
                <w:sz w:val="20"/>
                <w:szCs w:val="20"/>
              </w:rPr>
              <w:t xml:space="preserve"> </w:t>
            </w:r>
            <w:r w:rsidR="00413349">
              <w:rPr>
                <w:sz w:val="20"/>
                <w:szCs w:val="20"/>
              </w:rPr>
              <w:t>dodatne splošne</w:t>
            </w:r>
            <w:r w:rsidR="00345223" w:rsidRPr="00ED21E1">
              <w:rPr>
                <w:sz w:val="20"/>
                <w:szCs w:val="20"/>
              </w:rPr>
              <w:t xml:space="preserve"> </w:t>
            </w:r>
            <w:r w:rsidR="00413349">
              <w:rPr>
                <w:sz w:val="20"/>
                <w:szCs w:val="20"/>
              </w:rPr>
              <w:t>olajšave</w:t>
            </w:r>
            <w:r w:rsidR="00910336" w:rsidRPr="00ED21E1">
              <w:rPr>
                <w:sz w:val="20"/>
                <w:szCs w:val="20"/>
              </w:rPr>
              <w:t xml:space="preserve"> določi </w:t>
            </w:r>
            <w:r w:rsidR="00413349">
              <w:rPr>
                <w:sz w:val="20"/>
                <w:szCs w:val="20"/>
              </w:rPr>
              <w:t>na naslednji način:</w:t>
            </w:r>
            <w:r w:rsidR="00910336" w:rsidRPr="00ED21E1">
              <w:rPr>
                <w:sz w:val="20"/>
                <w:szCs w:val="20"/>
              </w:rPr>
              <w:t xml:space="preserve"> OLAJŠAVA =</w:t>
            </w:r>
            <w:r w:rsidR="00345223" w:rsidRPr="00ED21E1">
              <w:rPr>
                <w:sz w:val="20"/>
                <w:szCs w:val="20"/>
              </w:rPr>
              <w:t xml:space="preserve"> </w:t>
            </w:r>
            <w:r w:rsidR="00910336" w:rsidRPr="00ED21E1">
              <w:rPr>
                <w:sz w:val="20"/>
                <w:szCs w:val="20"/>
              </w:rPr>
              <w:t xml:space="preserve">23.225,48 – 1,49606 x </w:t>
            </w:r>
            <w:r w:rsidR="000D6EEC">
              <w:rPr>
                <w:sz w:val="20"/>
                <w:szCs w:val="20"/>
              </w:rPr>
              <w:t>SKUPNI</w:t>
            </w:r>
            <w:r w:rsidR="00910336" w:rsidRPr="00ED21E1">
              <w:rPr>
                <w:sz w:val="20"/>
                <w:szCs w:val="20"/>
              </w:rPr>
              <w:t xml:space="preserve"> DOHODEK</w:t>
            </w:r>
            <w:r w:rsidR="00413349">
              <w:rPr>
                <w:sz w:val="20"/>
                <w:szCs w:val="20"/>
              </w:rPr>
              <w:t xml:space="preserve"> – 3.302,70</w:t>
            </w:r>
            <w:r w:rsidR="00910336" w:rsidRPr="00ED21E1">
              <w:rPr>
                <w:sz w:val="20"/>
                <w:szCs w:val="20"/>
              </w:rPr>
              <w:t xml:space="preserve">. To pomeni, da se za vsak dodaten </w:t>
            </w:r>
            <w:proofErr w:type="spellStart"/>
            <w:r w:rsidR="00910336" w:rsidRPr="00ED21E1">
              <w:rPr>
                <w:sz w:val="20"/>
                <w:szCs w:val="20"/>
              </w:rPr>
              <w:t>e</w:t>
            </w:r>
            <w:r w:rsidR="001E328B">
              <w:rPr>
                <w:sz w:val="20"/>
                <w:szCs w:val="20"/>
              </w:rPr>
              <w:t>u</w:t>
            </w:r>
            <w:r w:rsidR="00910336" w:rsidRPr="00ED21E1">
              <w:rPr>
                <w:sz w:val="20"/>
                <w:szCs w:val="20"/>
              </w:rPr>
              <w:t>ro</w:t>
            </w:r>
            <w:proofErr w:type="spellEnd"/>
            <w:r w:rsidR="00910336" w:rsidRPr="00ED21E1">
              <w:rPr>
                <w:sz w:val="20"/>
                <w:szCs w:val="20"/>
              </w:rPr>
              <w:t xml:space="preserve"> dohodka olajšava zniža za 1,49606 </w:t>
            </w:r>
            <w:proofErr w:type="spellStart"/>
            <w:r w:rsidR="00910336" w:rsidRPr="00ED21E1">
              <w:rPr>
                <w:sz w:val="20"/>
                <w:szCs w:val="20"/>
              </w:rPr>
              <w:t>e</w:t>
            </w:r>
            <w:r w:rsidR="001F443E">
              <w:rPr>
                <w:sz w:val="20"/>
                <w:szCs w:val="20"/>
              </w:rPr>
              <w:t>u</w:t>
            </w:r>
            <w:r w:rsidR="00910336" w:rsidRPr="00ED21E1">
              <w:rPr>
                <w:sz w:val="20"/>
                <w:szCs w:val="20"/>
              </w:rPr>
              <w:t>ra</w:t>
            </w:r>
            <w:proofErr w:type="spellEnd"/>
            <w:r w:rsidR="00910336" w:rsidRPr="00ED21E1">
              <w:rPr>
                <w:sz w:val="20"/>
                <w:szCs w:val="20"/>
              </w:rPr>
              <w:t xml:space="preserve">. Dohodkovna meja, od katere se prizna samo splošna olajšava, se zviša s sedanjih 12.570,89 </w:t>
            </w:r>
            <w:proofErr w:type="spellStart"/>
            <w:r w:rsidR="00910336" w:rsidRPr="00ED21E1">
              <w:rPr>
                <w:sz w:val="20"/>
                <w:szCs w:val="20"/>
              </w:rPr>
              <w:t>e</w:t>
            </w:r>
            <w:r w:rsidR="001E328B">
              <w:rPr>
                <w:sz w:val="20"/>
                <w:szCs w:val="20"/>
              </w:rPr>
              <w:t>u</w:t>
            </w:r>
            <w:r w:rsidR="00910336" w:rsidRPr="00ED21E1">
              <w:rPr>
                <w:sz w:val="20"/>
                <w:szCs w:val="20"/>
              </w:rPr>
              <w:t>rov</w:t>
            </w:r>
            <w:proofErr w:type="spellEnd"/>
            <w:r w:rsidR="00910336" w:rsidRPr="00ED21E1">
              <w:rPr>
                <w:sz w:val="20"/>
                <w:szCs w:val="20"/>
              </w:rPr>
              <w:t xml:space="preserve"> na 13.316,81 </w:t>
            </w:r>
            <w:proofErr w:type="spellStart"/>
            <w:r w:rsidR="00910336" w:rsidRPr="00ED21E1">
              <w:rPr>
                <w:sz w:val="20"/>
                <w:szCs w:val="20"/>
              </w:rPr>
              <w:t>e</w:t>
            </w:r>
            <w:r w:rsidR="001F443E">
              <w:rPr>
                <w:sz w:val="20"/>
                <w:szCs w:val="20"/>
              </w:rPr>
              <w:t>u</w:t>
            </w:r>
            <w:r w:rsidR="00910336" w:rsidRPr="00ED21E1">
              <w:rPr>
                <w:sz w:val="20"/>
                <w:szCs w:val="20"/>
              </w:rPr>
              <w:t>rov</w:t>
            </w:r>
            <w:proofErr w:type="spellEnd"/>
            <w:r w:rsidR="00910336" w:rsidRPr="00ED21E1">
              <w:rPr>
                <w:sz w:val="20"/>
                <w:szCs w:val="20"/>
              </w:rPr>
              <w:t xml:space="preserve">. Dohodkovna meja, do katere se priznava najvišja dodatna splošna olajšava se ne spreminja. Najvišja dodatna splošna olajšava in splošna olajšava, se še vedno priznavata konstanto in v nespremenjeni višini, ne glede na višino dohodka zavezanca v dohodkovnem razredu za določitev višine olajšave. </w:t>
            </w:r>
            <w:r w:rsidRPr="00ED21E1">
              <w:rPr>
                <w:sz w:val="20"/>
                <w:szCs w:val="20"/>
              </w:rPr>
              <w:t>Navedena sprememba zahteva tudi ustrezno prilagoditev pooblastila ministru, pristojnemu za finance, za izdajo podzakonskega akta v primeru uskladitve zneskov olajšav (11. člen predloga zakona) ter spremembe v zvezi z izračunom akontacije dohodnine od</w:t>
            </w:r>
            <w:r w:rsidR="00D6756F" w:rsidRPr="00ED21E1">
              <w:rPr>
                <w:sz w:val="20"/>
                <w:szCs w:val="20"/>
              </w:rPr>
              <w:t xml:space="preserve"> dohodkov iz zaposlitve in od drugi</w:t>
            </w:r>
            <w:r w:rsidRPr="00ED21E1">
              <w:rPr>
                <w:sz w:val="20"/>
                <w:szCs w:val="20"/>
              </w:rPr>
              <w:t>h dohodkov</w:t>
            </w:r>
            <w:r w:rsidR="00D6756F" w:rsidRPr="00ED21E1">
              <w:rPr>
                <w:sz w:val="20"/>
                <w:szCs w:val="20"/>
              </w:rPr>
              <w:t xml:space="preserve"> (13. in 15. člen predloga zakona).</w:t>
            </w:r>
            <w:r w:rsidRPr="00ED21E1">
              <w:rPr>
                <w:sz w:val="20"/>
                <w:szCs w:val="20"/>
              </w:rPr>
              <w:t xml:space="preserve"> </w:t>
            </w:r>
          </w:p>
          <w:p w14:paraId="76B3CCE5" w14:textId="194D4435" w:rsidR="008942B2" w:rsidRDefault="008942B2" w:rsidP="008942B2">
            <w:pPr>
              <w:pStyle w:val="Alineazatoko"/>
              <w:spacing w:line="260" w:lineRule="exact"/>
              <w:rPr>
                <w:sz w:val="20"/>
                <w:szCs w:val="20"/>
              </w:rPr>
            </w:pPr>
          </w:p>
          <w:p w14:paraId="74486B67" w14:textId="77777777" w:rsidR="008942B2" w:rsidRDefault="008942B2" w:rsidP="008942B2">
            <w:pPr>
              <w:pStyle w:val="Alineazatoko"/>
              <w:spacing w:line="260" w:lineRule="exact"/>
              <w:rPr>
                <w:sz w:val="20"/>
                <w:szCs w:val="20"/>
              </w:rPr>
            </w:pPr>
          </w:p>
          <w:p w14:paraId="2C97904E" w14:textId="77777777" w:rsidR="008942B2" w:rsidRDefault="008942B2" w:rsidP="008942B2">
            <w:pPr>
              <w:pStyle w:val="Alineazatoko"/>
              <w:spacing w:line="260" w:lineRule="exact"/>
              <w:rPr>
                <w:sz w:val="20"/>
                <w:szCs w:val="20"/>
              </w:rPr>
            </w:pPr>
          </w:p>
          <w:p w14:paraId="27D6061A" w14:textId="77777777" w:rsidR="008942B2" w:rsidRDefault="008942B2" w:rsidP="008942B2">
            <w:pPr>
              <w:pStyle w:val="Alineazatoko"/>
              <w:spacing w:line="260" w:lineRule="exact"/>
              <w:rPr>
                <w:sz w:val="20"/>
                <w:szCs w:val="20"/>
              </w:rPr>
            </w:pPr>
          </w:p>
          <w:p w14:paraId="555D5A3B" w14:textId="77777777" w:rsidR="008942B2" w:rsidRDefault="008942B2" w:rsidP="008942B2">
            <w:pPr>
              <w:pStyle w:val="Alineazatoko"/>
              <w:spacing w:line="260" w:lineRule="exact"/>
              <w:rPr>
                <w:sz w:val="20"/>
                <w:szCs w:val="20"/>
              </w:rPr>
            </w:pPr>
          </w:p>
          <w:p w14:paraId="7D28AE2B" w14:textId="77777777" w:rsidR="008942B2" w:rsidRDefault="008942B2" w:rsidP="008942B2">
            <w:pPr>
              <w:pStyle w:val="Alineazatoko"/>
              <w:spacing w:line="260" w:lineRule="exact"/>
              <w:rPr>
                <w:sz w:val="20"/>
                <w:szCs w:val="20"/>
              </w:rPr>
            </w:pPr>
          </w:p>
          <w:p w14:paraId="6E9C4598" w14:textId="77777777" w:rsidR="008942B2" w:rsidRDefault="008942B2" w:rsidP="008942B2">
            <w:pPr>
              <w:pStyle w:val="Alineazatoko"/>
              <w:spacing w:line="260" w:lineRule="exact"/>
              <w:rPr>
                <w:sz w:val="20"/>
                <w:szCs w:val="20"/>
              </w:rPr>
            </w:pPr>
          </w:p>
          <w:p w14:paraId="7F75BBA5" w14:textId="77777777" w:rsidR="008942B2" w:rsidRDefault="008942B2" w:rsidP="008942B2">
            <w:pPr>
              <w:pStyle w:val="Alineazatoko"/>
              <w:spacing w:line="260" w:lineRule="exact"/>
              <w:rPr>
                <w:sz w:val="20"/>
                <w:szCs w:val="20"/>
              </w:rPr>
            </w:pPr>
          </w:p>
          <w:p w14:paraId="76C70E96" w14:textId="52583717" w:rsidR="00FF3C96" w:rsidRDefault="00FF3C96" w:rsidP="00CF7772">
            <w:pPr>
              <w:pStyle w:val="Alineazatoko"/>
              <w:spacing w:line="260" w:lineRule="exact"/>
              <w:rPr>
                <w:sz w:val="20"/>
                <w:szCs w:val="20"/>
              </w:rPr>
            </w:pPr>
          </w:p>
          <w:p w14:paraId="7B29170A" w14:textId="2EBD3773" w:rsidR="00B47539" w:rsidRDefault="00B47539" w:rsidP="00CF7772">
            <w:pPr>
              <w:pStyle w:val="Alineazatoko"/>
              <w:spacing w:line="260" w:lineRule="exact"/>
              <w:rPr>
                <w:sz w:val="20"/>
                <w:szCs w:val="20"/>
              </w:rPr>
            </w:pPr>
            <w:r>
              <w:rPr>
                <w:sz w:val="20"/>
                <w:szCs w:val="20"/>
              </w:rPr>
              <w:lastRenderedPageBreak/>
              <w:t>Graf 1: Znesek sedanje višine dodatne splošne olajšave v primerjavi s predlogom linearne dodatne splošne olajšave</w:t>
            </w:r>
          </w:p>
          <w:p w14:paraId="1968F724" w14:textId="2C050BD3" w:rsidR="00B47539" w:rsidRDefault="00B47539" w:rsidP="00B47539">
            <w:pPr>
              <w:pStyle w:val="Alineazatoko"/>
              <w:spacing w:line="260" w:lineRule="exact"/>
              <w:rPr>
                <w:sz w:val="20"/>
                <w:szCs w:val="20"/>
              </w:rPr>
            </w:pPr>
            <w:r>
              <w:rPr>
                <w:noProof/>
                <w:sz w:val="20"/>
                <w:szCs w:val="20"/>
              </w:rPr>
              <w:drawing>
                <wp:anchor distT="0" distB="0" distL="114300" distR="114300" simplePos="0" relativeHeight="251658241" behindDoc="0" locked="0" layoutInCell="1" allowOverlap="1" wp14:anchorId="7EC9B309" wp14:editId="2A2813EB">
                  <wp:simplePos x="0" y="0"/>
                  <wp:positionH relativeFrom="column">
                    <wp:posOffset>195580</wp:posOffset>
                  </wp:positionH>
                  <wp:positionV relativeFrom="paragraph">
                    <wp:posOffset>124459</wp:posOffset>
                  </wp:positionV>
                  <wp:extent cx="4819650" cy="3521311"/>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24396" cy="3524778"/>
                          </a:xfrm>
                          <a:prstGeom prst="rect">
                            <a:avLst/>
                          </a:prstGeom>
                          <a:noFill/>
                        </pic:spPr>
                      </pic:pic>
                    </a:graphicData>
                  </a:graphic>
                  <wp14:sizeRelH relativeFrom="page">
                    <wp14:pctWidth>0</wp14:pctWidth>
                  </wp14:sizeRelH>
                  <wp14:sizeRelV relativeFrom="page">
                    <wp14:pctHeight>0</wp14:pctHeight>
                  </wp14:sizeRelV>
                </wp:anchor>
              </w:drawing>
            </w:r>
            <w:r>
              <w:rPr>
                <w:sz w:val="20"/>
                <w:szCs w:val="20"/>
              </w:rPr>
              <w:t xml:space="preserve"> </w:t>
            </w:r>
          </w:p>
          <w:p w14:paraId="2672488B" w14:textId="76D1595A" w:rsidR="00B47539" w:rsidRDefault="00B47539" w:rsidP="00CF7772">
            <w:pPr>
              <w:pStyle w:val="Alineazatoko"/>
              <w:spacing w:line="260" w:lineRule="exact"/>
              <w:rPr>
                <w:sz w:val="20"/>
                <w:szCs w:val="20"/>
              </w:rPr>
            </w:pPr>
          </w:p>
          <w:p w14:paraId="27E4E9F1" w14:textId="76EEC19C" w:rsidR="00B47539" w:rsidRDefault="00B47539" w:rsidP="00CF7772">
            <w:pPr>
              <w:pStyle w:val="Alineazatoko"/>
              <w:spacing w:line="260" w:lineRule="exact"/>
              <w:rPr>
                <w:sz w:val="20"/>
                <w:szCs w:val="20"/>
                <w:highlight w:val="yellow"/>
              </w:rPr>
            </w:pPr>
          </w:p>
          <w:p w14:paraId="65D1ADBA" w14:textId="77777777" w:rsidR="00B47539" w:rsidRDefault="00B47539" w:rsidP="00CF7772">
            <w:pPr>
              <w:pStyle w:val="Alineazatoko"/>
              <w:spacing w:line="260" w:lineRule="exact"/>
              <w:rPr>
                <w:sz w:val="20"/>
                <w:szCs w:val="20"/>
                <w:highlight w:val="yellow"/>
              </w:rPr>
            </w:pPr>
          </w:p>
          <w:p w14:paraId="3802B720" w14:textId="3FDA17CD" w:rsidR="00B47539" w:rsidRDefault="00B47539" w:rsidP="00CF7772">
            <w:pPr>
              <w:pStyle w:val="Alineazatoko"/>
              <w:spacing w:line="260" w:lineRule="exact"/>
              <w:rPr>
                <w:sz w:val="20"/>
                <w:szCs w:val="20"/>
                <w:highlight w:val="yellow"/>
              </w:rPr>
            </w:pPr>
          </w:p>
          <w:p w14:paraId="5B381872" w14:textId="53E90699" w:rsidR="00B47539" w:rsidRDefault="00B47539" w:rsidP="00CF7772">
            <w:pPr>
              <w:pStyle w:val="Alineazatoko"/>
              <w:spacing w:line="260" w:lineRule="exact"/>
              <w:rPr>
                <w:sz w:val="20"/>
                <w:szCs w:val="20"/>
                <w:highlight w:val="yellow"/>
              </w:rPr>
            </w:pPr>
          </w:p>
          <w:p w14:paraId="120EB4BE" w14:textId="77777777" w:rsidR="00B47539" w:rsidRDefault="00B47539" w:rsidP="00CF7772">
            <w:pPr>
              <w:pStyle w:val="Alineazatoko"/>
              <w:spacing w:line="260" w:lineRule="exact"/>
              <w:rPr>
                <w:sz w:val="20"/>
                <w:szCs w:val="20"/>
                <w:highlight w:val="yellow"/>
              </w:rPr>
            </w:pPr>
          </w:p>
          <w:p w14:paraId="5938A301" w14:textId="77777777" w:rsidR="00B47539" w:rsidRDefault="00B47539" w:rsidP="00CF7772">
            <w:pPr>
              <w:pStyle w:val="Alineazatoko"/>
              <w:spacing w:line="260" w:lineRule="exact"/>
              <w:rPr>
                <w:sz w:val="20"/>
                <w:szCs w:val="20"/>
                <w:highlight w:val="yellow"/>
              </w:rPr>
            </w:pPr>
          </w:p>
          <w:p w14:paraId="6CD2503A" w14:textId="23CF7873" w:rsidR="00B47539" w:rsidRDefault="00B47539" w:rsidP="00CF7772">
            <w:pPr>
              <w:pStyle w:val="Alineazatoko"/>
              <w:spacing w:line="260" w:lineRule="exact"/>
              <w:rPr>
                <w:sz w:val="20"/>
                <w:szCs w:val="20"/>
                <w:highlight w:val="yellow"/>
              </w:rPr>
            </w:pPr>
          </w:p>
          <w:p w14:paraId="5B5CAC5E" w14:textId="77777777" w:rsidR="00B47539" w:rsidRDefault="00B47539" w:rsidP="00CF7772">
            <w:pPr>
              <w:pStyle w:val="Alineazatoko"/>
              <w:spacing w:line="260" w:lineRule="exact"/>
              <w:rPr>
                <w:sz w:val="20"/>
                <w:szCs w:val="20"/>
                <w:highlight w:val="yellow"/>
              </w:rPr>
            </w:pPr>
          </w:p>
          <w:p w14:paraId="0D4D7030" w14:textId="77777777" w:rsidR="00B47539" w:rsidRDefault="00B47539" w:rsidP="00CF7772">
            <w:pPr>
              <w:pStyle w:val="Alineazatoko"/>
              <w:spacing w:line="260" w:lineRule="exact"/>
              <w:rPr>
                <w:sz w:val="20"/>
                <w:szCs w:val="20"/>
                <w:highlight w:val="yellow"/>
              </w:rPr>
            </w:pPr>
          </w:p>
          <w:p w14:paraId="6ED59356" w14:textId="77777777" w:rsidR="00B47539" w:rsidRDefault="00B47539" w:rsidP="00CF7772">
            <w:pPr>
              <w:pStyle w:val="Alineazatoko"/>
              <w:spacing w:line="260" w:lineRule="exact"/>
              <w:rPr>
                <w:sz w:val="20"/>
                <w:szCs w:val="20"/>
                <w:highlight w:val="yellow"/>
              </w:rPr>
            </w:pPr>
          </w:p>
          <w:p w14:paraId="12824966" w14:textId="589B6689" w:rsidR="00B47539" w:rsidRDefault="00B47539" w:rsidP="00CF7772">
            <w:pPr>
              <w:pStyle w:val="Alineazatoko"/>
              <w:spacing w:line="260" w:lineRule="exact"/>
              <w:rPr>
                <w:sz w:val="20"/>
                <w:szCs w:val="20"/>
                <w:highlight w:val="yellow"/>
              </w:rPr>
            </w:pPr>
          </w:p>
          <w:p w14:paraId="2B468AF9" w14:textId="77777777" w:rsidR="00B47539" w:rsidRDefault="00B47539" w:rsidP="00CF7772">
            <w:pPr>
              <w:pStyle w:val="Alineazatoko"/>
              <w:spacing w:line="260" w:lineRule="exact"/>
              <w:rPr>
                <w:sz w:val="20"/>
                <w:szCs w:val="20"/>
                <w:highlight w:val="yellow"/>
              </w:rPr>
            </w:pPr>
          </w:p>
          <w:p w14:paraId="4C4E3FC8" w14:textId="77777777" w:rsidR="00B47539" w:rsidRDefault="00B47539" w:rsidP="00CF7772">
            <w:pPr>
              <w:pStyle w:val="Alineazatoko"/>
              <w:spacing w:line="260" w:lineRule="exact"/>
              <w:rPr>
                <w:sz w:val="20"/>
                <w:szCs w:val="20"/>
                <w:highlight w:val="yellow"/>
              </w:rPr>
            </w:pPr>
          </w:p>
          <w:p w14:paraId="70F1C6E0" w14:textId="5A0219AB" w:rsidR="00B47539" w:rsidRDefault="00B47539" w:rsidP="00CF7772">
            <w:pPr>
              <w:pStyle w:val="Alineazatoko"/>
              <w:spacing w:line="260" w:lineRule="exact"/>
              <w:rPr>
                <w:sz w:val="20"/>
                <w:szCs w:val="20"/>
                <w:highlight w:val="yellow"/>
              </w:rPr>
            </w:pPr>
          </w:p>
          <w:p w14:paraId="06677CCF" w14:textId="77777777" w:rsidR="00B47539" w:rsidRDefault="00B47539" w:rsidP="00CF7772">
            <w:pPr>
              <w:pStyle w:val="Alineazatoko"/>
              <w:spacing w:line="260" w:lineRule="exact"/>
              <w:rPr>
                <w:sz w:val="20"/>
                <w:szCs w:val="20"/>
                <w:highlight w:val="yellow"/>
              </w:rPr>
            </w:pPr>
          </w:p>
          <w:p w14:paraId="0E4E1988" w14:textId="77777777" w:rsidR="00C41B35" w:rsidRDefault="00C41B35" w:rsidP="00CF7772">
            <w:pPr>
              <w:pStyle w:val="Alineazatoko"/>
              <w:spacing w:line="260" w:lineRule="exact"/>
              <w:rPr>
                <w:sz w:val="20"/>
                <w:szCs w:val="20"/>
                <w:highlight w:val="yellow"/>
              </w:rPr>
            </w:pPr>
          </w:p>
          <w:p w14:paraId="64340405" w14:textId="77777777" w:rsidR="00C41B35" w:rsidRDefault="00C41B35" w:rsidP="00CF7772">
            <w:pPr>
              <w:pStyle w:val="Alineazatoko"/>
              <w:spacing w:line="260" w:lineRule="exact"/>
              <w:rPr>
                <w:sz w:val="20"/>
                <w:szCs w:val="20"/>
                <w:highlight w:val="yellow"/>
              </w:rPr>
            </w:pPr>
          </w:p>
          <w:p w14:paraId="078B8A2F" w14:textId="77777777" w:rsidR="00C41B35" w:rsidRDefault="00C41B35" w:rsidP="00CF7772">
            <w:pPr>
              <w:pStyle w:val="Alineazatoko"/>
              <w:spacing w:line="260" w:lineRule="exact"/>
              <w:rPr>
                <w:sz w:val="20"/>
                <w:szCs w:val="20"/>
                <w:highlight w:val="yellow"/>
              </w:rPr>
            </w:pPr>
          </w:p>
          <w:p w14:paraId="0F40E74C" w14:textId="77777777" w:rsidR="00C41B35" w:rsidRDefault="00C41B35" w:rsidP="00832B52">
            <w:pPr>
              <w:pStyle w:val="Alineazatoko"/>
              <w:spacing w:line="260" w:lineRule="exact"/>
              <w:rPr>
                <w:sz w:val="20"/>
                <w:szCs w:val="20"/>
                <w:highlight w:val="yellow"/>
              </w:rPr>
            </w:pPr>
          </w:p>
          <w:p w14:paraId="47F60741" w14:textId="77777777" w:rsidR="00C41B35" w:rsidRDefault="00C41B35">
            <w:pPr>
              <w:pStyle w:val="Alineazatoko"/>
              <w:spacing w:line="260" w:lineRule="exact"/>
              <w:rPr>
                <w:sz w:val="20"/>
                <w:szCs w:val="20"/>
                <w:highlight w:val="yellow"/>
              </w:rPr>
            </w:pPr>
          </w:p>
          <w:p w14:paraId="7137F1F9" w14:textId="77777777" w:rsidR="00ED21E1" w:rsidRPr="00FF3C96" w:rsidRDefault="00ED21E1">
            <w:pPr>
              <w:pStyle w:val="Alineazatoko"/>
              <w:spacing w:line="260" w:lineRule="exact"/>
              <w:rPr>
                <w:sz w:val="20"/>
                <w:szCs w:val="20"/>
              </w:rPr>
            </w:pPr>
          </w:p>
          <w:p w14:paraId="76B3A823" w14:textId="4096CBEE" w:rsidR="00910336" w:rsidRDefault="00D6756F" w:rsidP="00CF7772">
            <w:pPr>
              <w:pStyle w:val="Alineazatoko"/>
              <w:numPr>
                <w:ilvl w:val="0"/>
                <w:numId w:val="62"/>
              </w:numPr>
              <w:spacing w:line="260" w:lineRule="exact"/>
              <w:rPr>
                <w:sz w:val="20"/>
                <w:szCs w:val="20"/>
              </w:rPr>
            </w:pPr>
            <w:r>
              <w:rPr>
                <w:sz w:val="20"/>
                <w:szCs w:val="20"/>
              </w:rPr>
              <w:t>Povečuje se posebna osebna olajšava za rezidenta do dopolnjenega 26. leta starosti, ki se izobražuje in ima status dijaka in študenta</w:t>
            </w:r>
            <w:r w:rsidR="00315071">
              <w:rPr>
                <w:sz w:val="20"/>
                <w:szCs w:val="20"/>
              </w:rPr>
              <w:t>, od dohodka za opravljeno začasno in občasno delo na podlagi napotnice pooblaščene organizacije ali zavoda Republike Slovenije za zaposlovanje, ki opravlja dejavnost posredovanja dela dijakom in študentom. Olajšava se poveča s 75</w:t>
            </w:r>
            <w:r w:rsidR="00FC1062">
              <w:rPr>
                <w:sz w:val="20"/>
                <w:szCs w:val="20"/>
              </w:rPr>
              <w:t xml:space="preserve"> </w:t>
            </w:r>
            <w:r w:rsidR="00315071">
              <w:rPr>
                <w:sz w:val="20"/>
                <w:szCs w:val="20"/>
              </w:rPr>
              <w:t>% na 100</w:t>
            </w:r>
            <w:r w:rsidR="00FC1062">
              <w:rPr>
                <w:sz w:val="20"/>
                <w:szCs w:val="20"/>
              </w:rPr>
              <w:t xml:space="preserve"> </w:t>
            </w:r>
            <w:r w:rsidR="00315071">
              <w:rPr>
                <w:sz w:val="20"/>
                <w:szCs w:val="20"/>
              </w:rPr>
              <w:t>%</w:t>
            </w:r>
            <w:r w:rsidR="008C6B18">
              <w:rPr>
                <w:sz w:val="20"/>
                <w:szCs w:val="20"/>
              </w:rPr>
              <w:t xml:space="preserve"> </w:t>
            </w:r>
            <w:r w:rsidR="00315071">
              <w:rPr>
                <w:sz w:val="20"/>
                <w:szCs w:val="20"/>
              </w:rPr>
              <w:t>zneska splošne olajšave iz 111. člena ZDoh-2</w:t>
            </w:r>
            <w:r w:rsidR="005B7A72">
              <w:rPr>
                <w:sz w:val="20"/>
                <w:szCs w:val="20"/>
              </w:rPr>
              <w:t xml:space="preserve"> (7. člen predloga zakona)</w:t>
            </w:r>
            <w:r w:rsidR="00315071">
              <w:rPr>
                <w:sz w:val="20"/>
                <w:szCs w:val="20"/>
              </w:rPr>
              <w:t>.</w:t>
            </w:r>
            <w:r w:rsidR="005D7BE8">
              <w:rPr>
                <w:sz w:val="20"/>
                <w:szCs w:val="20"/>
              </w:rPr>
              <w:t xml:space="preserve"> </w:t>
            </w:r>
          </w:p>
          <w:p w14:paraId="654633A9" w14:textId="77777777" w:rsidR="00910336" w:rsidRDefault="00910336" w:rsidP="00912BB7">
            <w:pPr>
              <w:pStyle w:val="Alineazatoko"/>
              <w:spacing w:line="260" w:lineRule="exact"/>
              <w:ind w:left="0" w:firstLine="0"/>
              <w:rPr>
                <w:sz w:val="20"/>
                <w:szCs w:val="20"/>
              </w:rPr>
            </w:pPr>
          </w:p>
          <w:p w14:paraId="4D50C7E9" w14:textId="6011455E" w:rsidR="00D75708" w:rsidRDefault="00F44BEC" w:rsidP="00CF7772">
            <w:pPr>
              <w:pStyle w:val="Alineazatoko"/>
              <w:numPr>
                <w:ilvl w:val="0"/>
                <w:numId w:val="62"/>
              </w:numPr>
              <w:spacing w:line="260" w:lineRule="exact"/>
              <w:rPr>
                <w:sz w:val="20"/>
                <w:szCs w:val="20"/>
              </w:rPr>
            </w:pPr>
            <w:r>
              <w:rPr>
                <w:sz w:val="20"/>
                <w:szCs w:val="20"/>
              </w:rPr>
              <w:t xml:space="preserve">Določa se oprostitev plačila dohodnine </w:t>
            </w:r>
            <w:r w:rsidR="00D75708" w:rsidRPr="00AF39F4">
              <w:rPr>
                <w:sz w:val="20"/>
                <w:szCs w:val="20"/>
              </w:rPr>
              <w:t>od brezplačne pravne pomoči, prejete na podlagi zakona, ki ureja brezplačne pravne pomoči, po drugem posebnem zakonu ali po pravilih mednarodnega sodišča ali arbitraže</w:t>
            </w:r>
            <w:r>
              <w:rPr>
                <w:sz w:val="20"/>
                <w:szCs w:val="20"/>
              </w:rPr>
              <w:t xml:space="preserve"> (1. člen predloga zakona)</w:t>
            </w:r>
            <w:r w:rsidR="00D75708" w:rsidRPr="00AF39F4">
              <w:rPr>
                <w:sz w:val="20"/>
                <w:szCs w:val="20"/>
              </w:rPr>
              <w:t>.</w:t>
            </w:r>
            <w:r w:rsidR="00D75708">
              <w:rPr>
                <w:sz w:val="20"/>
                <w:szCs w:val="20"/>
              </w:rPr>
              <w:t xml:space="preserve"> </w:t>
            </w:r>
          </w:p>
          <w:p w14:paraId="04C81FEA" w14:textId="77777777" w:rsidR="00A06E76" w:rsidRDefault="00A06E76" w:rsidP="00912BB7">
            <w:pPr>
              <w:pStyle w:val="Alineazatoko"/>
              <w:spacing w:line="260" w:lineRule="exact"/>
              <w:ind w:left="0" w:firstLine="0"/>
              <w:rPr>
                <w:sz w:val="20"/>
                <w:szCs w:val="20"/>
              </w:rPr>
            </w:pPr>
          </w:p>
          <w:p w14:paraId="08082C3B" w14:textId="77777777" w:rsidR="00912BB7" w:rsidRDefault="00912BB7" w:rsidP="00912BB7">
            <w:pPr>
              <w:pStyle w:val="Alineazatoko"/>
              <w:spacing w:line="260" w:lineRule="exact"/>
              <w:ind w:left="0" w:firstLine="0"/>
            </w:pPr>
          </w:p>
          <w:p w14:paraId="3C9585DC" w14:textId="77777777" w:rsidR="00912BB7" w:rsidRPr="008D1759" w:rsidRDefault="00912BB7" w:rsidP="00912BB7">
            <w:pPr>
              <w:pStyle w:val="Alineazatoko"/>
              <w:spacing w:line="260" w:lineRule="exact"/>
              <w:ind w:left="0" w:firstLine="0"/>
            </w:pPr>
          </w:p>
        </w:tc>
      </w:tr>
      <w:tr w:rsidR="005553CB" w:rsidRPr="008D1759" w14:paraId="465D8350" w14:textId="77777777" w:rsidTr="00CA689C">
        <w:tc>
          <w:tcPr>
            <w:tcW w:w="9213" w:type="dxa"/>
          </w:tcPr>
          <w:p w14:paraId="78D2B458" w14:textId="77777777" w:rsidR="005553CB" w:rsidRPr="008D1759" w:rsidRDefault="005553CB" w:rsidP="00CA689C">
            <w:pPr>
              <w:pStyle w:val="Oddelek"/>
              <w:numPr>
                <w:ilvl w:val="0"/>
                <w:numId w:val="0"/>
              </w:numPr>
              <w:spacing w:before="0" w:after="0" w:line="260" w:lineRule="exact"/>
              <w:jc w:val="both"/>
              <w:rPr>
                <w:sz w:val="20"/>
                <w:szCs w:val="20"/>
              </w:rPr>
            </w:pPr>
            <w:r w:rsidRPr="008D1759">
              <w:rPr>
                <w:sz w:val="20"/>
                <w:szCs w:val="20"/>
              </w:rPr>
              <w:lastRenderedPageBreak/>
              <w:t>3. OCENA FINANČNIH POSLEDIC PREDLOGA ZAKONA ZA DRŽAVNI PRORAČUN IN DRUGA JAVNA FINANČNA SREDSTVA</w:t>
            </w:r>
          </w:p>
        </w:tc>
      </w:tr>
      <w:tr w:rsidR="005553CB" w:rsidRPr="008D1759" w14:paraId="2B9B6A19" w14:textId="77777777" w:rsidTr="00CA689C">
        <w:tc>
          <w:tcPr>
            <w:tcW w:w="9213" w:type="dxa"/>
          </w:tcPr>
          <w:p w14:paraId="0C836AE8" w14:textId="47985918" w:rsidR="00CC37C0" w:rsidRDefault="00CC37C0" w:rsidP="00CC37C0">
            <w:pPr>
              <w:pStyle w:val="Alineazaodstavkom"/>
              <w:numPr>
                <w:ilvl w:val="0"/>
                <w:numId w:val="0"/>
              </w:numPr>
              <w:spacing w:line="260" w:lineRule="exact"/>
              <w:ind w:left="709" w:hanging="284"/>
              <w:rPr>
                <w:color w:val="A6A6A6"/>
                <w:sz w:val="20"/>
                <w:szCs w:val="20"/>
              </w:rPr>
            </w:pPr>
          </w:p>
          <w:p w14:paraId="6FE1C6A6" w14:textId="01F0092F" w:rsidR="00DA7FA2" w:rsidRPr="00CF7772" w:rsidRDefault="00DA7FA2" w:rsidP="00CC37C0">
            <w:pPr>
              <w:pStyle w:val="ListParagraph"/>
              <w:ind w:left="0"/>
              <w:jc w:val="both"/>
              <w:rPr>
                <w:rFonts w:ascii="Arial" w:hAnsi="Arial" w:cs="Arial"/>
                <w:sz w:val="20"/>
                <w:szCs w:val="20"/>
                <w:u w:val="single"/>
              </w:rPr>
            </w:pPr>
            <w:r w:rsidRPr="00CF7772">
              <w:rPr>
                <w:rFonts w:ascii="Arial" w:hAnsi="Arial" w:cs="Arial"/>
                <w:sz w:val="20"/>
                <w:szCs w:val="20"/>
                <w:u w:val="single"/>
              </w:rPr>
              <w:t>3.1. Finančni učinek predlaganih rešitev</w:t>
            </w:r>
          </w:p>
          <w:p w14:paraId="25B03240" w14:textId="2F96A092" w:rsidR="00DA7FA2" w:rsidRDefault="003410A6" w:rsidP="00CC37C0">
            <w:pPr>
              <w:pStyle w:val="ListParagraph"/>
              <w:ind w:left="0"/>
              <w:jc w:val="both"/>
              <w:rPr>
                <w:rFonts w:ascii="Arial" w:hAnsi="Arial" w:cs="Arial"/>
                <w:sz w:val="20"/>
                <w:szCs w:val="20"/>
              </w:rPr>
            </w:pPr>
            <w:r w:rsidRPr="003410A6">
              <w:rPr>
                <w:rFonts w:ascii="Arial" w:hAnsi="Arial" w:cs="Arial"/>
                <w:sz w:val="20"/>
                <w:szCs w:val="20"/>
              </w:rPr>
              <w:t xml:space="preserve">Ocenjujemo, da bodo vse predlagane rešitve zakona v letu 2018 znižale prihodke iz naslova dohodnine v skupnem znesku okoli 7,5 mio </w:t>
            </w:r>
            <w:proofErr w:type="spellStart"/>
            <w:r w:rsidRPr="003410A6">
              <w:rPr>
                <w:rFonts w:ascii="Arial" w:hAnsi="Arial" w:cs="Arial"/>
                <w:sz w:val="20"/>
                <w:szCs w:val="20"/>
              </w:rPr>
              <w:t>eurov</w:t>
            </w:r>
            <w:proofErr w:type="spellEnd"/>
            <w:r w:rsidRPr="003410A6">
              <w:rPr>
                <w:rFonts w:ascii="Arial" w:hAnsi="Arial" w:cs="Arial"/>
                <w:sz w:val="20"/>
                <w:szCs w:val="20"/>
              </w:rPr>
              <w:t xml:space="preserve">, Od tega bo za 10,2 mio </w:t>
            </w:r>
            <w:proofErr w:type="spellStart"/>
            <w:r w:rsidRPr="003410A6">
              <w:rPr>
                <w:rFonts w:ascii="Arial" w:hAnsi="Arial" w:cs="Arial"/>
                <w:sz w:val="20"/>
                <w:szCs w:val="20"/>
              </w:rPr>
              <w:t>eurov</w:t>
            </w:r>
            <w:proofErr w:type="spellEnd"/>
            <w:r w:rsidRPr="003410A6">
              <w:rPr>
                <w:rFonts w:ascii="Arial" w:hAnsi="Arial" w:cs="Arial"/>
                <w:sz w:val="20"/>
                <w:szCs w:val="20"/>
              </w:rPr>
              <w:t xml:space="preserve"> več prihodkov iz naslova dohodnine zaradi spremembe sistema ugotavljanja davčne osnove od dohodkov iz dejavnosti z upoštevanjem normiranih odhodkov, na drugi strani pa bodo ostale rešitve, kot so sprememba sistema obdavčitve dohodkov iz delovnega razmerja, napotenih na delo izven države, uvedba dodatne splošne olajšave z linearno funkcijo ter zvišanje posebne osebne olajšave za rezidenta, ki se izobražuje in ima status dijaka in študenta znižale prihodke iz naslova dohodnine za 17,7 mio </w:t>
            </w:r>
            <w:proofErr w:type="spellStart"/>
            <w:r w:rsidRPr="003410A6">
              <w:rPr>
                <w:rFonts w:ascii="Arial" w:hAnsi="Arial" w:cs="Arial"/>
                <w:sz w:val="20"/>
                <w:szCs w:val="20"/>
              </w:rPr>
              <w:t>eurov</w:t>
            </w:r>
            <w:proofErr w:type="spellEnd"/>
            <w:r w:rsidRPr="003410A6">
              <w:rPr>
                <w:rFonts w:ascii="Arial" w:hAnsi="Arial" w:cs="Arial"/>
                <w:sz w:val="20"/>
                <w:szCs w:val="20"/>
              </w:rPr>
              <w:t>.</w:t>
            </w:r>
          </w:p>
          <w:p w14:paraId="0594914B" w14:textId="77777777" w:rsidR="003410A6" w:rsidRDefault="003410A6" w:rsidP="00CC37C0">
            <w:pPr>
              <w:pStyle w:val="ListParagraph"/>
              <w:ind w:left="0"/>
              <w:jc w:val="both"/>
              <w:rPr>
                <w:rFonts w:ascii="Arial" w:hAnsi="Arial" w:cs="Arial"/>
                <w:sz w:val="20"/>
                <w:szCs w:val="20"/>
              </w:rPr>
            </w:pPr>
          </w:p>
          <w:p w14:paraId="3C7C8481" w14:textId="17056A2D" w:rsidR="007949D2" w:rsidRDefault="00DA7FA2" w:rsidP="00CC37C0">
            <w:pPr>
              <w:pStyle w:val="ListParagraph"/>
              <w:ind w:left="0"/>
              <w:jc w:val="both"/>
              <w:rPr>
                <w:rFonts w:ascii="Arial" w:hAnsi="Arial" w:cs="Arial"/>
                <w:sz w:val="20"/>
                <w:szCs w:val="20"/>
              </w:rPr>
            </w:pPr>
            <w:r>
              <w:rPr>
                <w:rFonts w:ascii="Arial" w:hAnsi="Arial" w:cs="Arial"/>
                <w:sz w:val="20"/>
                <w:szCs w:val="20"/>
              </w:rPr>
              <w:t xml:space="preserve">Upoštevaje rešitve v predlogu zakona pa bodo manjše posledice tudi na druga javno finančna sredstva. </w:t>
            </w:r>
            <w:r w:rsidR="007949D2">
              <w:rPr>
                <w:rFonts w:ascii="Arial" w:hAnsi="Arial" w:cs="Arial"/>
                <w:sz w:val="20"/>
                <w:szCs w:val="20"/>
              </w:rPr>
              <w:t>Z</w:t>
            </w:r>
            <w:r>
              <w:rPr>
                <w:rFonts w:ascii="Arial" w:hAnsi="Arial" w:cs="Arial"/>
                <w:sz w:val="20"/>
                <w:szCs w:val="20"/>
              </w:rPr>
              <w:t>aradi zakona, ki ureja financiranje</w:t>
            </w:r>
            <w:r w:rsidR="007949D2">
              <w:rPr>
                <w:rFonts w:ascii="Arial" w:hAnsi="Arial" w:cs="Arial"/>
                <w:sz w:val="20"/>
                <w:szCs w:val="20"/>
              </w:rPr>
              <w:t xml:space="preserve"> občin in</w:t>
            </w:r>
            <w:r>
              <w:rPr>
                <w:rFonts w:ascii="Arial" w:hAnsi="Arial" w:cs="Arial"/>
                <w:sz w:val="20"/>
                <w:szCs w:val="20"/>
              </w:rPr>
              <w:t xml:space="preserve"> določa, da 54 % prihodkov iz naslova dohodnine pripada občinam </w:t>
            </w:r>
            <w:r w:rsidR="007949D2">
              <w:rPr>
                <w:rFonts w:ascii="Arial" w:hAnsi="Arial" w:cs="Arial"/>
                <w:sz w:val="20"/>
                <w:szCs w:val="20"/>
              </w:rPr>
              <w:t xml:space="preserve">in upoštevaje, da bodo rešitve zakona vplivale na prihodke v letu 2018 to pomenilo, da bo učinke treba upoštevati v prihodkih občinskih proračunov v letu 2020. S tem letom je lahko pričakovati nekoliko nižji znesek deleža dohodnine, ki pripada občinam, vendar pa je pri tem treba poudariti, da v primeru, da sredstva iz naslova dohodnine ne bodo zadoščala za pokrivanje zakonsko </w:t>
            </w:r>
            <w:r w:rsidR="007949D2">
              <w:rPr>
                <w:rFonts w:ascii="Arial" w:hAnsi="Arial" w:cs="Arial"/>
                <w:sz w:val="20"/>
                <w:szCs w:val="20"/>
              </w:rPr>
              <w:lastRenderedPageBreak/>
              <w:t>določenih nalog, se bo občinam zagotovila t.i. finančna izravnava. Posledično pomeni, da navedene rešitve zakona ne bodo imele neposrednega vpliva na prihodke občinskih proračunov.</w:t>
            </w:r>
          </w:p>
          <w:p w14:paraId="246E1EDB" w14:textId="77777777" w:rsidR="007949D2" w:rsidRDefault="007949D2" w:rsidP="00CC37C0">
            <w:pPr>
              <w:pStyle w:val="ListParagraph"/>
              <w:ind w:left="0"/>
              <w:jc w:val="both"/>
              <w:rPr>
                <w:rFonts w:ascii="Arial" w:hAnsi="Arial" w:cs="Arial"/>
                <w:sz w:val="20"/>
                <w:szCs w:val="20"/>
              </w:rPr>
            </w:pPr>
          </w:p>
          <w:p w14:paraId="709D1288" w14:textId="60792435" w:rsidR="00DA7FA2" w:rsidRDefault="007949D2" w:rsidP="00CC37C0">
            <w:pPr>
              <w:pStyle w:val="ListParagraph"/>
              <w:ind w:left="0"/>
              <w:jc w:val="both"/>
              <w:rPr>
                <w:rFonts w:ascii="Arial" w:hAnsi="Arial" w:cs="Arial"/>
                <w:sz w:val="20"/>
                <w:szCs w:val="20"/>
              </w:rPr>
            </w:pPr>
            <w:r>
              <w:rPr>
                <w:rFonts w:ascii="Arial" w:hAnsi="Arial" w:cs="Arial"/>
                <w:sz w:val="20"/>
                <w:szCs w:val="20"/>
              </w:rPr>
              <w:t xml:space="preserve">Pričakovati je, da bo predlagana rešitev za zavezance, ki opravljajo dejavnost in ugotavljajo davčno osnovo z upoštevanjem normiranih odhodkov imela vpliv na prihodke </w:t>
            </w:r>
            <w:r w:rsidRPr="007949D2">
              <w:rPr>
                <w:rFonts w:ascii="Arial" w:hAnsi="Arial" w:cs="Arial"/>
                <w:sz w:val="20"/>
                <w:szCs w:val="20"/>
              </w:rPr>
              <w:t>pokojninske in zdravstvene blagajne iz naslova prispevkov za socialno varnost</w:t>
            </w:r>
            <w:r>
              <w:rPr>
                <w:rFonts w:ascii="Arial" w:hAnsi="Arial" w:cs="Arial"/>
                <w:sz w:val="20"/>
                <w:szCs w:val="20"/>
              </w:rPr>
              <w:t xml:space="preserve">. </w:t>
            </w:r>
            <w:r w:rsidR="008E5A22">
              <w:rPr>
                <w:rFonts w:ascii="Arial" w:hAnsi="Arial" w:cs="Arial"/>
                <w:sz w:val="20"/>
                <w:szCs w:val="20"/>
              </w:rPr>
              <w:t xml:space="preserve">Ocenjujemo, da bo imel predlog v letu 2019 zaradi predlagane spremembe, ki temelji na znižanju višine normiranih odhodkov in posledično na višjem ocenjenem dobičku teh zavezancev za posledico pozitivne </w:t>
            </w:r>
            <w:r w:rsidR="008E5A22" w:rsidRPr="008E5A22">
              <w:rPr>
                <w:rFonts w:ascii="Arial" w:hAnsi="Arial" w:cs="Arial"/>
                <w:sz w:val="20"/>
                <w:szCs w:val="20"/>
              </w:rPr>
              <w:t xml:space="preserve">učinke </w:t>
            </w:r>
            <w:r w:rsidR="008E5A22" w:rsidRPr="00B671B1">
              <w:rPr>
                <w:rFonts w:ascii="Arial" w:hAnsi="Arial" w:cs="Arial"/>
                <w:sz w:val="20"/>
                <w:szCs w:val="20"/>
              </w:rPr>
              <w:t xml:space="preserve">okoli 3 mio </w:t>
            </w:r>
            <w:proofErr w:type="spellStart"/>
            <w:r w:rsidR="008E5A22" w:rsidRPr="00B671B1">
              <w:rPr>
                <w:rFonts w:ascii="Arial" w:hAnsi="Arial" w:cs="Arial"/>
                <w:sz w:val="20"/>
                <w:szCs w:val="20"/>
              </w:rPr>
              <w:t>e</w:t>
            </w:r>
            <w:r w:rsidR="008E5A22">
              <w:rPr>
                <w:rFonts w:ascii="Arial" w:hAnsi="Arial" w:cs="Arial"/>
                <w:sz w:val="20"/>
                <w:szCs w:val="20"/>
              </w:rPr>
              <w:t>u</w:t>
            </w:r>
            <w:r w:rsidR="008E5A22" w:rsidRPr="00B671B1">
              <w:rPr>
                <w:rFonts w:ascii="Arial" w:hAnsi="Arial" w:cs="Arial"/>
                <w:sz w:val="20"/>
                <w:szCs w:val="20"/>
              </w:rPr>
              <w:t>rov</w:t>
            </w:r>
            <w:proofErr w:type="spellEnd"/>
            <w:r w:rsidR="008E5A22">
              <w:rPr>
                <w:rFonts w:ascii="Arial" w:hAnsi="Arial" w:cs="Arial"/>
                <w:sz w:val="20"/>
                <w:szCs w:val="20"/>
              </w:rPr>
              <w:t xml:space="preserve"> </w:t>
            </w:r>
            <w:r w:rsidR="008E5A22" w:rsidRPr="008E5A22">
              <w:rPr>
                <w:rFonts w:ascii="Arial" w:hAnsi="Arial" w:cs="Arial"/>
                <w:sz w:val="20"/>
                <w:szCs w:val="20"/>
              </w:rPr>
              <w:t>na blagajnah zdravstvenega in pokojninsko, invalidskega zavarovanja</w:t>
            </w:r>
            <w:r w:rsidRPr="00B671B1">
              <w:rPr>
                <w:rFonts w:ascii="Arial" w:hAnsi="Arial" w:cs="Arial"/>
                <w:sz w:val="20"/>
                <w:szCs w:val="20"/>
              </w:rPr>
              <w:t>.</w:t>
            </w:r>
          </w:p>
          <w:p w14:paraId="13DC1EDA" w14:textId="77777777" w:rsidR="00DA7FA2" w:rsidRDefault="00DA7FA2" w:rsidP="00CC37C0">
            <w:pPr>
              <w:pStyle w:val="ListParagraph"/>
              <w:ind w:left="0"/>
              <w:jc w:val="both"/>
              <w:rPr>
                <w:rFonts w:ascii="Arial" w:hAnsi="Arial" w:cs="Arial"/>
                <w:sz w:val="20"/>
                <w:szCs w:val="20"/>
              </w:rPr>
            </w:pPr>
          </w:p>
          <w:p w14:paraId="635689D5" w14:textId="438ED3D4" w:rsidR="009F359E" w:rsidRPr="00CF7772" w:rsidRDefault="009F359E" w:rsidP="00CC37C0">
            <w:pPr>
              <w:pStyle w:val="ListParagraph"/>
              <w:ind w:left="0"/>
              <w:jc w:val="both"/>
              <w:rPr>
                <w:rFonts w:ascii="Arial" w:hAnsi="Arial" w:cs="Arial"/>
                <w:sz w:val="20"/>
                <w:szCs w:val="20"/>
                <w:u w:val="single"/>
              </w:rPr>
            </w:pPr>
            <w:r w:rsidRPr="00CF7772">
              <w:rPr>
                <w:rFonts w:ascii="Arial" w:hAnsi="Arial" w:cs="Arial"/>
                <w:sz w:val="20"/>
                <w:szCs w:val="20"/>
                <w:u w:val="single"/>
              </w:rPr>
              <w:t>3.1.</w:t>
            </w:r>
            <w:r w:rsidR="00DA7FA2" w:rsidRPr="00CF7772">
              <w:rPr>
                <w:rFonts w:ascii="Arial" w:hAnsi="Arial" w:cs="Arial"/>
                <w:sz w:val="20"/>
                <w:szCs w:val="20"/>
                <w:u w:val="single"/>
              </w:rPr>
              <w:t>1.</w:t>
            </w:r>
            <w:r w:rsidRPr="00CF7772">
              <w:rPr>
                <w:rFonts w:ascii="Arial" w:hAnsi="Arial" w:cs="Arial"/>
                <w:sz w:val="20"/>
                <w:szCs w:val="20"/>
                <w:u w:val="single"/>
              </w:rPr>
              <w:t xml:space="preserve"> Spremembe sistema obdavčitve dohodkov iz delovnega razmerja, napotenih na delo izven države</w:t>
            </w:r>
          </w:p>
          <w:p w14:paraId="01C5E39B" w14:textId="0A765077" w:rsidR="00CC37C0" w:rsidRPr="00367BCD" w:rsidRDefault="009F359E" w:rsidP="00CC37C0">
            <w:pPr>
              <w:pStyle w:val="ListParagraph"/>
              <w:ind w:left="0"/>
              <w:jc w:val="both"/>
              <w:rPr>
                <w:rFonts w:ascii="Arial" w:hAnsi="Arial" w:cs="Arial"/>
                <w:sz w:val="20"/>
                <w:szCs w:val="20"/>
              </w:rPr>
            </w:pPr>
            <w:r>
              <w:rPr>
                <w:rFonts w:ascii="Arial" w:hAnsi="Arial" w:cs="Arial"/>
                <w:sz w:val="20"/>
                <w:szCs w:val="20"/>
              </w:rPr>
              <w:t xml:space="preserve">Na podlagi podatkov FURS o številu napotenih davčnih zavezancev v letu 2015, ki so prejemali plačo in ob predpostavki nespremenjene višine dohodkov, ki so jo dosegli ti zavezanci v tem letu, se ocenjuje, da bo predlagana rešitev znižala prihodke iz naslova dohodnine za okoli 2,5 mio </w:t>
            </w:r>
            <w:proofErr w:type="spellStart"/>
            <w:r>
              <w:rPr>
                <w:rFonts w:ascii="Arial" w:hAnsi="Arial" w:cs="Arial"/>
                <w:sz w:val="20"/>
                <w:szCs w:val="20"/>
              </w:rPr>
              <w:t>eurov</w:t>
            </w:r>
            <w:proofErr w:type="spellEnd"/>
            <w:r>
              <w:rPr>
                <w:rFonts w:ascii="Arial" w:hAnsi="Arial" w:cs="Arial"/>
                <w:sz w:val="20"/>
                <w:szCs w:val="20"/>
              </w:rPr>
              <w:t xml:space="preserve">. Pri tem je bilo upoštevano znižanje </w:t>
            </w:r>
            <w:r w:rsidR="00CC37C0" w:rsidRPr="00CC37C0">
              <w:rPr>
                <w:rFonts w:ascii="Arial" w:hAnsi="Arial" w:cs="Arial"/>
                <w:sz w:val="20"/>
                <w:szCs w:val="20"/>
              </w:rPr>
              <w:t>davčn</w:t>
            </w:r>
            <w:r>
              <w:rPr>
                <w:rFonts w:ascii="Arial" w:hAnsi="Arial" w:cs="Arial"/>
                <w:sz w:val="20"/>
                <w:szCs w:val="20"/>
              </w:rPr>
              <w:t>e</w:t>
            </w:r>
            <w:r w:rsidR="00CC37C0" w:rsidRPr="00CC37C0">
              <w:rPr>
                <w:rFonts w:ascii="Arial" w:hAnsi="Arial" w:cs="Arial"/>
                <w:sz w:val="20"/>
                <w:szCs w:val="20"/>
              </w:rPr>
              <w:t xml:space="preserve"> osnov</w:t>
            </w:r>
            <w:r>
              <w:rPr>
                <w:rFonts w:ascii="Arial" w:hAnsi="Arial" w:cs="Arial"/>
                <w:sz w:val="20"/>
                <w:szCs w:val="20"/>
              </w:rPr>
              <w:t>e</w:t>
            </w:r>
            <w:r w:rsidR="00CC37C0" w:rsidRPr="00CC37C0">
              <w:rPr>
                <w:rFonts w:ascii="Arial" w:hAnsi="Arial" w:cs="Arial"/>
                <w:sz w:val="20"/>
                <w:szCs w:val="20"/>
              </w:rPr>
              <w:t xml:space="preserve"> v višini 20 % plače napotenega oziroma ne več kot 1.000 </w:t>
            </w:r>
            <w:proofErr w:type="spellStart"/>
            <w:r w:rsidR="00AC764E">
              <w:rPr>
                <w:rFonts w:ascii="Arial" w:hAnsi="Arial" w:cs="Arial"/>
                <w:sz w:val="20"/>
                <w:szCs w:val="20"/>
              </w:rPr>
              <w:t>eu</w:t>
            </w:r>
            <w:r w:rsidR="00CC37C0" w:rsidRPr="00CC37C0">
              <w:rPr>
                <w:rFonts w:ascii="Arial" w:hAnsi="Arial" w:cs="Arial"/>
                <w:sz w:val="20"/>
                <w:szCs w:val="20"/>
              </w:rPr>
              <w:t>rov</w:t>
            </w:r>
            <w:proofErr w:type="spellEnd"/>
            <w:r w:rsidR="00CC37C0" w:rsidRPr="00CC37C0">
              <w:rPr>
                <w:rFonts w:ascii="Arial" w:hAnsi="Arial" w:cs="Arial"/>
                <w:sz w:val="20"/>
                <w:szCs w:val="20"/>
              </w:rPr>
              <w:t xml:space="preserve"> mesečno</w:t>
            </w:r>
            <w:r>
              <w:rPr>
                <w:rFonts w:ascii="Arial" w:hAnsi="Arial" w:cs="Arial"/>
                <w:sz w:val="20"/>
                <w:szCs w:val="20"/>
              </w:rPr>
              <w:t>.</w:t>
            </w:r>
            <w:r w:rsidDel="009F359E">
              <w:rPr>
                <w:rFonts w:ascii="Arial" w:hAnsi="Arial" w:cs="Arial"/>
                <w:sz w:val="20"/>
                <w:szCs w:val="20"/>
              </w:rPr>
              <w:t xml:space="preserve"> </w:t>
            </w:r>
            <w:r>
              <w:rPr>
                <w:rFonts w:ascii="Arial" w:hAnsi="Arial" w:cs="Arial"/>
                <w:sz w:val="20"/>
                <w:szCs w:val="20"/>
              </w:rPr>
              <w:t>Glede na to, da je p</w:t>
            </w:r>
            <w:r w:rsidR="00CC37C0" w:rsidRPr="00CC37C0">
              <w:rPr>
                <w:rFonts w:ascii="Arial" w:hAnsi="Arial" w:cs="Arial"/>
                <w:sz w:val="20"/>
                <w:szCs w:val="20"/>
              </w:rPr>
              <w:t>redlagana rešitev širša in vključuje tudi nekatere druge zavezance (primeroma raziskovalce in delavce, ki se selijo med povezanimi družbami)</w:t>
            </w:r>
            <w:r w:rsidR="008942B2">
              <w:rPr>
                <w:rFonts w:ascii="Arial" w:hAnsi="Arial" w:cs="Arial"/>
                <w:sz w:val="20"/>
                <w:szCs w:val="20"/>
              </w:rPr>
              <w:t>,</w:t>
            </w:r>
            <w:r>
              <w:rPr>
                <w:rFonts w:ascii="Arial" w:hAnsi="Arial" w:cs="Arial"/>
                <w:sz w:val="20"/>
                <w:szCs w:val="20"/>
              </w:rPr>
              <w:t xml:space="preserve"> za katere pa ne razpolagamo s podatki</w:t>
            </w:r>
            <w:r w:rsidR="00CC37C0" w:rsidRPr="00CC37C0">
              <w:rPr>
                <w:rFonts w:ascii="Arial" w:hAnsi="Arial" w:cs="Arial"/>
                <w:sz w:val="20"/>
                <w:szCs w:val="20"/>
              </w:rPr>
              <w:t xml:space="preserve">, </w:t>
            </w:r>
            <w:r>
              <w:rPr>
                <w:rFonts w:ascii="Arial" w:hAnsi="Arial" w:cs="Arial"/>
                <w:sz w:val="20"/>
                <w:szCs w:val="20"/>
              </w:rPr>
              <w:t>obstaja tveganje, da je ocena znižanja prihodkov iz naslova dohodnine morebiti podcenjena.</w:t>
            </w:r>
          </w:p>
          <w:p w14:paraId="1FB96DA1" w14:textId="77777777" w:rsidR="00CC37C0" w:rsidRDefault="00CC37C0" w:rsidP="00CC37C0">
            <w:pPr>
              <w:pStyle w:val="Alineazaodstavkom"/>
              <w:numPr>
                <w:ilvl w:val="0"/>
                <w:numId w:val="0"/>
              </w:numPr>
              <w:spacing w:line="260" w:lineRule="exact"/>
              <w:ind w:left="709" w:hanging="284"/>
              <w:rPr>
                <w:sz w:val="20"/>
                <w:szCs w:val="20"/>
              </w:rPr>
            </w:pPr>
          </w:p>
          <w:p w14:paraId="7EA16EA0" w14:textId="4C839B18" w:rsidR="009F359E" w:rsidRPr="00CF7772" w:rsidRDefault="009F359E" w:rsidP="009F359E">
            <w:pPr>
              <w:pStyle w:val="ListParagraph"/>
              <w:ind w:left="0"/>
              <w:jc w:val="both"/>
              <w:rPr>
                <w:rFonts w:ascii="Arial" w:hAnsi="Arial" w:cs="Arial"/>
                <w:sz w:val="20"/>
                <w:szCs w:val="20"/>
                <w:u w:val="single"/>
              </w:rPr>
            </w:pPr>
            <w:r w:rsidRPr="00CF7772">
              <w:rPr>
                <w:rFonts w:ascii="Arial" w:hAnsi="Arial" w:cs="Arial"/>
                <w:sz w:val="20"/>
                <w:szCs w:val="20"/>
                <w:u w:val="single"/>
              </w:rPr>
              <w:t>3.</w:t>
            </w:r>
            <w:r w:rsidR="00DA7FA2" w:rsidRPr="00CF7772">
              <w:rPr>
                <w:rFonts w:ascii="Arial" w:hAnsi="Arial" w:cs="Arial"/>
                <w:sz w:val="20"/>
                <w:szCs w:val="20"/>
                <w:u w:val="single"/>
              </w:rPr>
              <w:t>1.</w:t>
            </w:r>
            <w:r w:rsidRPr="00CF7772">
              <w:rPr>
                <w:rFonts w:ascii="Arial" w:hAnsi="Arial" w:cs="Arial"/>
                <w:sz w:val="20"/>
                <w:szCs w:val="20"/>
                <w:u w:val="single"/>
              </w:rPr>
              <w:t>2. Ugotavljanje davčne osnove od dohodkov iz dejavnosti z upoštevanjem normiranih odhodkov</w:t>
            </w:r>
          </w:p>
          <w:p w14:paraId="39682216" w14:textId="2F527C46" w:rsidR="00BC4195" w:rsidRDefault="00E0279C" w:rsidP="009F359E">
            <w:pPr>
              <w:pStyle w:val="ListParagraph"/>
              <w:ind w:left="0"/>
              <w:jc w:val="both"/>
              <w:rPr>
                <w:rFonts w:ascii="Arial" w:hAnsi="Arial" w:cs="Arial"/>
                <w:sz w:val="20"/>
                <w:szCs w:val="20"/>
              </w:rPr>
            </w:pPr>
            <w:r>
              <w:rPr>
                <w:rFonts w:ascii="Arial" w:hAnsi="Arial" w:cs="Arial"/>
                <w:sz w:val="20"/>
                <w:szCs w:val="20"/>
              </w:rPr>
              <w:t xml:space="preserve">Pri oceni učinkov predloga rešitve sistema normiranih odhodkov se je v prvi vrsti izhajalo iz obračunskih podatkov </w:t>
            </w:r>
            <w:r w:rsidRPr="00E0279C">
              <w:rPr>
                <w:rFonts w:ascii="Arial" w:hAnsi="Arial" w:cs="Arial"/>
                <w:sz w:val="20"/>
                <w:szCs w:val="20"/>
              </w:rPr>
              <w:t>fizičnih oseb, ki opravljajo dejavnost, z uporabo normiranih odhodkov</w:t>
            </w:r>
            <w:r>
              <w:rPr>
                <w:rFonts w:ascii="Arial" w:hAnsi="Arial" w:cs="Arial"/>
                <w:sz w:val="20"/>
                <w:szCs w:val="20"/>
              </w:rPr>
              <w:t>, pri čemer pa je za izračun finančnih učinkov nedvomno pomembna tudi dinamika</w:t>
            </w:r>
            <w:r w:rsidR="009F359E" w:rsidRPr="00B671B1">
              <w:rPr>
                <w:rFonts w:ascii="Arial" w:hAnsi="Arial" w:cs="Arial"/>
                <w:sz w:val="20"/>
                <w:szCs w:val="20"/>
              </w:rPr>
              <w:t xml:space="preserve"> vključevanja </w:t>
            </w:r>
            <w:r w:rsidR="008942B2">
              <w:rPr>
                <w:rFonts w:ascii="Arial" w:hAnsi="Arial" w:cs="Arial"/>
                <w:sz w:val="20"/>
                <w:szCs w:val="20"/>
              </w:rPr>
              <w:t>oziroma</w:t>
            </w:r>
            <w:r w:rsidR="009F359E" w:rsidRPr="00B671B1">
              <w:rPr>
                <w:rFonts w:ascii="Arial" w:hAnsi="Arial" w:cs="Arial"/>
                <w:sz w:val="20"/>
                <w:szCs w:val="20"/>
              </w:rPr>
              <w:t xml:space="preserve"> trajanja obdobja, ko so </w:t>
            </w:r>
            <w:r>
              <w:rPr>
                <w:rFonts w:ascii="Arial" w:hAnsi="Arial" w:cs="Arial"/>
                <w:sz w:val="20"/>
                <w:szCs w:val="20"/>
              </w:rPr>
              <w:t xml:space="preserve">bili </w:t>
            </w:r>
            <w:r w:rsidR="009F359E" w:rsidRPr="00B671B1">
              <w:rPr>
                <w:rFonts w:ascii="Arial" w:hAnsi="Arial" w:cs="Arial"/>
                <w:sz w:val="20"/>
                <w:szCs w:val="20"/>
              </w:rPr>
              <w:t>zavezanci v</w:t>
            </w:r>
            <w:r>
              <w:rPr>
                <w:rFonts w:ascii="Arial" w:hAnsi="Arial" w:cs="Arial"/>
                <w:sz w:val="20"/>
                <w:szCs w:val="20"/>
              </w:rPr>
              <w:t>peti v</w:t>
            </w:r>
            <w:r w:rsidR="009F359E" w:rsidRPr="00B671B1">
              <w:rPr>
                <w:rFonts w:ascii="Arial" w:hAnsi="Arial" w:cs="Arial"/>
                <w:sz w:val="20"/>
                <w:szCs w:val="20"/>
              </w:rPr>
              <w:t xml:space="preserve"> sistemu normiranih odhodkov</w:t>
            </w:r>
            <w:r>
              <w:rPr>
                <w:rFonts w:ascii="Arial" w:hAnsi="Arial" w:cs="Arial"/>
                <w:sz w:val="20"/>
                <w:szCs w:val="20"/>
              </w:rPr>
              <w:t xml:space="preserve">. Namreč izhajajoč iz podatkov je razvidno, da je </w:t>
            </w:r>
            <w:r w:rsidR="00A6341B">
              <w:rPr>
                <w:rFonts w:ascii="Arial" w:hAnsi="Arial" w:cs="Arial"/>
                <w:sz w:val="20"/>
                <w:szCs w:val="20"/>
              </w:rPr>
              <w:t>delež z</w:t>
            </w:r>
            <w:r>
              <w:rPr>
                <w:rFonts w:ascii="Arial" w:hAnsi="Arial" w:cs="Arial"/>
                <w:sz w:val="20"/>
                <w:szCs w:val="20"/>
              </w:rPr>
              <w:t xml:space="preserve">avezancev, ki so v sistemu že daljše časovno </w:t>
            </w:r>
            <w:r w:rsidR="00A6341B">
              <w:rPr>
                <w:rFonts w:ascii="Arial" w:hAnsi="Arial" w:cs="Arial"/>
                <w:sz w:val="20"/>
                <w:szCs w:val="20"/>
              </w:rPr>
              <w:t>obdobje, to je vse od leta 2013</w:t>
            </w:r>
            <w:r>
              <w:rPr>
                <w:rFonts w:ascii="Arial" w:hAnsi="Arial" w:cs="Arial"/>
                <w:sz w:val="20"/>
                <w:szCs w:val="20"/>
              </w:rPr>
              <w:t xml:space="preserve"> dalje</w:t>
            </w:r>
            <w:r w:rsidR="00A6341B">
              <w:rPr>
                <w:rFonts w:ascii="Arial" w:hAnsi="Arial" w:cs="Arial"/>
                <w:sz w:val="20"/>
                <w:szCs w:val="20"/>
              </w:rPr>
              <w:t xml:space="preserve"> glede na zadnje leto, torej leto 2016, le okoli 30 %.</w:t>
            </w:r>
            <w:r w:rsidR="00BC185F">
              <w:rPr>
                <w:rFonts w:ascii="Arial" w:hAnsi="Arial" w:cs="Arial"/>
                <w:sz w:val="20"/>
                <w:szCs w:val="20"/>
              </w:rPr>
              <w:t xml:space="preserve"> </w:t>
            </w:r>
          </w:p>
          <w:p w14:paraId="24E6BCC3" w14:textId="77777777" w:rsidR="00BC4195" w:rsidRDefault="00BC4195" w:rsidP="009F359E">
            <w:pPr>
              <w:pStyle w:val="ListParagraph"/>
              <w:ind w:left="0"/>
              <w:jc w:val="both"/>
              <w:rPr>
                <w:rFonts w:ascii="Arial" w:hAnsi="Arial" w:cs="Arial"/>
                <w:sz w:val="20"/>
                <w:szCs w:val="20"/>
              </w:rPr>
            </w:pPr>
          </w:p>
          <w:p w14:paraId="239C8B4A" w14:textId="71DD4EBD" w:rsidR="00C41B35" w:rsidRDefault="00BC4195" w:rsidP="009F359E">
            <w:pPr>
              <w:pStyle w:val="ListParagraph"/>
              <w:ind w:left="0"/>
              <w:jc w:val="both"/>
              <w:rPr>
                <w:rFonts w:ascii="Arial" w:hAnsi="Arial" w:cs="Arial"/>
                <w:sz w:val="20"/>
                <w:szCs w:val="20"/>
              </w:rPr>
            </w:pPr>
            <w:r>
              <w:rPr>
                <w:rFonts w:ascii="Arial" w:hAnsi="Arial" w:cs="Arial"/>
                <w:sz w:val="20"/>
                <w:szCs w:val="20"/>
              </w:rPr>
              <w:t>P</w:t>
            </w:r>
            <w:r w:rsidR="00BC185F">
              <w:rPr>
                <w:rFonts w:ascii="Arial" w:hAnsi="Arial" w:cs="Arial"/>
                <w:sz w:val="20"/>
                <w:szCs w:val="20"/>
              </w:rPr>
              <w:t>redlagana rešitev za to skupino zavezanc</w:t>
            </w:r>
            <w:r>
              <w:rPr>
                <w:rFonts w:ascii="Arial" w:hAnsi="Arial" w:cs="Arial"/>
                <w:sz w:val="20"/>
                <w:szCs w:val="20"/>
              </w:rPr>
              <w:t>ev bo</w:t>
            </w:r>
            <w:r w:rsidR="00BC185F">
              <w:rPr>
                <w:rFonts w:ascii="Arial" w:hAnsi="Arial" w:cs="Arial"/>
                <w:sz w:val="20"/>
                <w:szCs w:val="20"/>
              </w:rPr>
              <w:t xml:space="preserve"> lahko znižala davčno obveznost v določenih primerih pa jo bo tudi zvišala. Ob upoštevanju razpoložljivih podatkov lahko ocen</w:t>
            </w:r>
            <w:r>
              <w:rPr>
                <w:rFonts w:ascii="Arial" w:hAnsi="Arial" w:cs="Arial"/>
                <w:sz w:val="20"/>
                <w:szCs w:val="20"/>
              </w:rPr>
              <w:t>imo</w:t>
            </w:r>
            <w:r w:rsidR="00BC185F">
              <w:rPr>
                <w:rFonts w:ascii="Arial" w:hAnsi="Arial" w:cs="Arial"/>
                <w:sz w:val="20"/>
                <w:szCs w:val="20"/>
              </w:rPr>
              <w:t>, da je rešitev ugodnejša za večino zavezancev, ki imajo samo dohodke iz opravljanja dejavnosti in nimajo nobenih drugih dohodkov</w:t>
            </w:r>
            <w:r w:rsidR="00074E9C">
              <w:rPr>
                <w:rFonts w:ascii="Arial" w:hAnsi="Arial" w:cs="Arial"/>
                <w:sz w:val="20"/>
                <w:szCs w:val="20"/>
              </w:rPr>
              <w:t>, kar pomeni, da se bo p</w:t>
            </w:r>
            <w:r w:rsidR="00BC185F">
              <w:rPr>
                <w:rFonts w:ascii="Arial" w:hAnsi="Arial" w:cs="Arial"/>
                <w:sz w:val="20"/>
                <w:szCs w:val="20"/>
              </w:rPr>
              <w:t>ri tej skupini zavezancev davčna obveznost zmanjšala</w:t>
            </w:r>
            <w:r>
              <w:rPr>
                <w:rFonts w:ascii="Arial" w:hAnsi="Arial" w:cs="Arial"/>
                <w:sz w:val="20"/>
                <w:szCs w:val="20"/>
              </w:rPr>
              <w:t>. Iz podatkov odmere dohodnine pa je razvidno, da imajo zavezanci, ki opravljajo dejavnost in ugotavljajo svojo davčno osnovo z upoštevanjem normiranih odhodkov tudi druge obdavčljive dohodke, kar pa posledično lahko predstavlja višjo obremenit</w:t>
            </w:r>
            <w:r w:rsidR="00C41B35">
              <w:rPr>
                <w:rFonts w:ascii="Arial" w:hAnsi="Arial" w:cs="Arial"/>
                <w:sz w:val="20"/>
                <w:szCs w:val="20"/>
              </w:rPr>
              <w:t>e</w:t>
            </w:r>
            <w:r>
              <w:rPr>
                <w:rFonts w:ascii="Arial" w:hAnsi="Arial" w:cs="Arial"/>
                <w:sz w:val="20"/>
                <w:szCs w:val="20"/>
              </w:rPr>
              <w:t>v zavezancev, kljub temu, da jim bodo po predlogu zakona priznane tudi vse</w:t>
            </w:r>
            <w:r w:rsidR="00C41B35">
              <w:rPr>
                <w:rFonts w:ascii="Arial" w:hAnsi="Arial" w:cs="Arial"/>
                <w:sz w:val="20"/>
                <w:szCs w:val="20"/>
              </w:rPr>
              <w:t xml:space="preserve"> olajšave </w:t>
            </w:r>
            <w:r w:rsidR="00C41B35" w:rsidRPr="00C41B35">
              <w:rPr>
                <w:rFonts w:ascii="Arial" w:hAnsi="Arial" w:cs="Arial"/>
                <w:sz w:val="20"/>
                <w:szCs w:val="20"/>
              </w:rPr>
              <w:t>vezane na osebne okoliščine (splošna olajšava, olajšava za vzdrževane družinske člane, …)</w:t>
            </w:r>
            <w:r w:rsidR="00C41B35">
              <w:rPr>
                <w:rFonts w:ascii="Arial" w:hAnsi="Arial" w:cs="Arial"/>
                <w:sz w:val="20"/>
                <w:szCs w:val="20"/>
              </w:rPr>
              <w:t xml:space="preserve">. </w:t>
            </w:r>
          </w:p>
          <w:p w14:paraId="3A9EC4F0" w14:textId="77777777" w:rsidR="00C41B35" w:rsidRDefault="00C41B35" w:rsidP="009F359E">
            <w:pPr>
              <w:pStyle w:val="ListParagraph"/>
              <w:ind w:left="0"/>
              <w:jc w:val="both"/>
              <w:rPr>
                <w:rFonts w:ascii="Arial" w:hAnsi="Arial" w:cs="Arial"/>
                <w:sz w:val="20"/>
                <w:szCs w:val="20"/>
              </w:rPr>
            </w:pPr>
          </w:p>
          <w:p w14:paraId="5321FBEE" w14:textId="6F4CE267" w:rsidR="009F359E" w:rsidRDefault="00C41B35" w:rsidP="009F359E">
            <w:pPr>
              <w:pStyle w:val="ListParagraph"/>
              <w:ind w:left="0"/>
              <w:jc w:val="both"/>
              <w:rPr>
                <w:rFonts w:ascii="Arial" w:hAnsi="Arial" w:cs="Arial"/>
                <w:sz w:val="20"/>
                <w:szCs w:val="20"/>
              </w:rPr>
            </w:pPr>
            <w:r>
              <w:rPr>
                <w:rFonts w:ascii="Arial" w:hAnsi="Arial" w:cs="Arial"/>
                <w:sz w:val="20"/>
                <w:szCs w:val="20"/>
              </w:rPr>
              <w:t xml:space="preserve">Pri skupni oceni finančnih učinkov rešitve ugotavljanja davčne osnove z upoštevanjem normiranih odhodkov so upoštevani torej </w:t>
            </w:r>
            <w:r w:rsidR="00A6341B">
              <w:rPr>
                <w:rFonts w:ascii="Arial" w:hAnsi="Arial" w:cs="Arial"/>
                <w:sz w:val="20"/>
                <w:szCs w:val="20"/>
              </w:rPr>
              <w:t>zave</w:t>
            </w:r>
            <w:r w:rsidR="00BC185F">
              <w:rPr>
                <w:rFonts w:ascii="Arial" w:hAnsi="Arial" w:cs="Arial"/>
                <w:sz w:val="20"/>
                <w:szCs w:val="20"/>
              </w:rPr>
              <w:t xml:space="preserve">zanci, ki </w:t>
            </w:r>
            <w:r>
              <w:rPr>
                <w:rFonts w:ascii="Arial" w:hAnsi="Arial" w:cs="Arial"/>
                <w:sz w:val="20"/>
                <w:szCs w:val="20"/>
              </w:rPr>
              <w:t>so v sistemu že daljše časovno obdobje in ob predpostavki, da bodo v sistemu še naprej ter</w:t>
            </w:r>
            <w:r w:rsidR="00F17C5B">
              <w:rPr>
                <w:rFonts w:ascii="Arial" w:hAnsi="Arial" w:cs="Arial"/>
                <w:sz w:val="20"/>
                <w:szCs w:val="20"/>
              </w:rPr>
              <w:t xml:space="preserve"> ob predpostavki </w:t>
            </w:r>
            <w:r w:rsidR="00F17C5B" w:rsidRPr="00F17C5B">
              <w:rPr>
                <w:rFonts w:ascii="Arial" w:hAnsi="Arial" w:cs="Arial"/>
                <w:sz w:val="20"/>
                <w:szCs w:val="20"/>
              </w:rPr>
              <w:t>nespremenjen</w:t>
            </w:r>
            <w:r w:rsidR="00F17C5B">
              <w:rPr>
                <w:rFonts w:ascii="Arial" w:hAnsi="Arial" w:cs="Arial"/>
                <w:sz w:val="20"/>
                <w:szCs w:val="20"/>
              </w:rPr>
              <w:t>ih</w:t>
            </w:r>
            <w:r w:rsidR="00F17C5B" w:rsidRPr="00F17C5B">
              <w:rPr>
                <w:rFonts w:ascii="Arial" w:hAnsi="Arial" w:cs="Arial"/>
                <w:sz w:val="20"/>
                <w:szCs w:val="20"/>
              </w:rPr>
              <w:t xml:space="preserve"> dohodkov</w:t>
            </w:r>
            <w:r w:rsidR="00F17C5B">
              <w:rPr>
                <w:rFonts w:ascii="Arial" w:hAnsi="Arial" w:cs="Arial"/>
                <w:sz w:val="20"/>
                <w:szCs w:val="20"/>
              </w:rPr>
              <w:t xml:space="preserve"> iz naslova opravljanja dejavnosti ter preostalih obdavčljivih dohodkov</w:t>
            </w:r>
            <w:r>
              <w:rPr>
                <w:rFonts w:ascii="Arial" w:hAnsi="Arial" w:cs="Arial"/>
                <w:sz w:val="20"/>
                <w:szCs w:val="20"/>
              </w:rPr>
              <w:t xml:space="preserve">, </w:t>
            </w:r>
            <w:r w:rsidR="00753877">
              <w:rPr>
                <w:rFonts w:ascii="Arial" w:hAnsi="Arial" w:cs="Arial"/>
                <w:sz w:val="20"/>
                <w:szCs w:val="20"/>
              </w:rPr>
              <w:t xml:space="preserve">ocenjujemo, da </w:t>
            </w:r>
            <w:r>
              <w:rPr>
                <w:rFonts w:ascii="Arial" w:hAnsi="Arial" w:cs="Arial"/>
                <w:sz w:val="20"/>
                <w:szCs w:val="20"/>
              </w:rPr>
              <w:t>bo</w:t>
            </w:r>
            <w:r w:rsidR="00F17C5B" w:rsidRPr="00F17C5B">
              <w:rPr>
                <w:rFonts w:ascii="Arial" w:hAnsi="Arial" w:cs="Arial"/>
                <w:sz w:val="20"/>
                <w:szCs w:val="20"/>
              </w:rPr>
              <w:t xml:space="preserve"> </w:t>
            </w:r>
            <w:r w:rsidR="00F17C5B">
              <w:rPr>
                <w:rFonts w:ascii="Arial" w:hAnsi="Arial" w:cs="Arial"/>
                <w:sz w:val="20"/>
                <w:szCs w:val="20"/>
              </w:rPr>
              <w:t xml:space="preserve">rešitev predloga zakona pomenila zvišanje </w:t>
            </w:r>
            <w:r w:rsidR="009F359E" w:rsidRPr="00B671B1">
              <w:rPr>
                <w:rFonts w:ascii="Arial" w:hAnsi="Arial" w:cs="Arial"/>
                <w:sz w:val="20"/>
                <w:szCs w:val="20"/>
              </w:rPr>
              <w:t xml:space="preserve">prihodkov </w:t>
            </w:r>
            <w:r>
              <w:rPr>
                <w:rFonts w:ascii="Arial" w:hAnsi="Arial" w:cs="Arial"/>
                <w:sz w:val="20"/>
                <w:szCs w:val="20"/>
              </w:rPr>
              <w:t xml:space="preserve">iz naslova dohodnine </w:t>
            </w:r>
            <w:r w:rsidR="009F359E" w:rsidRPr="00B671B1">
              <w:rPr>
                <w:rFonts w:ascii="Arial" w:hAnsi="Arial" w:cs="Arial"/>
                <w:sz w:val="20"/>
                <w:szCs w:val="20"/>
              </w:rPr>
              <w:t xml:space="preserve">v višini </w:t>
            </w:r>
            <w:r w:rsidR="00F17C5B">
              <w:rPr>
                <w:rFonts w:ascii="Arial" w:hAnsi="Arial" w:cs="Arial"/>
                <w:sz w:val="20"/>
                <w:szCs w:val="20"/>
              </w:rPr>
              <w:t>okoli 1</w:t>
            </w:r>
            <w:r w:rsidR="009F359E" w:rsidRPr="00B671B1">
              <w:rPr>
                <w:rFonts w:ascii="Arial" w:hAnsi="Arial" w:cs="Arial"/>
                <w:sz w:val="20"/>
                <w:szCs w:val="20"/>
              </w:rPr>
              <w:t xml:space="preserve">0 mio </w:t>
            </w:r>
            <w:proofErr w:type="spellStart"/>
            <w:r w:rsidR="00AC764E">
              <w:rPr>
                <w:rFonts w:ascii="Arial" w:hAnsi="Arial" w:cs="Arial"/>
                <w:sz w:val="20"/>
                <w:szCs w:val="20"/>
              </w:rPr>
              <w:t>eu</w:t>
            </w:r>
            <w:r w:rsidR="009F359E" w:rsidRPr="00B671B1">
              <w:rPr>
                <w:rFonts w:ascii="Arial" w:hAnsi="Arial" w:cs="Arial"/>
                <w:sz w:val="20"/>
                <w:szCs w:val="20"/>
              </w:rPr>
              <w:t>rov</w:t>
            </w:r>
            <w:proofErr w:type="spellEnd"/>
            <w:r w:rsidR="009F359E" w:rsidRPr="00B671B1">
              <w:rPr>
                <w:rFonts w:ascii="Arial" w:hAnsi="Arial" w:cs="Arial"/>
                <w:sz w:val="20"/>
                <w:szCs w:val="20"/>
              </w:rPr>
              <w:t xml:space="preserve">. </w:t>
            </w:r>
          </w:p>
          <w:p w14:paraId="36B93D46" w14:textId="77777777" w:rsidR="009F359E" w:rsidRDefault="009F359E" w:rsidP="001F486E">
            <w:pPr>
              <w:pStyle w:val="ListParagraph"/>
              <w:ind w:left="0"/>
              <w:jc w:val="both"/>
              <w:rPr>
                <w:rFonts w:ascii="Arial" w:hAnsi="Arial" w:cs="Arial"/>
                <w:sz w:val="20"/>
                <w:szCs w:val="20"/>
              </w:rPr>
            </w:pPr>
          </w:p>
          <w:p w14:paraId="2D449EE0" w14:textId="5643AB4C" w:rsidR="00C41B35" w:rsidRPr="00CB7271" w:rsidRDefault="00E13B0B" w:rsidP="00C41B35">
            <w:pPr>
              <w:autoSpaceDE w:val="0"/>
              <w:autoSpaceDN w:val="0"/>
              <w:adjustRightInd w:val="0"/>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Na podlagi podatkov </w:t>
            </w:r>
            <w:r w:rsidRPr="00E13B0B">
              <w:rPr>
                <w:rFonts w:ascii="Arial" w:eastAsia="Times New Roman" w:hAnsi="Arial" w:cs="Arial"/>
                <w:sz w:val="20"/>
                <w:szCs w:val="20"/>
                <w:lang w:eastAsia="sl-SI"/>
              </w:rPr>
              <w:t>obračunov davčnih odtegljajev (REK obrazcev)</w:t>
            </w:r>
            <w:r>
              <w:rPr>
                <w:rFonts w:ascii="Arial" w:eastAsia="Times New Roman" w:hAnsi="Arial" w:cs="Arial"/>
                <w:sz w:val="20"/>
                <w:szCs w:val="20"/>
                <w:lang w:eastAsia="sl-SI"/>
              </w:rPr>
              <w:t xml:space="preserve"> bo p</w:t>
            </w:r>
            <w:r w:rsidR="00C41B35" w:rsidRPr="0040274F">
              <w:rPr>
                <w:rFonts w:ascii="Arial" w:eastAsia="Times New Roman" w:hAnsi="Arial" w:cs="Arial"/>
                <w:sz w:val="20"/>
                <w:szCs w:val="20"/>
                <w:lang w:eastAsia="sl-SI"/>
              </w:rPr>
              <w:t xml:space="preserve">redlagana </w:t>
            </w:r>
            <w:r>
              <w:rPr>
                <w:rFonts w:ascii="Arial" w:eastAsia="Times New Roman" w:hAnsi="Arial" w:cs="Arial"/>
                <w:sz w:val="20"/>
                <w:szCs w:val="20"/>
                <w:lang w:eastAsia="sl-SI"/>
              </w:rPr>
              <w:t xml:space="preserve">rešitev, ki predvideva </w:t>
            </w:r>
            <w:r w:rsidR="00C41B35" w:rsidRPr="0040274F">
              <w:rPr>
                <w:rFonts w:ascii="Arial" w:eastAsia="Times New Roman" w:hAnsi="Arial" w:cs="Arial"/>
                <w:sz w:val="20"/>
                <w:szCs w:val="20"/>
                <w:lang w:eastAsia="sl-SI"/>
              </w:rPr>
              <w:t>sprememb</w:t>
            </w:r>
            <w:r>
              <w:rPr>
                <w:rFonts w:ascii="Arial" w:eastAsia="Times New Roman" w:hAnsi="Arial" w:cs="Arial"/>
                <w:sz w:val="20"/>
                <w:szCs w:val="20"/>
                <w:lang w:eastAsia="sl-SI"/>
              </w:rPr>
              <w:t>o</w:t>
            </w:r>
            <w:r w:rsidR="00C41B35" w:rsidRPr="0040274F">
              <w:rPr>
                <w:rFonts w:ascii="Arial" w:eastAsia="Times New Roman" w:hAnsi="Arial" w:cs="Arial"/>
                <w:sz w:val="20"/>
                <w:szCs w:val="20"/>
                <w:lang w:eastAsia="sl-SI"/>
              </w:rPr>
              <w:t xml:space="preserve"> davčne osnove za davčni odtegljaj od izplačil nastopajočim izvajalcem in športnikom v okviru opravljanja dejavnosti nastopajočega izvajalca in športnika, </w:t>
            </w:r>
            <w:r>
              <w:rPr>
                <w:rFonts w:ascii="Arial" w:eastAsia="Times New Roman" w:hAnsi="Arial" w:cs="Arial"/>
                <w:sz w:val="20"/>
                <w:szCs w:val="20"/>
                <w:lang w:eastAsia="sl-SI"/>
              </w:rPr>
              <w:t xml:space="preserve">na način, da se bo </w:t>
            </w:r>
            <w:r w:rsidR="00C41B35" w:rsidRPr="0040274F">
              <w:rPr>
                <w:rFonts w:ascii="Arial" w:eastAsia="Times New Roman" w:hAnsi="Arial" w:cs="Arial"/>
                <w:sz w:val="20"/>
                <w:szCs w:val="20"/>
                <w:lang w:eastAsia="sl-SI"/>
              </w:rPr>
              <w:t>pri določanju davčn</w:t>
            </w:r>
            <w:r>
              <w:rPr>
                <w:rFonts w:ascii="Arial" w:eastAsia="Times New Roman" w:hAnsi="Arial" w:cs="Arial"/>
                <w:sz w:val="20"/>
                <w:szCs w:val="20"/>
                <w:lang w:eastAsia="sl-SI"/>
              </w:rPr>
              <w:t xml:space="preserve">e osnove </w:t>
            </w:r>
            <w:r w:rsidR="00C41B35" w:rsidRPr="0040274F">
              <w:rPr>
                <w:rFonts w:ascii="Arial" w:eastAsia="Times New Roman" w:hAnsi="Arial" w:cs="Arial"/>
                <w:sz w:val="20"/>
                <w:szCs w:val="20"/>
                <w:lang w:eastAsia="sl-SI"/>
              </w:rPr>
              <w:t>priznalo normirane odhodke v višini 30%</w:t>
            </w:r>
            <w:r>
              <w:rPr>
                <w:rFonts w:ascii="Arial" w:eastAsia="Times New Roman" w:hAnsi="Arial" w:cs="Arial"/>
                <w:sz w:val="20"/>
                <w:szCs w:val="20"/>
                <w:lang w:eastAsia="sl-SI"/>
              </w:rPr>
              <w:t xml:space="preserve"> imela pozitivne učinke na prihodke iz naslova dohodnine. V</w:t>
            </w:r>
            <w:r w:rsidR="00C41B35" w:rsidRPr="0040274F">
              <w:rPr>
                <w:rFonts w:ascii="Arial" w:eastAsia="Times New Roman" w:hAnsi="Arial" w:cs="Arial"/>
                <w:sz w:val="20"/>
                <w:szCs w:val="20"/>
                <w:lang w:eastAsia="sl-SI"/>
              </w:rPr>
              <w:t xml:space="preserve"> let</w:t>
            </w:r>
            <w:r w:rsidR="00C41B35">
              <w:rPr>
                <w:rFonts w:ascii="Arial" w:eastAsia="Times New Roman" w:hAnsi="Arial" w:cs="Arial"/>
                <w:sz w:val="20"/>
                <w:szCs w:val="20"/>
                <w:lang w:eastAsia="sl-SI"/>
              </w:rPr>
              <w:t>u</w:t>
            </w:r>
            <w:r w:rsidR="00C41B35" w:rsidRPr="0040274F">
              <w:rPr>
                <w:rFonts w:ascii="Arial" w:eastAsia="Times New Roman" w:hAnsi="Arial" w:cs="Arial"/>
                <w:sz w:val="20"/>
                <w:szCs w:val="20"/>
                <w:lang w:eastAsia="sl-SI"/>
              </w:rPr>
              <w:t xml:space="preserve"> 2016 </w:t>
            </w:r>
            <w:r>
              <w:rPr>
                <w:rFonts w:ascii="Arial" w:eastAsia="Times New Roman" w:hAnsi="Arial" w:cs="Arial"/>
                <w:sz w:val="20"/>
                <w:szCs w:val="20"/>
                <w:lang w:eastAsia="sl-SI"/>
              </w:rPr>
              <w:t xml:space="preserve">je bilo </w:t>
            </w:r>
            <w:r w:rsidR="00C41B35">
              <w:rPr>
                <w:rFonts w:ascii="Arial" w:eastAsia="Times New Roman" w:hAnsi="Arial" w:cs="Arial"/>
                <w:sz w:val="20"/>
                <w:szCs w:val="20"/>
                <w:lang w:eastAsia="sl-SI"/>
              </w:rPr>
              <w:t>nekaj manj kot 1.400 izplačil nastopajočim izvajalcem in športnikom nerezidentom, od tega je bilo 156</w:t>
            </w:r>
            <w:r w:rsidR="00C41B35" w:rsidRPr="0040274F">
              <w:rPr>
                <w:rFonts w:ascii="Arial" w:eastAsia="Times New Roman" w:hAnsi="Arial" w:cs="Arial"/>
                <w:sz w:val="20"/>
                <w:szCs w:val="20"/>
                <w:lang w:eastAsia="sl-SI"/>
              </w:rPr>
              <w:t xml:space="preserve"> izplačil, višjih od 5.000 </w:t>
            </w:r>
            <w:proofErr w:type="spellStart"/>
            <w:r w:rsidR="00AC764E">
              <w:rPr>
                <w:rFonts w:ascii="Arial" w:eastAsia="Times New Roman" w:hAnsi="Arial" w:cs="Arial"/>
                <w:sz w:val="20"/>
                <w:szCs w:val="20"/>
                <w:lang w:eastAsia="sl-SI"/>
              </w:rPr>
              <w:t>eu</w:t>
            </w:r>
            <w:r w:rsidR="00C41B35">
              <w:rPr>
                <w:rFonts w:ascii="Arial" w:eastAsia="Times New Roman" w:hAnsi="Arial" w:cs="Arial"/>
                <w:sz w:val="20"/>
                <w:szCs w:val="20"/>
                <w:lang w:eastAsia="sl-SI"/>
              </w:rPr>
              <w:t>rov</w:t>
            </w:r>
            <w:proofErr w:type="spellEnd"/>
            <w:r w:rsidR="00C41B35" w:rsidRPr="0040274F">
              <w:rPr>
                <w:rFonts w:ascii="Arial" w:eastAsia="Times New Roman" w:hAnsi="Arial" w:cs="Arial"/>
                <w:sz w:val="20"/>
                <w:szCs w:val="20"/>
                <w:lang w:eastAsia="sl-SI"/>
              </w:rPr>
              <w:t xml:space="preserve"> bruto, vsota teh dohodkov </w:t>
            </w:r>
            <w:r w:rsidR="00C41B35">
              <w:rPr>
                <w:rFonts w:ascii="Arial" w:eastAsia="Times New Roman" w:hAnsi="Arial" w:cs="Arial"/>
                <w:sz w:val="20"/>
                <w:szCs w:val="20"/>
                <w:lang w:eastAsia="sl-SI"/>
              </w:rPr>
              <w:t>je</w:t>
            </w:r>
            <w:r w:rsidR="00C41B35" w:rsidRPr="0040274F">
              <w:rPr>
                <w:rFonts w:ascii="Arial" w:eastAsia="Times New Roman" w:hAnsi="Arial" w:cs="Arial"/>
                <w:sz w:val="20"/>
                <w:szCs w:val="20"/>
                <w:lang w:eastAsia="sl-SI"/>
              </w:rPr>
              <w:t xml:space="preserve"> znaša </w:t>
            </w:r>
            <w:r w:rsidR="00C41B35">
              <w:rPr>
                <w:rFonts w:ascii="Arial" w:eastAsia="Times New Roman" w:hAnsi="Arial" w:cs="Arial"/>
                <w:sz w:val="20"/>
                <w:szCs w:val="20"/>
                <w:lang w:eastAsia="sl-SI"/>
              </w:rPr>
              <w:t xml:space="preserve">nekaj manj kot 1,9 mio </w:t>
            </w:r>
            <w:proofErr w:type="spellStart"/>
            <w:r w:rsidR="00AC764E">
              <w:rPr>
                <w:rFonts w:ascii="Arial" w:eastAsia="Times New Roman" w:hAnsi="Arial" w:cs="Arial"/>
                <w:sz w:val="20"/>
                <w:szCs w:val="20"/>
                <w:lang w:eastAsia="sl-SI"/>
              </w:rPr>
              <w:t>eu</w:t>
            </w:r>
            <w:r w:rsidR="00C41B35">
              <w:rPr>
                <w:rFonts w:ascii="Arial" w:eastAsia="Times New Roman" w:hAnsi="Arial" w:cs="Arial"/>
                <w:sz w:val="20"/>
                <w:szCs w:val="20"/>
                <w:lang w:eastAsia="sl-SI"/>
              </w:rPr>
              <w:t>rov</w:t>
            </w:r>
            <w:proofErr w:type="spellEnd"/>
            <w:r w:rsidR="00C41B35" w:rsidRPr="0040274F">
              <w:rPr>
                <w:rFonts w:ascii="Arial" w:eastAsia="Times New Roman" w:hAnsi="Arial" w:cs="Arial"/>
                <w:sz w:val="20"/>
                <w:szCs w:val="20"/>
                <w:lang w:eastAsia="sl-SI"/>
              </w:rPr>
              <w:t>.</w:t>
            </w:r>
            <w:r w:rsidR="00C41B35">
              <w:rPr>
                <w:rFonts w:ascii="Arial" w:eastAsia="Times New Roman" w:hAnsi="Arial" w:cs="Arial"/>
                <w:sz w:val="20"/>
                <w:szCs w:val="20"/>
                <w:lang w:eastAsia="sl-SI"/>
              </w:rPr>
              <w:t xml:space="preserve"> Pri t</w:t>
            </w:r>
            <w:r w:rsidR="00C41B35" w:rsidRPr="0040274F">
              <w:rPr>
                <w:rFonts w:ascii="Arial" w:eastAsia="Times New Roman" w:hAnsi="Arial" w:cs="Arial"/>
                <w:sz w:val="20"/>
                <w:szCs w:val="20"/>
                <w:lang w:eastAsia="sl-SI"/>
              </w:rPr>
              <w:t xml:space="preserve">eh primerih </w:t>
            </w:r>
            <w:r w:rsidR="00C41B35">
              <w:rPr>
                <w:rFonts w:ascii="Arial" w:eastAsia="Times New Roman" w:hAnsi="Arial" w:cs="Arial"/>
                <w:sz w:val="20"/>
                <w:szCs w:val="20"/>
                <w:lang w:eastAsia="sl-SI"/>
              </w:rPr>
              <w:t xml:space="preserve">gre po vsej verjetnosti </w:t>
            </w:r>
            <w:r w:rsidR="00C41B35" w:rsidRPr="0040274F">
              <w:rPr>
                <w:rFonts w:ascii="Arial" w:eastAsia="Times New Roman" w:hAnsi="Arial" w:cs="Arial"/>
                <w:sz w:val="20"/>
                <w:szCs w:val="20"/>
                <w:lang w:eastAsia="sl-SI"/>
              </w:rPr>
              <w:t xml:space="preserve">za zavezance, katerih skupni letni dohodki presegajo 50.000 </w:t>
            </w:r>
            <w:proofErr w:type="spellStart"/>
            <w:r w:rsidR="00AC764E">
              <w:rPr>
                <w:rFonts w:ascii="Arial" w:eastAsia="Times New Roman" w:hAnsi="Arial" w:cs="Arial"/>
                <w:sz w:val="20"/>
                <w:szCs w:val="20"/>
                <w:lang w:eastAsia="sl-SI"/>
              </w:rPr>
              <w:t>eu</w:t>
            </w:r>
            <w:r w:rsidR="00C41B35">
              <w:rPr>
                <w:rFonts w:ascii="Arial" w:eastAsia="Times New Roman" w:hAnsi="Arial" w:cs="Arial"/>
                <w:sz w:val="20"/>
                <w:szCs w:val="20"/>
                <w:lang w:eastAsia="sl-SI"/>
              </w:rPr>
              <w:t>rov</w:t>
            </w:r>
            <w:proofErr w:type="spellEnd"/>
            <w:r w:rsidR="00C41B35" w:rsidRPr="0040274F">
              <w:rPr>
                <w:rFonts w:ascii="Arial" w:eastAsia="Times New Roman" w:hAnsi="Arial" w:cs="Arial"/>
                <w:sz w:val="20"/>
                <w:szCs w:val="20"/>
                <w:lang w:eastAsia="sl-SI"/>
              </w:rPr>
              <w:t>. Ob</w:t>
            </w:r>
            <w:r w:rsidR="00C41B35">
              <w:rPr>
                <w:rFonts w:ascii="Arial" w:eastAsia="Times New Roman" w:hAnsi="Arial" w:cs="Arial"/>
                <w:sz w:val="20"/>
                <w:szCs w:val="20"/>
                <w:lang w:eastAsia="sl-SI"/>
              </w:rPr>
              <w:t xml:space="preserve"> </w:t>
            </w:r>
            <w:r w:rsidR="00C41B35" w:rsidRPr="0040274F">
              <w:rPr>
                <w:rFonts w:ascii="Arial" w:eastAsia="Times New Roman" w:hAnsi="Arial" w:cs="Arial"/>
                <w:sz w:val="20"/>
                <w:szCs w:val="20"/>
                <w:lang w:eastAsia="sl-SI"/>
              </w:rPr>
              <w:t>predpostavki, da znašajo povprečni dejanski stroški 30 % doseženega dohodka, je bila za pripravo</w:t>
            </w:r>
            <w:r w:rsidR="00C41B35">
              <w:rPr>
                <w:rFonts w:ascii="Arial" w:eastAsia="Times New Roman" w:hAnsi="Arial" w:cs="Arial"/>
                <w:sz w:val="20"/>
                <w:szCs w:val="20"/>
                <w:lang w:eastAsia="sl-SI"/>
              </w:rPr>
              <w:t xml:space="preserve"> </w:t>
            </w:r>
            <w:r w:rsidR="00C41B35" w:rsidRPr="0040274F">
              <w:rPr>
                <w:rFonts w:ascii="Arial" w:eastAsia="Times New Roman" w:hAnsi="Arial" w:cs="Arial"/>
                <w:sz w:val="20"/>
                <w:szCs w:val="20"/>
                <w:lang w:eastAsia="sl-SI"/>
              </w:rPr>
              <w:t>ocene nepobranega davka iz tega naslova upoštevana davčna osnova v višini 70 % doseženega</w:t>
            </w:r>
            <w:r w:rsidR="00C41B35">
              <w:rPr>
                <w:rFonts w:ascii="Arial" w:eastAsia="Times New Roman" w:hAnsi="Arial" w:cs="Arial"/>
                <w:sz w:val="20"/>
                <w:szCs w:val="20"/>
                <w:lang w:eastAsia="sl-SI"/>
              </w:rPr>
              <w:t xml:space="preserve"> </w:t>
            </w:r>
            <w:r w:rsidR="00C41B35" w:rsidRPr="0040274F">
              <w:rPr>
                <w:rFonts w:ascii="Arial" w:eastAsia="Times New Roman" w:hAnsi="Arial" w:cs="Arial"/>
                <w:sz w:val="20"/>
                <w:szCs w:val="20"/>
                <w:lang w:eastAsia="sl-SI"/>
              </w:rPr>
              <w:t>dohodka</w:t>
            </w:r>
            <w:r w:rsidR="00C41B35">
              <w:rPr>
                <w:rFonts w:ascii="Arial" w:eastAsia="Times New Roman" w:hAnsi="Arial" w:cs="Arial"/>
                <w:sz w:val="20"/>
                <w:szCs w:val="20"/>
                <w:lang w:eastAsia="sl-SI"/>
              </w:rPr>
              <w:t xml:space="preserve"> in finančni učinek ocenjen na nekaj več kot 140 tisoč </w:t>
            </w:r>
            <w:proofErr w:type="spellStart"/>
            <w:r w:rsidR="00AC764E">
              <w:rPr>
                <w:rFonts w:ascii="Arial" w:eastAsia="Times New Roman" w:hAnsi="Arial" w:cs="Arial"/>
                <w:sz w:val="20"/>
                <w:szCs w:val="20"/>
                <w:lang w:eastAsia="sl-SI"/>
              </w:rPr>
              <w:t>eu</w:t>
            </w:r>
            <w:r w:rsidR="00C41B35">
              <w:rPr>
                <w:rFonts w:ascii="Arial" w:eastAsia="Times New Roman" w:hAnsi="Arial" w:cs="Arial"/>
                <w:sz w:val="20"/>
                <w:szCs w:val="20"/>
                <w:lang w:eastAsia="sl-SI"/>
              </w:rPr>
              <w:t>rov</w:t>
            </w:r>
            <w:proofErr w:type="spellEnd"/>
            <w:r w:rsidR="00C41B35">
              <w:rPr>
                <w:rFonts w:ascii="Arial" w:eastAsia="Times New Roman" w:hAnsi="Arial" w:cs="Arial"/>
                <w:sz w:val="20"/>
                <w:szCs w:val="20"/>
                <w:lang w:eastAsia="sl-SI"/>
              </w:rPr>
              <w:t xml:space="preserve">. Za preostalih 1.250 izplačil nerezidentom v višini nekaj manj kot 1,4 mio </w:t>
            </w:r>
            <w:proofErr w:type="spellStart"/>
            <w:r w:rsidR="00AC764E">
              <w:rPr>
                <w:rFonts w:ascii="Arial" w:eastAsia="Times New Roman" w:hAnsi="Arial" w:cs="Arial"/>
                <w:sz w:val="20"/>
                <w:szCs w:val="20"/>
                <w:lang w:eastAsia="sl-SI"/>
              </w:rPr>
              <w:t>eu</w:t>
            </w:r>
            <w:r w:rsidR="00C41B35">
              <w:rPr>
                <w:rFonts w:ascii="Arial" w:eastAsia="Times New Roman" w:hAnsi="Arial" w:cs="Arial"/>
                <w:sz w:val="20"/>
                <w:szCs w:val="20"/>
                <w:lang w:eastAsia="sl-SI"/>
              </w:rPr>
              <w:t>rov</w:t>
            </w:r>
            <w:proofErr w:type="spellEnd"/>
            <w:r w:rsidR="00C41B35">
              <w:rPr>
                <w:rFonts w:ascii="Arial" w:eastAsia="Times New Roman" w:hAnsi="Arial" w:cs="Arial"/>
                <w:sz w:val="20"/>
                <w:szCs w:val="20"/>
                <w:lang w:eastAsia="sl-SI"/>
              </w:rPr>
              <w:t xml:space="preserve"> ocenjujemo, da bodo zavezanci lahko uveljavljali normirane odhodke v višini 60 %, pri teh izplačilih bo finančni učinek nekaj manj kot 41 tisoč </w:t>
            </w:r>
            <w:proofErr w:type="spellStart"/>
            <w:r w:rsidR="00AC764E">
              <w:rPr>
                <w:rFonts w:ascii="Arial" w:eastAsia="Times New Roman" w:hAnsi="Arial" w:cs="Arial"/>
                <w:sz w:val="20"/>
                <w:szCs w:val="20"/>
                <w:lang w:eastAsia="sl-SI"/>
              </w:rPr>
              <w:t>eu</w:t>
            </w:r>
            <w:r w:rsidR="00C41B35">
              <w:rPr>
                <w:rFonts w:ascii="Arial" w:eastAsia="Times New Roman" w:hAnsi="Arial" w:cs="Arial"/>
                <w:sz w:val="20"/>
                <w:szCs w:val="20"/>
                <w:lang w:eastAsia="sl-SI"/>
              </w:rPr>
              <w:t>rov</w:t>
            </w:r>
            <w:proofErr w:type="spellEnd"/>
            <w:r w:rsidR="00C41B35" w:rsidRPr="0040274F">
              <w:rPr>
                <w:rFonts w:ascii="Arial" w:eastAsia="Times New Roman" w:hAnsi="Arial" w:cs="Arial"/>
                <w:sz w:val="20"/>
                <w:szCs w:val="20"/>
                <w:lang w:eastAsia="sl-SI"/>
              </w:rPr>
              <w:t>.</w:t>
            </w:r>
            <w:r w:rsidR="00C41B35">
              <w:rPr>
                <w:rFonts w:ascii="Arial" w:eastAsia="Times New Roman" w:hAnsi="Arial" w:cs="Arial"/>
                <w:sz w:val="20"/>
                <w:szCs w:val="20"/>
                <w:lang w:eastAsia="sl-SI"/>
              </w:rPr>
              <w:t xml:space="preserve"> Skupaj bo predlagana sprememba pomenila nekaj več kot 181 tisoč </w:t>
            </w:r>
            <w:proofErr w:type="spellStart"/>
            <w:r w:rsidR="00AC764E">
              <w:rPr>
                <w:rFonts w:ascii="Arial" w:eastAsia="Times New Roman" w:hAnsi="Arial" w:cs="Arial"/>
                <w:sz w:val="20"/>
                <w:szCs w:val="20"/>
                <w:lang w:eastAsia="sl-SI"/>
              </w:rPr>
              <w:t>eu</w:t>
            </w:r>
            <w:r w:rsidR="00C41B35">
              <w:rPr>
                <w:rFonts w:ascii="Arial" w:eastAsia="Times New Roman" w:hAnsi="Arial" w:cs="Arial"/>
                <w:sz w:val="20"/>
                <w:szCs w:val="20"/>
                <w:lang w:eastAsia="sl-SI"/>
              </w:rPr>
              <w:t>rov</w:t>
            </w:r>
            <w:proofErr w:type="spellEnd"/>
            <w:r w:rsidR="00C41B35">
              <w:rPr>
                <w:rFonts w:ascii="Arial" w:eastAsia="Times New Roman" w:hAnsi="Arial" w:cs="Arial"/>
                <w:sz w:val="20"/>
                <w:szCs w:val="20"/>
                <w:lang w:eastAsia="sl-SI"/>
              </w:rPr>
              <w:t xml:space="preserve"> več javnofinančnih prihodkov.</w:t>
            </w:r>
          </w:p>
          <w:p w14:paraId="7CFA6C13" w14:textId="77777777" w:rsidR="00C41B35" w:rsidRDefault="00C41B35" w:rsidP="001F486E">
            <w:pPr>
              <w:pStyle w:val="ListParagraph"/>
              <w:ind w:left="0"/>
              <w:jc w:val="both"/>
              <w:rPr>
                <w:rFonts w:ascii="Arial" w:hAnsi="Arial" w:cs="Arial"/>
                <w:sz w:val="20"/>
                <w:szCs w:val="20"/>
              </w:rPr>
            </w:pPr>
          </w:p>
          <w:p w14:paraId="20017A27" w14:textId="04F34AD6" w:rsidR="002F148A" w:rsidRDefault="002F148A" w:rsidP="001F486E">
            <w:pPr>
              <w:pStyle w:val="ListParagraph"/>
              <w:ind w:left="0"/>
              <w:jc w:val="both"/>
              <w:rPr>
                <w:rFonts w:ascii="Arial" w:hAnsi="Arial" w:cs="Arial"/>
                <w:sz w:val="20"/>
                <w:szCs w:val="20"/>
              </w:rPr>
            </w:pPr>
            <w:r w:rsidRPr="00E80C87">
              <w:rPr>
                <w:rFonts w:ascii="Arial" w:hAnsi="Arial" w:cs="Arial"/>
                <w:sz w:val="20"/>
                <w:szCs w:val="20"/>
                <w:u w:val="single"/>
              </w:rPr>
              <w:lastRenderedPageBreak/>
              <w:t>3.1.</w:t>
            </w:r>
            <w:r>
              <w:rPr>
                <w:rFonts w:ascii="Arial" w:hAnsi="Arial" w:cs="Arial"/>
                <w:sz w:val="20"/>
                <w:szCs w:val="20"/>
                <w:u w:val="single"/>
              </w:rPr>
              <w:t>3</w:t>
            </w:r>
            <w:r w:rsidRPr="00E80C87">
              <w:rPr>
                <w:rFonts w:ascii="Arial" w:hAnsi="Arial" w:cs="Arial"/>
                <w:sz w:val="20"/>
                <w:szCs w:val="20"/>
                <w:u w:val="single"/>
              </w:rPr>
              <w:t xml:space="preserve">. </w:t>
            </w:r>
            <w:r>
              <w:rPr>
                <w:rFonts w:ascii="Arial" w:hAnsi="Arial" w:cs="Arial"/>
                <w:sz w:val="20"/>
                <w:szCs w:val="20"/>
                <w:u w:val="single"/>
              </w:rPr>
              <w:t>Ostale rešitve</w:t>
            </w:r>
          </w:p>
          <w:p w14:paraId="27AF756F" w14:textId="1CCCC8E2" w:rsidR="001F486E" w:rsidRDefault="004207F5" w:rsidP="001F486E">
            <w:pPr>
              <w:pStyle w:val="ListParagraph"/>
              <w:ind w:left="0"/>
              <w:jc w:val="both"/>
              <w:rPr>
                <w:rFonts w:ascii="Arial" w:hAnsi="Arial" w:cs="Arial"/>
                <w:sz w:val="20"/>
                <w:szCs w:val="20"/>
              </w:rPr>
            </w:pPr>
            <w:r>
              <w:rPr>
                <w:rFonts w:ascii="Arial" w:hAnsi="Arial" w:cs="Arial"/>
                <w:sz w:val="20"/>
                <w:szCs w:val="20"/>
              </w:rPr>
              <w:t xml:space="preserve">Sprememba </w:t>
            </w:r>
            <w:r w:rsidR="001F486E" w:rsidRPr="001F486E">
              <w:rPr>
                <w:rFonts w:ascii="Arial" w:hAnsi="Arial" w:cs="Arial"/>
                <w:sz w:val="20"/>
                <w:szCs w:val="20"/>
              </w:rPr>
              <w:t>dodatne splošne olajšav</w:t>
            </w:r>
            <w:r w:rsidR="00FC1062">
              <w:rPr>
                <w:rFonts w:ascii="Arial" w:hAnsi="Arial" w:cs="Arial"/>
                <w:sz w:val="20"/>
                <w:szCs w:val="20"/>
              </w:rPr>
              <w:t>e</w:t>
            </w:r>
            <w:r w:rsidR="001F486E" w:rsidRPr="001F486E">
              <w:rPr>
                <w:rFonts w:ascii="Arial" w:hAnsi="Arial" w:cs="Arial"/>
                <w:sz w:val="20"/>
                <w:szCs w:val="20"/>
              </w:rPr>
              <w:t xml:space="preserve"> </w:t>
            </w:r>
            <w:r w:rsidR="001F486E">
              <w:rPr>
                <w:rFonts w:ascii="Arial" w:hAnsi="Arial" w:cs="Arial"/>
                <w:sz w:val="20"/>
                <w:szCs w:val="20"/>
              </w:rPr>
              <w:t xml:space="preserve">z </w:t>
            </w:r>
            <w:r w:rsidR="001F486E" w:rsidRPr="001F486E">
              <w:rPr>
                <w:rFonts w:ascii="Arial" w:hAnsi="Arial" w:cs="Arial"/>
                <w:sz w:val="20"/>
                <w:szCs w:val="20"/>
              </w:rPr>
              <w:t>linearno funkcijo</w:t>
            </w:r>
            <w:r w:rsidR="00FC1062">
              <w:rPr>
                <w:rFonts w:ascii="Arial" w:hAnsi="Arial" w:cs="Arial"/>
                <w:sz w:val="20"/>
                <w:szCs w:val="20"/>
              </w:rPr>
              <w:t xml:space="preserve"> bo, ob upoštevanju podatkov odmere dohodnine za leto 2015 in ob nespremenjeni višini dohodkov, predvidoma znižala prihodke iz naslova dohodnine v letu 2018 za okoli</w:t>
            </w:r>
            <w:r w:rsidR="001F486E" w:rsidRPr="001F486E">
              <w:rPr>
                <w:rFonts w:ascii="Arial" w:hAnsi="Arial" w:cs="Arial"/>
                <w:sz w:val="20"/>
                <w:szCs w:val="20"/>
              </w:rPr>
              <w:t xml:space="preserve"> 13,8 mio </w:t>
            </w:r>
            <w:proofErr w:type="spellStart"/>
            <w:r w:rsidR="001F486E" w:rsidRPr="001F486E">
              <w:rPr>
                <w:rFonts w:ascii="Arial" w:hAnsi="Arial" w:cs="Arial"/>
                <w:sz w:val="20"/>
                <w:szCs w:val="20"/>
              </w:rPr>
              <w:t>e</w:t>
            </w:r>
            <w:r w:rsidR="00FC1062">
              <w:rPr>
                <w:rFonts w:ascii="Arial" w:hAnsi="Arial" w:cs="Arial"/>
                <w:sz w:val="20"/>
                <w:szCs w:val="20"/>
              </w:rPr>
              <w:t>u</w:t>
            </w:r>
            <w:r w:rsidR="001F486E" w:rsidRPr="001F486E">
              <w:rPr>
                <w:rFonts w:ascii="Arial" w:hAnsi="Arial" w:cs="Arial"/>
                <w:sz w:val="20"/>
                <w:szCs w:val="20"/>
              </w:rPr>
              <w:t>rov</w:t>
            </w:r>
            <w:proofErr w:type="spellEnd"/>
            <w:r w:rsidR="001F486E" w:rsidRPr="001F486E">
              <w:rPr>
                <w:rFonts w:ascii="Arial" w:hAnsi="Arial" w:cs="Arial"/>
                <w:sz w:val="20"/>
                <w:szCs w:val="20"/>
              </w:rPr>
              <w:t>.</w:t>
            </w:r>
          </w:p>
          <w:p w14:paraId="1138F9CB" w14:textId="77777777" w:rsidR="00063BDE" w:rsidRDefault="00063BDE" w:rsidP="001F486E">
            <w:pPr>
              <w:pStyle w:val="ListParagraph"/>
              <w:ind w:left="0"/>
              <w:jc w:val="both"/>
              <w:rPr>
                <w:rFonts w:ascii="Arial" w:hAnsi="Arial" w:cs="Arial"/>
                <w:sz w:val="20"/>
                <w:szCs w:val="20"/>
              </w:rPr>
            </w:pPr>
          </w:p>
          <w:p w14:paraId="51D3ABC0" w14:textId="0C69DBAE" w:rsidR="00063BDE" w:rsidRDefault="00063BDE" w:rsidP="00063BDE">
            <w:pPr>
              <w:pStyle w:val="ListParagraph"/>
              <w:ind w:left="0"/>
              <w:jc w:val="both"/>
              <w:rPr>
                <w:rFonts w:ascii="Arial" w:hAnsi="Arial" w:cs="Arial"/>
                <w:sz w:val="20"/>
                <w:szCs w:val="20"/>
              </w:rPr>
            </w:pPr>
            <w:r w:rsidRPr="00063BDE">
              <w:rPr>
                <w:rFonts w:ascii="Arial" w:hAnsi="Arial" w:cs="Arial"/>
                <w:sz w:val="20"/>
                <w:szCs w:val="20"/>
              </w:rPr>
              <w:t>Ocenjeno je, da b</w:t>
            </w:r>
            <w:r w:rsidR="00FC1062">
              <w:rPr>
                <w:rFonts w:ascii="Arial" w:hAnsi="Arial" w:cs="Arial"/>
                <w:sz w:val="20"/>
                <w:szCs w:val="20"/>
              </w:rPr>
              <w:t>o</w:t>
            </w:r>
            <w:r w:rsidRPr="00063BDE">
              <w:rPr>
                <w:rFonts w:ascii="Arial" w:hAnsi="Arial" w:cs="Arial"/>
                <w:sz w:val="20"/>
                <w:szCs w:val="20"/>
              </w:rPr>
              <w:t xml:space="preserve"> zvišanje </w:t>
            </w:r>
            <w:r w:rsidR="00FC1062">
              <w:rPr>
                <w:rFonts w:ascii="Arial" w:hAnsi="Arial" w:cs="Arial"/>
                <w:sz w:val="20"/>
                <w:szCs w:val="20"/>
              </w:rPr>
              <w:t>posebne osebne</w:t>
            </w:r>
            <w:r w:rsidRPr="00063BDE">
              <w:rPr>
                <w:rFonts w:ascii="Arial" w:hAnsi="Arial" w:cs="Arial"/>
                <w:sz w:val="20"/>
                <w:szCs w:val="20"/>
              </w:rPr>
              <w:t xml:space="preserve"> olajšave </w:t>
            </w:r>
            <w:r w:rsidR="00FC1062" w:rsidRPr="00FC1062">
              <w:rPr>
                <w:rFonts w:ascii="Arial" w:hAnsi="Arial" w:cs="Arial"/>
                <w:sz w:val="20"/>
                <w:szCs w:val="20"/>
              </w:rPr>
              <w:t>za rezidenta do dopolnjenega 26. leta starosti, ki se izobražuje in ima status dijaka in študenta</w:t>
            </w:r>
            <w:r w:rsidRPr="00063BDE">
              <w:rPr>
                <w:rFonts w:ascii="Arial" w:hAnsi="Arial" w:cs="Arial"/>
                <w:sz w:val="20"/>
                <w:szCs w:val="20"/>
              </w:rPr>
              <w:t xml:space="preserve"> </w:t>
            </w:r>
            <w:r w:rsidR="00FC1062" w:rsidRPr="00FC1062">
              <w:rPr>
                <w:rFonts w:ascii="Arial" w:hAnsi="Arial" w:cs="Arial"/>
                <w:sz w:val="20"/>
                <w:szCs w:val="20"/>
              </w:rPr>
              <w:t>s 75</w:t>
            </w:r>
            <w:r w:rsidR="00FC1062">
              <w:rPr>
                <w:rFonts w:ascii="Arial" w:hAnsi="Arial" w:cs="Arial"/>
                <w:sz w:val="20"/>
                <w:szCs w:val="20"/>
              </w:rPr>
              <w:t xml:space="preserve"> </w:t>
            </w:r>
            <w:r w:rsidR="00FC1062" w:rsidRPr="00FC1062">
              <w:rPr>
                <w:rFonts w:ascii="Arial" w:hAnsi="Arial" w:cs="Arial"/>
                <w:sz w:val="20"/>
                <w:szCs w:val="20"/>
              </w:rPr>
              <w:t>% na 100</w:t>
            </w:r>
            <w:r w:rsidR="00FC1062">
              <w:rPr>
                <w:rFonts w:ascii="Arial" w:hAnsi="Arial" w:cs="Arial"/>
                <w:sz w:val="20"/>
                <w:szCs w:val="20"/>
              </w:rPr>
              <w:t xml:space="preserve"> </w:t>
            </w:r>
            <w:r w:rsidR="00FC1062" w:rsidRPr="00FC1062">
              <w:rPr>
                <w:rFonts w:ascii="Arial" w:hAnsi="Arial" w:cs="Arial"/>
                <w:sz w:val="20"/>
                <w:szCs w:val="20"/>
              </w:rPr>
              <w:t>% zneska splošne olajšave</w:t>
            </w:r>
            <w:r w:rsidRPr="00063BDE">
              <w:rPr>
                <w:rFonts w:ascii="Arial" w:hAnsi="Arial" w:cs="Arial"/>
                <w:sz w:val="20"/>
                <w:szCs w:val="20"/>
              </w:rPr>
              <w:t xml:space="preserve">, ob upoštevanju podatkov </w:t>
            </w:r>
            <w:r w:rsidR="00FC1062">
              <w:rPr>
                <w:rFonts w:ascii="Arial" w:hAnsi="Arial" w:cs="Arial"/>
                <w:sz w:val="20"/>
                <w:szCs w:val="20"/>
              </w:rPr>
              <w:t>odmere</w:t>
            </w:r>
            <w:r w:rsidRPr="00063BDE">
              <w:rPr>
                <w:rFonts w:ascii="Arial" w:hAnsi="Arial" w:cs="Arial"/>
                <w:sz w:val="20"/>
                <w:szCs w:val="20"/>
              </w:rPr>
              <w:t xml:space="preserve"> dohodnine za leto 2015, pomenilo znižanje prihodkov iz naslova dohodnine za okoli 1,4 mio </w:t>
            </w:r>
            <w:proofErr w:type="spellStart"/>
            <w:r w:rsidR="00AC764E">
              <w:rPr>
                <w:rFonts w:ascii="Arial" w:hAnsi="Arial" w:cs="Arial"/>
                <w:sz w:val="20"/>
                <w:szCs w:val="20"/>
              </w:rPr>
              <w:t>eu</w:t>
            </w:r>
            <w:r w:rsidRPr="00063BDE">
              <w:rPr>
                <w:rFonts w:ascii="Arial" w:hAnsi="Arial" w:cs="Arial"/>
                <w:sz w:val="20"/>
                <w:szCs w:val="20"/>
              </w:rPr>
              <w:t>rov</w:t>
            </w:r>
            <w:proofErr w:type="spellEnd"/>
            <w:r w:rsidRPr="00063BDE">
              <w:rPr>
                <w:rFonts w:ascii="Arial" w:hAnsi="Arial" w:cs="Arial"/>
                <w:sz w:val="20"/>
                <w:szCs w:val="20"/>
              </w:rPr>
              <w:t xml:space="preserve">. Na sorazmerno majhen finančni učinek </w:t>
            </w:r>
            <w:r w:rsidR="00FC1062">
              <w:rPr>
                <w:rFonts w:ascii="Arial" w:hAnsi="Arial" w:cs="Arial"/>
                <w:sz w:val="20"/>
                <w:szCs w:val="20"/>
              </w:rPr>
              <w:t xml:space="preserve">na javnofinančne prihodke </w:t>
            </w:r>
            <w:r w:rsidRPr="00063BDE">
              <w:rPr>
                <w:rFonts w:ascii="Arial" w:hAnsi="Arial" w:cs="Arial"/>
                <w:sz w:val="20"/>
                <w:szCs w:val="20"/>
              </w:rPr>
              <w:t xml:space="preserve">vpliva predvsem </w:t>
            </w:r>
            <w:r w:rsidR="00FC1062">
              <w:rPr>
                <w:rFonts w:ascii="Arial" w:hAnsi="Arial" w:cs="Arial"/>
                <w:sz w:val="20"/>
                <w:szCs w:val="20"/>
              </w:rPr>
              <w:t xml:space="preserve">dejstvo, da večini zavezancev, ki imajo dohodke iz opravljanja študentskega dela že danes ni bila odmerjena dohodnina, kar je razlog tudi v tem, da je </w:t>
            </w:r>
            <w:r w:rsidR="00E13B0B">
              <w:rPr>
                <w:rFonts w:ascii="Arial" w:hAnsi="Arial" w:cs="Arial"/>
                <w:sz w:val="20"/>
                <w:szCs w:val="20"/>
              </w:rPr>
              <w:t xml:space="preserve">bilo v preteklih letih sprejetih kar nekaj rešitev na področju obdavčitve z dohodnino, ki so pomembno vplivale </w:t>
            </w:r>
            <w:r w:rsidRPr="00063BDE">
              <w:rPr>
                <w:rFonts w:ascii="Arial" w:hAnsi="Arial" w:cs="Arial"/>
                <w:sz w:val="20"/>
                <w:szCs w:val="20"/>
              </w:rPr>
              <w:t xml:space="preserve">na položaj in obremenitev študentov. </w:t>
            </w:r>
          </w:p>
          <w:p w14:paraId="1DB10862" w14:textId="77777777" w:rsidR="005553CB" w:rsidRPr="00441D47" w:rsidRDefault="005553CB" w:rsidP="00CA689C">
            <w:pPr>
              <w:pStyle w:val="Alineazaodstavkom"/>
              <w:numPr>
                <w:ilvl w:val="0"/>
                <w:numId w:val="0"/>
              </w:numPr>
              <w:spacing w:line="260" w:lineRule="exact"/>
              <w:ind w:left="709"/>
              <w:rPr>
                <w:color w:val="A6A6A6"/>
                <w:sz w:val="20"/>
                <w:szCs w:val="20"/>
              </w:rPr>
            </w:pPr>
          </w:p>
        </w:tc>
      </w:tr>
      <w:tr w:rsidR="005553CB" w:rsidRPr="008D1759" w14:paraId="76FB824F" w14:textId="77777777" w:rsidTr="00CA689C">
        <w:tc>
          <w:tcPr>
            <w:tcW w:w="9213" w:type="dxa"/>
          </w:tcPr>
          <w:p w14:paraId="5827108B" w14:textId="77777777" w:rsidR="005553CB" w:rsidRDefault="005553CB" w:rsidP="00CA689C">
            <w:pPr>
              <w:pStyle w:val="Oddelek"/>
              <w:numPr>
                <w:ilvl w:val="0"/>
                <w:numId w:val="0"/>
              </w:numPr>
              <w:spacing w:before="0" w:after="0" w:line="260" w:lineRule="exact"/>
              <w:jc w:val="both"/>
              <w:rPr>
                <w:sz w:val="20"/>
                <w:szCs w:val="20"/>
              </w:rPr>
            </w:pPr>
            <w:r w:rsidRPr="008D1759">
              <w:rPr>
                <w:sz w:val="20"/>
                <w:szCs w:val="20"/>
              </w:rPr>
              <w:lastRenderedPageBreak/>
              <w:t>4. NAVEDBA, DA SO SREDSTVA ZA IZVAJANJE ZAKONA V DRŽAVNEM PRORAČUNU ZAGOTOVLJENA, ČE PREDLOG ZAKONA PREDVIDEVA PORABO PRORAČUNSKIH SREDSTEV V OBDOBJU, ZA KATERO JE BIL DRŽAVNI PRORAČUN ŽE SPREJET</w:t>
            </w:r>
          </w:p>
          <w:p w14:paraId="04421A67" w14:textId="77777777" w:rsidR="00CF7772" w:rsidRPr="008D1759" w:rsidRDefault="00CF7772" w:rsidP="00CA689C">
            <w:pPr>
              <w:pStyle w:val="Oddelek"/>
              <w:numPr>
                <w:ilvl w:val="0"/>
                <w:numId w:val="0"/>
              </w:numPr>
              <w:spacing w:before="0" w:after="0" w:line="260" w:lineRule="exact"/>
              <w:jc w:val="both"/>
              <w:rPr>
                <w:sz w:val="20"/>
                <w:szCs w:val="20"/>
              </w:rPr>
            </w:pPr>
          </w:p>
        </w:tc>
      </w:tr>
      <w:tr w:rsidR="005553CB" w:rsidRPr="00441D47" w14:paraId="01CAC8B2" w14:textId="77777777" w:rsidTr="00CA689C">
        <w:tc>
          <w:tcPr>
            <w:tcW w:w="9213" w:type="dxa"/>
          </w:tcPr>
          <w:p w14:paraId="66E88769" w14:textId="2E4F72DA" w:rsidR="00C41B35" w:rsidRPr="00CF7772" w:rsidRDefault="00C41B35" w:rsidP="00CF7772">
            <w:pPr>
              <w:pStyle w:val="Alineazaodstavkom"/>
              <w:numPr>
                <w:ilvl w:val="0"/>
                <w:numId w:val="0"/>
              </w:numPr>
              <w:spacing w:line="260" w:lineRule="exact"/>
              <w:rPr>
                <w:sz w:val="20"/>
                <w:szCs w:val="20"/>
              </w:rPr>
            </w:pPr>
            <w:r w:rsidRPr="00CF7772">
              <w:rPr>
                <w:sz w:val="20"/>
                <w:szCs w:val="20"/>
              </w:rPr>
              <w:t>Za izvajanje zakona ne bodo potrebna dodatna proračunska sredstva, saj so že zagotovljena v okviru predvidenih sredstev Finančne uprave Republike Slovenije.</w:t>
            </w:r>
          </w:p>
          <w:p w14:paraId="747D30EC" w14:textId="77777777" w:rsidR="005553CB" w:rsidRPr="00441D47" w:rsidRDefault="005553CB" w:rsidP="00CA689C">
            <w:pPr>
              <w:pStyle w:val="Alineazaodstavkom"/>
              <w:numPr>
                <w:ilvl w:val="0"/>
                <w:numId w:val="0"/>
              </w:numPr>
              <w:spacing w:line="260" w:lineRule="exact"/>
              <w:ind w:left="709"/>
              <w:rPr>
                <w:color w:val="A6A6A6"/>
                <w:sz w:val="20"/>
                <w:szCs w:val="20"/>
              </w:rPr>
            </w:pPr>
          </w:p>
        </w:tc>
      </w:tr>
      <w:tr w:rsidR="005553CB" w:rsidRPr="008D1759" w14:paraId="26EC59D7" w14:textId="77777777" w:rsidTr="00CA689C">
        <w:tc>
          <w:tcPr>
            <w:tcW w:w="9213" w:type="dxa"/>
          </w:tcPr>
          <w:p w14:paraId="5B820AFC" w14:textId="77777777" w:rsidR="005553CB" w:rsidRPr="008D1759" w:rsidRDefault="005553CB" w:rsidP="00CA689C">
            <w:pPr>
              <w:pStyle w:val="Oddelek"/>
              <w:numPr>
                <w:ilvl w:val="0"/>
                <w:numId w:val="0"/>
              </w:numPr>
              <w:spacing w:before="0" w:after="0" w:line="260" w:lineRule="exact"/>
              <w:jc w:val="both"/>
              <w:rPr>
                <w:sz w:val="20"/>
                <w:szCs w:val="20"/>
              </w:rPr>
            </w:pPr>
            <w:r w:rsidRPr="008D1759">
              <w:rPr>
                <w:sz w:val="20"/>
                <w:szCs w:val="20"/>
              </w:rPr>
              <w:t>5. PRIKAZ UREDITVE V DRUGIH PRAVNIH SISTEMIH IN PRILAGOJENOSTI PREDLAGANE UREDITVE PRAVU EVROPSKE UNIJE</w:t>
            </w:r>
          </w:p>
        </w:tc>
      </w:tr>
      <w:tr w:rsidR="005553CB" w:rsidRPr="00441D47" w14:paraId="105CCAA5" w14:textId="77777777" w:rsidTr="00CA689C">
        <w:tc>
          <w:tcPr>
            <w:tcW w:w="9213" w:type="dxa"/>
          </w:tcPr>
          <w:p w14:paraId="543F53FD" w14:textId="77777777" w:rsidR="000C0E8F" w:rsidRPr="00912BB7" w:rsidRDefault="000C0E8F" w:rsidP="00912BB7">
            <w:pPr>
              <w:pStyle w:val="NoSpacing"/>
              <w:jc w:val="both"/>
              <w:rPr>
                <w:rFonts w:ascii="Arial" w:hAnsi="Arial" w:cs="Arial"/>
                <w:sz w:val="20"/>
                <w:szCs w:val="20"/>
              </w:rPr>
            </w:pPr>
          </w:p>
          <w:p w14:paraId="1C85E44F" w14:textId="77777777" w:rsidR="000C0E8F" w:rsidRPr="00912BB7" w:rsidRDefault="000C0E8F" w:rsidP="00912BB7">
            <w:pPr>
              <w:pStyle w:val="NoSpacing"/>
              <w:jc w:val="both"/>
              <w:rPr>
                <w:rFonts w:ascii="Arial" w:hAnsi="Arial" w:cs="Arial"/>
                <w:sz w:val="20"/>
                <w:szCs w:val="20"/>
              </w:rPr>
            </w:pPr>
            <w:r w:rsidRPr="00912BB7">
              <w:rPr>
                <w:rFonts w:ascii="Arial" w:hAnsi="Arial" w:cs="Arial"/>
                <w:sz w:val="20"/>
                <w:szCs w:val="20"/>
              </w:rPr>
              <w:t>V pravnem redu Evropske unije na področju obdavčevanja dohodkov fizičnih oseb ni posebnih usklajevalnih pravil, zato se obdavčevanje dohodkov fizičnih oseb ne usklajuje s pravnim redom Evropske unije. Države članice EU svobodno oblikujejo sisteme obdavčevanja dohodkov fizičnih oseb, pri čemer morajo zagotavljati združljivost nacionalne zakonodaje s Pogodbo o delovanju Evropske unije.</w:t>
            </w:r>
          </w:p>
          <w:p w14:paraId="5794648B" w14:textId="77777777" w:rsidR="000C0E8F" w:rsidRPr="00912BB7" w:rsidRDefault="000C0E8F" w:rsidP="00912BB7">
            <w:pPr>
              <w:pStyle w:val="NoSpacing"/>
              <w:jc w:val="both"/>
              <w:rPr>
                <w:rFonts w:ascii="Arial" w:hAnsi="Arial" w:cs="Arial"/>
                <w:sz w:val="20"/>
                <w:szCs w:val="20"/>
                <w:u w:val="single"/>
              </w:rPr>
            </w:pPr>
          </w:p>
          <w:p w14:paraId="72E20B06" w14:textId="77777777" w:rsidR="000C0E8F" w:rsidRPr="00912BB7" w:rsidRDefault="000C0E8F" w:rsidP="00912BB7">
            <w:pPr>
              <w:pStyle w:val="NoSpacing"/>
              <w:jc w:val="both"/>
              <w:rPr>
                <w:rFonts w:ascii="Arial" w:hAnsi="Arial" w:cs="Arial"/>
                <w:sz w:val="20"/>
                <w:szCs w:val="20"/>
              </w:rPr>
            </w:pPr>
            <w:r w:rsidRPr="00912BB7">
              <w:rPr>
                <w:rFonts w:ascii="Arial" w:hAnsi="Arial" w:cs="Arial"/>
                <w:sz w:val="20"/>
                <w:szCs w:val="20"/>
              </w:rPr>
              <w:t>Prikaz ureditve v drugih državah</w:t>
            </w:r>
            <w:r w:rsidRPr="00912BB7">
              <w:rPr>
                <w:rFonts w:ascii="Arial" w:hAnsi="Arial" w:cs="Arial"/>
                <w:sz w:val="20"/>
                <w:szCs w:val="20"/>
                <w:vertAlign w:val="superscript"/>
              </w:rPr>
              <w:footnoteReference w:id="2"/>
            </w:r>
            <w:r w:rsidR="000022C7" w:rsidRPr="00912BB7">
              <w:rPr>
                <w:rFonts w:ascii="Arial" w:hAnsi="Arial" w:cs="Arial"/>
                <w:sz w:val="20"/>
                <w:szCs w:val="20"/>
              </w:rPr>
              <w:t>:</w:t>
            </w:r>
          </w:p>
          <w:p w14:paraId="19E68E8B" w14:textId="77777777" w:rsidR="000022C7" w:rsidRPr="00912BB7" w:rsidRDefault="000022C7" w:rsidP="00912BB7">
            <w:pPr>
              <w:pStyle w:val="NoSpacing"/>
              <w:jc w:val="both"/>
              <w:rPr>
                <w:rFonts w:ascii="Arial" w:hAnsi="Arial" w:cs="Arial"/>
                <w:sz w:val="20"/>
                <w:szCs w:val="20"/>
              </w:rPr>
            </w:pPr>
          </w:p>
          <w:p w14:paraId="3CF73B7E" w14:textId="77777777" w:rsidR="000022C7" w:rsidRPr="00912BB7" w:rsidRDefault="000022C7" w:rsidP="00912BB7">
            <w:pPr>
              <w:pStyle w:val="NoSpacing"/>
              <w:jc w:val="both"/>
              <w:rPr>
                <w:rFonts w:ascii="Arial" w:hAnsi="Arial" w:cs="Arial"/>
                <w:sz w:val="20"/>
                <w:szCs w:val="20"/>
              </w:rPr>
            </w:pPr>
            <w:r w:rsidRPr="00912BB7">
              <w:rPr>
                <w:rFonts w:ascii="Arial" w:hAnsi="Arial" w:cs="Arial"/>
                <w:sz w:val="20"/>
                <w:szCs w:val="20"/>
              </w:rPr>
              <w:t>5.1. Prikaz ureditve davčne obravnave zaposlitve s tujim elementom v drugih pravnih sistemih</w:t>
            </w:r>
          </w:p>
          <w:p w14:paraId="73B2382C" w14:textId="77777777" w:rsidR="000022C7" w:rsidRPr="00912BB7" w:rsidRDefault="000022C7" w:rsidP="00912BB7">
            <w:pPr>
              <w:pStyle w:val="NoSpacing"/>
              <w:jc w:val="both"/>
              <w:rPr>
                <w:rFonts w:ascii="Arial" w:hAnsi="Arial" w:cs="Arial"/>
                <w:sz w:val="20"/>
                <w:szCs w:val="20"/>
              </w:rPr>
            </w:pPr>
          </w:p>
          <w:p w14:paraId="1721E34D" w14:textId="77777777" w:rsidR="000022C7" w:rsidRPr="00912BB7" w:rsidRDefault="000022C7" w:rsidP="00912BB7">
            <w:pPr>
              <w:pStyle w:val="NoSpacing"/>
              <w:jc w:val="both"/>
              <w:rPr>
                <w:rFonts w:ascii="Arial" w:hAnsi="Arial" w:cs="Arial"/>
                <w:b/>
                <w:sz w:val="20"/>
                <w:szCs w:val="20"/>
              </w:rPr>
            </w:pPr>
            <w:r w:rsidRPr="00912BB7">
              <w:rPr>
                <w:rFonts w:ascii="Arial" w:hAnsi="Arial" w:cs="Arial"/>
                <w:b/>
                <w:sz w:val="20"/>
                <w:szCs w:val="20"/>
              </w:rPr>
              <w:t>Avstrija</w:t>
            </w:r>
          </w:p>
          <w:p w14:paraId="660F02F1" w14:textId="77777777" w:rsidR="008F3DD5" w:rsidRDefault="008F3DD5" w:rsidP="00912BB7">
            <w:pPr>
              <w:pStyle w:val="NoSpacing"/>
              <w:jc w:val="both"/>
              <w:rPr>
                <w:rFonts w:ascii="Arial" w:hAnsi="Arial" w:cs="Arial"/>
                <w:sz w:val="20"/>
                <w:szCs w:val="20"/>
              </w:rPr>
            </w:pPr>
          </w:p>
          <w:p w14:paraId="0A19C96F" w14:textId="77777777" w:rsidR="000022C7" w:rsidRPr="00912BB7" w:rsidRDefault="000022C7" w:rsidP="00912BB7">
            <w:pPr>
              <w:pStyle w:val="NoSpacing"/>
              <w:jc w:val="both"/>
              <w:rPr>
                <w:rFonts w:ascii="Arial" w:hAnsi="Arial" w:cs="Arial"/>
                <w:sz w:val="20"/>
                <w:szCs w:val="20"/>
              </w:rPr>
            </w:pPr>
            <w:r w:rsidRPr="00912BB7">
              <w:rPr>
                <w:rFonts w:ascii="Arial" w:hAnsi="Arial" w:cs="Arial"/>
                <w:sz w:val="20"/>
                <w:szCs w:val="20"/>
              </w:rPr>
              <w:t>Avstrija lahko odobri olajšavo tujim fizičnim osebam, ki se preselijo v Avstrijo za izvajanje raziskav in razvoja, profesionalnim športnikom in umetnikom z namenom kompenzacije za dodatno davčno breme zaradi selitve. Navedena olajšava je možna samo za dohodke z virom v Avstriji, ki jih pridobivajo nerezidenti.</w:t>
            </w:r>
          </w:p>
          <w:p w14:paraId="1A514D3E" w14:textId="77777777" w:rsidR="000022C7" w:rsidRPr="00912BB7" w:rsidRDefault="000022C7" w:rsidP="00912BB7">
            <w:pPr>
              <w:pStyle w:val="NoSpacing"/>
              <w:jc w:val="both"/>
              <w:rPr>
                <w:rFonts w:ascii="Arial" w:hAnsi="Arial" w:cs="Arial"/>
                <w:sz w:val="20"/>
                <w:szCs w:val="20"/>
              </w:rPr>
            </w:pPr>
          </w:p>
          <w:p w14:paraId="3C0CF38E" w14:textId="77777777" w:rsidR="000022C7" w:rsidRPr="00912BB7" w:rsidRDefault="000022C7" w:rsidP="00912BB7">
            <w:pPr>
              <w:pStyle w:val="NoSpacing"/>
              <w:jc w:val="both"/>
              <w:rPr>
                <w:rFonts w:ascii="Arial" w:hAnsi="Arial" w:cs="Arial"/>
                <w:sz w:val="20"/>
                <w:szCs w:val="20"/>
              </w:rPr>
            </w:pPr>
            <w:r w:rsidRPr="00912BB7">
              <w:rPr>
                <w:rFonts w:ascii="Arial" w:hAnsi="Arial" w:cs="Arial"/>
                <w:sz w:val="20"/>
                <w:szCs w:val="20"/>
              </w:rPr>
              <w:t>Tuja fizična oseba na delu v Avstriji je posameznik, ki ni imela stalnega prebivališča v Avstriji v zadnjih 10 letih in je v skladu z navodili tujega (ne-avstrijskega) delodajalca, začasno zaposlena v Avstriji pri avstrijskem delodajalcu ali v avstrijski stalni poslovni enoti in katere dohodek je obdavčen v Avstriji. Zaposlitev v Avstriji ne sme presegati 5 let in zaposleni morajo vzdrževati stalno prebivališče zunaj Avstrije.</w:t>
            </w:r>
          </w:p>
          <w:p w14:paraId="57E8529F" w14:textId="77777777" w:rsidR="000022C7" w:rsidRPr="00912BB7" w:rsidRDefault="000022C7" w:rsidP="00912BB7">
            <w:pPr>
              <w:pStyle w:val="NoSpacing"/>
              <w:jc w:val="both"/>
              <w:rPr>
                <w:rFonts w:ascii="Arial" w:hAnsi="Arial" w:cs="Arial"/>
                <w:sz w:val="20"/>
                <w:szCs w:val="20"/>
              </w:rPr>
            </w:pPr>
          </w:p>
          <w:p w14:paraId="06B674E8" w14:textId="77777777" w:rsidR="000022C7" w:rsidRPr="00912BB7" w:rsidRDefault="000022C7" w:rsidP="00912BB7">
            <w:pPr>
              <w:pStyle w:val="NoSpacing"/>
              <w:jc w:val="both"/>
              <w:rPr>
                <w:rFonts w:ascii="Arial" w:hAnsi="Arial" w:cs="Arial"/>
                <w:sz w:val="20"/>
                <w:szCs w:val="20"/>
              </w:rPr>
            </w:pPr>
            <w:r w:rsidRPr="00912BB7">
              <w:rPr>
                <w:rFonts w:ascii="Arial" w:hAnsi="Arial" w:cs="Arial"/>
                <w:sz w:val="20"/>
                <w:szCs w:val="20"/>
              </w:rPr>
              <w:t>Posebna pravila veljajo za avstrijske zaposlene v gradbeni in rudarski panogi, ki delajo v tujini. 60 % plačila zaposlenih v tujini, vendar ne več kot je najvišji prispevek za socialno varnost, je lahko izvzetega iz dohodnine. Posebna davčna obravnava se lahko uporablja ob izpolnjevanju določenih pogojev (oddaljenost od ozemlja Avstrije, rezidentstvo delodajalca, ki napotuje delavca, delovno mesto, ki ga bo napoteni zasedal, začasnost dela, trajanje napotitve, delo se primarno izvaja pod težkimi razmerami).</w:t>
            </w:r>
          </w:p>
          <w:p w14:paraId="20AFA546" w14:textId="77777777" w:rsidR="000022C7" w:rsidRPr="00912BB7" w:rsidRDefault="000022C7" w:rsidP="00912BB7">
            <w:pPr>
              <w:pStyle w:val="NoSpacing"/>
              <w:jc w:val="both"/>
              <w:rPr>
                <w:rFonts w:ascii="Arial" w:hAnsi="Arial" w:cs="Arial"/>
                <w:sz w:val="20"/>
                <w:szCs w:val="20"/>
              </w:rPr>
            </w:pPr>
          </w:p>
          <w:p w14:paraId="0D6442BA" w14:textId="77777777" w:rsidR="000022C7" w:rsidRPr="00912BB7" w:rsidRDefault="000022C7" w:rsidP="00912BB7">
            <w:pPr>
              <w:pStyle w:val="NoSpacing"/>
              <w:jc w:val="both"/>
              <w:rPr>
                <w:rFonts w:ascii="Arial" w:hAnsi="Arial" w:cs="Arial"/>
                <w:b/>
                <w:sz w:val="20"/>
                <w:szCs w:val="20"/>
              </w:rPr>
            </w:pPr>
            <w:r w:rsidRPr="00912BB7">
              <w:rPr>
                <w:rFonts w:ascii="Arial" w:hAnsi="Arial" w:cs="Arial"/>
                <w:b/>
                <w:sz w:val="20"/>
                <w:szCs w:val="20"/>
              </w:rPr>
              <w:t>Nizozemska</w:t>
            </w:r>
          </w:p>
          <w:p w14:paraId="5A609A4F" w14:textId="77777777" w:rsidR="000022C7" w:rsidRPr="00912BB7" w:rsidRDefault="000022C7" w:rsidP="00912BB7">
            <w:pPr>
              <w:pStyle w:val="NoSpacing"/>
              <w:jc w:val="both"/>
              <w:rPr>
                <w:rFonts w:ascii="Arial" w:hAnsi="Arial" w:cs="Arial"/>
                <w:sz w:val="20"/>
                <w:szCs w:val="20"/>
              </w:rPr>
            </w:pPr>
          </w:p>
          <w:p w14:paraId="470CA024" w14:textId="77777777" w:rsidR="000022C7" w:rsidRPr="00912BB7" w:rsidRDefault="000022C7" w:rsidP="00912BB7">
            <w:pPr>
              <w:pStyle w:val="NoSpacing"/>
              <w:jc w:val="both"/>
              <w:rPr>
                <w:rFonts w:ascii="Arial" w:hAnsi="Arial" w:cs="Arial"/>
                <w:sz w:val="20"/>
                <w:szCs w:val="20"/>
              </w:rPr>
            </w:pPr>
            <w:r w:rsidRPr="00912BB7">
              <w:rPr>
                <w:rFonts w:ascii="Arial" w:hAnsi="Arial" w:cs="Arial"/>
                <w:sz w:val="20"/>
                <w:szCs w:val="20"/>
              </w:rPr>
              <w:lastRenderedPageBreak/>
              <w:t xml:space="preserve">Tuji delavci, ki so začasno zaposleni na Nizozemskem so lahko upravičeni do olajšave na podlagi katere se 30 % prihodkov odšteje od davčne osnove za stroške bivanja (»30 % </w:t>
            </w:r>
            <w:proofErr w:type="spellStart"/>
            <w:r w:rsidRPr="00912BB7">
              <w:rPr>
                <w:rFonts w:ascii="Arial" w:hAnsi="Arial" w:cs="Arial"/>
                <w:sz w:val="20"/>
                <w:szCs w:val="20"/>
              </w:rPr>
              <w:t>ruling</w:t>
            </w:r>
            <w:proofErr w:type="spellEnd"/>
            <w:r w:rsidRPr="00912BB7">
              <w:rPr>
                <w:rFonts w:ascii="Arial" w:hAnsi="Arial" w:cs="Arial"/>
                <w:sz w:val="20"/>
                <w:szCs w:val="20"/>
              </w:rPr>
              <w:t>«), če imajo posebna znanja, ki so redka na Nizozemskem (med kriteriji je visoka specializirana izobrazba in vsaj dve leti in pol delovnih izkušenj). Do navedene olajšave so upravičeni tudi zaposleni pri mednarodnem koncernu, če so napoteni na Nizozemsko. Zaposleni mora biti najet izven Nizozemske in v obdobju 16 mesecev v zadnjih 2 letih pred zaposlitvijo na Nizozemskem ne sme biti rezident kraja, ki je 150 km oddaljen od nizozemske meje. Olajšava se prizna za obdobje največ 8 let, ki se skrajša za čas preživet na Nizozemskem v zadnjih 25 letih.</w:t>
            </w:r>
          </w:p>
          <w:p w14:paraId="4A685DF1" w14:textId="77777777" w:rsidR="000022C7" w:rsidRPr="00912BB7" w:rsidRDefault="000022C7" w:rsidP="00912BB7">
            <w:pPr>
              <w:pStyle w:val="NoSpacing"/>
              <w:jc w:val="both"/>
              <w:rPr>
                <w:rFonts w:ascii="Arial" w:hAnsi="Arial" w:cs="Arial"/>
                <w:sz w:val="20"/>
                <w:szCs w:val="20"/>
              </w:rPr>
            </w:pPr>
          </w:p>
          <w:p w14:paraId="20E8D0BA" w14:textId="77777777" w:rsidR="000022C7" w:rsidRPr="00912BB7" w:rsidRDefault="000022C7" w:rsidP="00912BB7">
            <w:pPr>
              <w:pStyle w:val="NoSpacing"/>
              <w:jc w:val="both"/>
              <w:rPr>
                <w:rFonts w:ascii="Arial" w:hAnsi="Arial" w:cs="Arial"/>
                <w:sz w:val="20"/>
                <w:szCs w:val="20"/>
              </w:rPr>
            </w:pPr>
            <w:r w:rsidRPr="00912BB7">
              <w:rPr>
                <w:rFonts w:ascii="Arial" w:hAnsi="Arial" w:cs="Arial"/>
                <w:sz w:val="20"/>
                <w:szCs w:val="20"/>
              </w:rPr>
              <w:t xml:space="preserve">»30 % </w:t>
            </w:r>
            <w:proofErr w:type="spellStart"/>
            <w:r w:rsidRPr="00912BB7">
              <w:rPr>
                <w:rFonts w:ascii="Arial" w:hAnsi="Arial" w:cs="Arial"/>
                <w:sz w:val="20"/>
                <w:szCs w:val="20"/>
              </w:rPr>
              <w:t>ruling</w:t>
            </w:r>
            <w:proofErr w:type="spellEnd"/>
            <w:r w:rsidRPr="00912BB7">
              <w:rPr>
                <w:rFonts w:ascii="Arial" w:hAnsi="Arial" w:cs="Arial"/>
                <w:sz w:val="20"/>
                <w:szCs w:val="20"/>
              </w:rPr>
              <w:t>« se prizna tudi delavcem napotenim s strani delodajalca, ki je nizozemski rezident, v katerokoli državo Azije, Afrike, Latinske Amerike in določene Vzhodno evropske države, za obdobje najmanj 45 dni v 1 letu.</w:t>
            </w:r>
          </w:p>
          <w:p w14:paraId="1E9C31CF" w14:textId="77777777" w:rsidR="000022C7" w:rsidRPr="00912BB7" w:rsidRDefault="000022C7" w:rsidP="00912BB7">
            <w:pPr>
              <w:pStyle w:val="NoSpacing"/>
              <w:jc w:val="both"/>
              <w:rPr>
                <w:rFonts w:ascii="Arial" w:hAnsi="Arial" w:cs="Arial"/>
                <w:sz w:val="20"/>
                <w:szCs w:val="20"/>
              </w:rPr>
            </w:pPr>
          </w:p>
          <w:p w14:paraId="692F9B8D" w14:textId="77777777" w:rsidR="000022C7" w:rsidRPr="00912BB7" w:rsidRDefault="000022C7" w:rsidP="00912BB7">
            <w:pPr>
              <w:pStyle w:val="NoSpacing"/>
              <w:jc w:val="both"/>
              <w:rPr>
                <w:rFonts w:ascii="Arial" w:hAnsi="Arial" w:cs="Arial"/>
                <w:b/>
                <w:sz w:val="20"/>
                <w:szCs w:val="20"/>
              </w:rPr>
            </w:pPr>
            <w:r w:rsidRPr="00912BB7">
              <w:rPr>
                <w:rFonts w:ascii="Arial" w:hAnsi="Arial" w:cs="Arial"/>
                <w:b/>
                <w:sz w:val="20"/>
                <w:szCs w:val="20"/>
              </w:rPr>
              <w:t>Danska</w:t>
            </w:r>
          </w:p>
          <w:p w14:paraId="626F69C1" w14:textId="77777777" w:rsidR="000022C7" w:rsidRPr="00912BB7" w:rsidRDefault="000022C7" w:rsidP="00912BB7">
            <w:pPr>
              <w:pStyle w:val="NoSpacing"/>
              <w:jc w:val="both"/>
              <w:rPr>
                <w:rFonts w:ascii="Arial" w:hAnsi="Arial" w:cs="Arial"/>
                <w:sz w:val="20"/>
                <w:szCs w:val="20"/>
              </w:rPr>
            </w:pPr>
          </w:p>
          <w:p w14:paraId="673902C7" w14:textId="6C3CC5B6" w:rsidR="000022C7" w:rsidRPr="00912BB7" w:rsidRDefault="000022C7" w:rsidP="00912BB7">
            <w:pPr>
              <w:pStyle w:val="NoSpacing"/>
              <w:jc w:val="both"/>
              <w:rPr>
                <w:rFonts w:ascii="Arial" w:hAnsi="Arial" w:cs="Arial"/>
                <w:sz w:val="20"/>
                <w:szCs w:val="20"/>
              </w:rPr>
            </w:pPr>
            <w:r w:rsidRPr="00912BB7">
              <w:rPr>
                <w:rFonts w:ascii="Arial" w:hAnsi="Arial" w:cs="Arial"/>
                <w:sz w:val="20"/>
                <w:szCs w:val="20"/>
              </w:rPr>
              <w:t>Tuje fizične osebe, ki delajo na Danskem so lahko za obdobje največ 5 let obdavčene s fiksno davčno stopnjo 26 %. Tuje fizične osebe na delu na Danskem so podvrženi 8</w:t>
            </w:r>
            <w:r w:rsidR="00074E9C">
              <w:rPr>
                <w:rFonts w:ascii="Arial" w:hAnsi="Arial" w:cs="Arial"/>
                <w:sz w:val="20"/>
                <w:szCs w:val="20"/>
              </w:rPr>
              <w:t xml:space="preserve"> </w:t>
            </w:r>
            <w:r w:rsidRPr="00912BB7">
              <w:rPr>
                <w:rFonts w:ascii="Arial" w:hAnsi="Arial" w:cs="Arial"/>
                <w:sz w:val="20"/>
                <w:szCs w:val="20"/>
              </w:rPr>
              <w:t xml:space="preserve">% prispevkom za socialno varnost, tudi, če so le-ti pokriti v njihovi domači državi. Navedeni režim velja za osebe, ki postanejo rezidenti Danske za davčne namene (ob tem je pomemben tudi </w:t>
            </w:r>
            <w:proofErr w:type="spellStart"/>
            <w:r w:rsidRPr="00912BB7">
              <w:rPr>
                <w:rFonts w:ascii="Arial" w:hAnsi="Arial" w:cs="Arial"/>
                <w:sz w:val="20"/>
                <w:szCs w:val="20"/>
              </w:rPr>
              <w:t>rezidentski</w:t>
            </w:r>
            <w:proofErr w:type="spellEnd"/>
            <w:r w:rsidRPr="00912BB7">
              <w:rPr>
                <w:rFonts w:ascii="Arial" w:hAnsi="Arial" w:cs="Arial"/>
                <w:sz w:val="20"/>
                <w:szCs w:val="20"/>
              </w:rPr>
              <w:t xml:space="preserve"> status delodajalca) in izpolnjujejo določene pogoje kot so: podvrženost danski davčni jurisdikciji v določenem obdobju pred zaposlitvijo, vrsto delovnega mesta, ki je pri drugem delodajalcu na Danskem, napotitev na doktorski študij v tujino financiran s strani Danske, začasnost zaposlitve, višino plačila.</w:t>
            </w:r>
          </w:p>
          <w:p w14:paraId="112C7B31" w14:textId="77777777" w:rsidR="000022C7" w:rsidRPr="00912BB7" w:rsidRDefault="000022C7" w:rsidP="00912BB7">
            <w:pPr>
              <w:pStyle w:val="NoSpacing"/>
              <w:jc w:val="both"/>
              <w:rPr>
                <w:rFonts w:ascii="Arial" w:hAnsi="Arial" w:cs="Arial"/>
                <w:color w:val="A6A6A6"/>
                <w:sz w:val="20"/>
                <w:szCs w:val="20"/>
              </w:rPr>
            </w:pPr>
          </w:p>
          <w:p w14:paraId="727EB3AE" w14:textId="77777777" w:rsidR="000022C7" w:rsidRPr="00912BB7" w:rsidRDefault="000022C7" w:rsidP="00912BB7">
            <w:pPr>
              <w:pStyle w:val="NoSpacing"/>
              <w:jc w:val="both"/>
              <w:rPr>
                <w:rFonts w:ascii="Arial" w:hAnsi="Arial" w:cs="Arial"/>
                <w:sz w:val="20"/>
                <w:szCs w:val="20"/>
              </w:rPr>
            </w:pPr>
            <w:r w:rsidRPr="00912BB7">
              <w:rPr>
                <w:rFonts w:ascii="Arial" w:hAnsi="Arial" w:cs="Arial"/>
                <w:sz w:val="20"/>
                <w:szCs w:val="20"/>
              </w:rPr>
              <w:t>5.2. Prikaz ureditve obdavčevanja fizičnih oseb, ki opravljajo dejavnost in ugotavljajo svojo davčno osnovo z uporabo normiranih odhodkov v drugih pravnih sistemih</w:t>
            </w:r>
          </w:p>
          <w:p w14:paraId="01C012DA" w14:textId="77777777" w:rsidR="000022C7" w:rsidRPr="00912BB7" w:rsidRDefault="000022C7" w:rsidP="00912BB7">
            <w:pPr>
              <w:pStyle w:val="NoSpacing"/>
              <w:jc w:val="both"/>
              <w:rPr>
                <w:rFonts w:ascii="Arial" w:hAnsi="Arial" w:cs="Arial"/>
                <w:sz w:val="20"/>
                <w:szCs w:val="20"/>
              </w:rPr>
            </w:pPr>
          </w:p>
          <w:p w14:paraId="409FD364" w14:textId="77777777" w:rsidR="000022C7" w:rsidRPr="00912BB7" w:rsidRDefault="000022C7" w:rsidP="00912BB7">
            <w:pPr>
              <w:pStyle w:val="NoSpacing"/>
              <w:jc w:val="both"/>
              <w:rPr>
                <w:rFonts w:ascii="Arial" w:hAnsi="Arial" w:cs="Arial"/>
                <w:b/>
                <w:sz w:val="20"/>
                <w:szCs w:val="20"/>
              </w:rPr>
            </w:pPr>
            <w:r w:rsidRPr="00912BB7">
              <w:rPr>
                <w:rFonts w:ascii="Arial" w:hAnsi="Arial" w:cs="Arial"/>
                <w:b/>
                <w:sz w:val="20"/>
                <w:szCs w:val="20"/>
              </w:rPr>
              <w:t>Avstrija</w:t>
            </w:r>
          </w:p>
          <w:p w14:paraId="4E7D84E3" w14:textId="77777777" w:rsidR="000022C7" w:rsidRPr="00912BB7" w:rsidRDefault="000022C7" w:rsidP="00912BB7">
            <w:pPr>
              <w:pStyle w:val="NoSpacing"/>
              <w:jc w:val="both"/>
              <w:rPr>
                <w:rFonts w:ascii="Arial" w:hAnsi="Arial" w:cs="Arial"/>
                <w:sz w:val="20"/>
                <w:szCs w:val="20"/>
              </w:rPr>
            </w:pPr>
          </w:p>
          <w:p w14:paraId="405FD5FA" w14:textId="77777777" w:rsidR="000022C7" w:rsidRPr="00912BB7" w:rsidRDefault="000022C7" w:rsidP="00912BB7">
            <w:pPr>
              <w:pStyle w:val="NoSpacing"/>
              <w:jc w:val="both"/>
              <w:rPr>
                <w:rFonts w:ascii="Arial" w:hAnsi="Arial" w:cs="Arial"/>
                <w:sz w:val="20"/>
                <w:szCs w:val="20"/>
              </w:rPr>
            </w:pPr>
            <w:r w:rsidRPr="00912BB7">
              <w:rPr>
                <w:rFonts w:ascii="Arial" w:hAnsi="Arial" w:cs="Arial"/>
                <w:sz w:val="20"/>
                <w:szCs w:val="20"/>
              </w:rPr>
              <w:t>Avstrija ima možnost uveljavljanja pavšalnih odhodkov.</w:t>
            </w:r>
          </w:p>
          <w:p w14:paraId="37A0A5AC" w14:textId="77777777" w:rsidR="000022C7" w:rsidRPr="00912BB7" w:rsidRDefault="000022C7" w:rsidP="00912BB7">
            <w:pPr>
              <w:pStyle w:val="NoSpacing"/>
              <w:jc w:val="both"/>
              <w:rPr>
                <w:rFonts w:ascii="Arial" w:hAnsi="Arial" w:cs="Arial"/>
                <w:sz w:val="20"/>
                <w:szCs w:val="20"/>
              </w:rPr>
            </w:pPr>
          </w:p>
          <w:p w14:paraId="290086C3" w14:textId="77777777" w:rsidR="000022C7" w:rsidRPr="00912BB7" w:rsidRDefault="000022C7" w:rsidP="00912BB7">
            <w:pPr>
              <w:pStyle w:val="NoSpacing"/>
              <w:jc w:val="both"/>
              <w:rPr>
                <w:rFonts w:ascii="Arial" w:hAnsi="Arial" w:cs="Arial"/>
                <w:sz w:val="20"/>
                <w:szCs w:val="20"/>
              </w:rPr>
            </w:pPr>
            <w:r w:rsidRPr="00912BB7">
              <w:rPr>
                <w:rFonts w:ascii="Arial" w:hAnsi="Arial" w:cs="Arial"/>
                <w:sz w:val="20"/>
                <w:szCs w:val="20"/>
              </w:rPr>
              <w:t>V dohodek iz dejavnosti se vključujeta dohodek iz poklicnih in drugih neodvisnih storitev ter dohodek iz trgovanja in poslovanja. Stroški, ki nastanejo v zvezi s pridobivanjem, zagotavljanjem in ohranjanjem obdavčljivega dohodka, se na splošno priznajo kot odbitek pri ugotavljanju davčne osnove.</w:t>
            </w:r>
          </w:p>
          <w:p w14:paraId="143EA110" w14:textId="77777777" w:rsidR="000022C7" w:rsidRPr="00912BB7" w:rsidRDefault="000022C7" w:rsidP="00912BB7">
            <w:pPr>
              <w:pStyle w:val="NoSpacing"/>
              <w:jc w:val="both"/>
              <w:rPr>
                <w:rFonts w:ascii="Arial" w:hAnsi="Arial" w:cs="Arial"/>
                <w:sz w:val="20"/>
                <w:szCs w:val="20"/>
              </w:rPr>
            </w:pPr>
          </w:p>
          <w:p w14:paraId="41B59B75" w14:textId="77777777" w:rsidR="000022C7" w:rsidRPr="00912BB7" w:rsidRDefault="000022C7" w:rsidP="00912BB7">
            <w:pPr>
              <w:pStyle w:val="NoSpacing"/>
              <w:jc w:val="both"/>
              <w:rPr>
                <w:rFonts w:ascii="Arial" w:hAnsi="Arial" w:cs="Arial"/>
                <w:sz w:val="20"/>
                <w:szCs w:val="20"/>
              </w:rPr>
            </w:pPr>
            <w:r w:rsidRPr="00912BB7">
              <w:rPr>
                <w:rFonts w:ascii="Arial" w:hAnsi="Arial" w:cs="Arial"/>
                <w:sz w:val="20"/>
                <w:szCs w:val="20"/>
              </w:rPr>
              <w:t>Poslovni dobiček se lahko izračunava po dveh metodah – po metodi plačane realizacije ali po metodi nastanka poslovnega dogodka. Dobiček se izračunava za obdobje koledarskega leta, davčni zavezanec pa lahko zaprosi za spremembo davčnega obdobja, ki je različno od koledarskega leta.</w:t>
            </w:r>
          </w:p>
          <w:p w14:paraId="6F19BDA1" w14:textId="77777777" w:rsidR="000022C7" w:rsidRPr="00912BB7" w:rsidRDefault="000022C7" w:rsidP="00912BB7">
            <w:pPr>
              <w:pStyle w:val="NoSpacing"/>
              <w:jc w:val="both"/>
              <w:rPr>
                <w:rFonts w:ascii="Arial" w:hAnsi="Arial" w:cs="Arial"/>
                <w:sz w:val="20"/>
                <w:szCs w:val="20"/>
              </w:rPr>
            </w:pPr>
          </w:p>
          <w:p w14:paraId="498CB96E" w14:textId="250BCA99" w:rsidR="000022C7" w:rsidRPr="00912BB7" w:rsidRDefault="000022C7" w:rsidP="00912BB7">
            <w:pPr>
              <w:pStyle w:val="NoSpacing"/>
              <w:jc w:val="both"/>
              <w:rPr>
                <w:rFonts w:ascii="Arial" w:hAnsi="Arial" w:cs="Arial"/>
                <w:sz w:val="20"/>
                <w:szCs w:val="20"/>
              </w:rPr>
            </w:pPr>
            <w:r w:rsidRPr="00912BB7">
              <w:rPr>
                <w:rFonts w:ascii="Arial" w:hAnsi="Arial" w:cs="Arial"/>
                <w:sz w:val="20"/>
                <w:szCs w:val="20"/>
              </w:rPr>
              <w:t xml:space="preserve">Davčni zavezanci se lahko odločijo za uporabo poenostavljene metode plačane realizacije, če izpolnjujejo določene pogoje. Davčni zavezanci, ki niso dolžni voditi poslovnih knjig in jih ne vodijo prostovoljno in katerih prihodki prejšnjega leta ne presegajo 220.000 </w:t>
            </w:r>
            <w:proofErr w:type="spellStart"/>
            <w:r w:rsidRPr="00912BB7">
              <w:rPr>
                <w:rFonts w:ascii="Arial" w:hAnsi="Arial" w:cs="Arial"/>
                <w:sz w:val="20"/>
                <w:szCs w:val="20"/>
              </w:rPr>
              <w:t>eurov</w:t>
            </w:r>
            <w:proofErr w:type="spellEnd"/>
            <w:r w:rsidRPr="00912BB7">
              <w:rPr>
                <w:rFonts w:ascii="Arial" w:hAnsi="Arial" w:cs="Arial"/>
                <w:sz w:val="20"/>
                <w:szCs w:val="20"/>
              </w:rPr>
              <w:t xml:space="preserve"> ter ki pridobivajo prihodke izključno iz trgovanja, poslovanja ali iz poklicnih storitev, lahko ugotavljajo svoje dohodke z uporabo normiranih stroškov, namesto da bi odšteli dejanske stroške. Taki stroški se izračunajo kot odstotek od bruto dohodka in se na splošno gibljejo od 12</w:t>
            </w:r>
            <w:r w:rsidR="00074E9C">
              <w:rPr>
                <w:rFonts w:ascii="Arial" w:hAnsi="Arial" w:cs="Arial"/>
                <w:sz w:val="20"/>
                <w:szCs w:val="20"/>
              </w:rPr>
              <w:t xml:space="preserve"> </w:t>
            </w:r>
            <w:r w:rsidRPr="00912BB7">
              <w:rPr>
                <w:rFonts w:ascii="Arial" w:hAnsi="Arial" w:cs="Arial"/>
                <w:sz w:val="20"/>
                <w:szCs w:val="20"/>
              </w:rPr>
              <w:t>% (za dohodek iz dejavnosti na splošno) do 6% (za dejavnost poučevanja in znanstveno dejavnost), a največ za 12</w:t>
            </w:r>
            <w:r w:rsidR="00074E9C">
              <w:rPr>
                <w:rFonts w:ascii="Arial" w:hAnsi="Arial" w:cs="Arial"/>
                <w:sz w:val="20"/>
                <w:szCs w:val="20"/>
              </w:rPr>
              <w:t xml:space="preserve"> </w:t>
            </w:r>
            <w:r w:rsidRPr="00912BB7">
              <w:rPr>
                <w:rFonts w:ascii="Arial" w:hAnsi="Arial" w:cs="Arial"/>
                <w:sz w:val="20"/>
                <w:szCs w:val="20"/>
              </w:rPr>
              <w:t>% ali 6</w:t>
            </w:r>
            <w:r w:rsidR="00074E9C">
              <w:rPr>
                <w:rFonts w:ascii="Arial" w:hAnsi="Arial" w:cs="Arial"/>
                <w:sz w:val="20"/>
                <w:szCs w:val="20"/>
              </w:rPr>
              <w:t xml:space="preserve"> </w:t>
            </w:r>
            <w:r w:rsidRPr="00912BB7">
              <w:rPr>
                <w:rFonts w:ascii="Arial" w:hAnsi="Arial" w:cs="Arial"/>
                <w:sz w:val="20"/>
                <w:szCs w:val="20"/>
              </w:rPr>
              <w:t xml:space="preserve">% od 220.000 </w:t>
            </w:r>
            <w:proofErr w:type="spellStart"/>
            <w:r w:rsidRPr="00912BB7">
              <w:rPr>
                <w:rFonts w:ascii="Arial" w:hAnsi="Arial" w:cs="Arial"/>
                <w:sz w:val="20"/>
                <w:szCs w:val="20"/>
              </w:rPr>
              <w:t>eurov</w:t>
            </w:r>
            <w:proofErr w:type="spellEnd"/>
            <w:r w:rsidRPr="00912BB7">
              <w:rPr>
                <w:rFonts w:ascii="Arial" w:hAnsi="Arial" w:cs="Arial"/>
                <w:sz w:val="20"/>
                <w:szCs w:val="20"/>
              </w:rPr>
              <w:t xml:space="preserve">. Poleg normiranih odhodkov lahko upoštevajo tudi dejanske odhodke pri naslednjih kategorijah: stroški prodaje, surovine, stroški </w:t>
            </w:r>
            <w:proofErr w:type="spellStart"/>
            <w:r w:rsidRPr="00912BB7">
              <w:rPr>
                <w:rFonts w:ascii="Arial" w:hAnsi="Arial" w:cs="Arial"/>
                <w:sz w:val="20"/>
                <w:szCs w:val="20"/>
              </w:rPr>
              <w:t>polproduktov</w:t>
            </w:r>
            <w:proofErr w:type="spellEnd"/>
            <w:r w:rsidRPr="00912BB7">
              <w:rPr>
                <w:rFonts w:ascii="Arial" w:hAnsi="Arial" w:cs="Arial"/>
                <w:sz w:val="20"/>
                <w:szCs w:val="20"/>
              </w:rPr>
              <w:t>, plače (vključno s socialnimi zavarovanji).</w:t>
            </w:r>
          </w:p>
          <w:p w14:paraId="36B29930" w14:textId="77777777" w:rsidR="000022C7" w:rsidRPr="00912BB7" w:rsidRDefault="000022C7" w:rsidP="00912BB7">
            <w:pPr>
              <w:pStyle w:val="NoSpacing"/>
              <w:jc w:val="both"/>
              <w:rPr>
                <w:rFonts w:ascii="Arial" w:hAnsi="Arial" w:cs="Arial"/>
                <w:sz w:val="20"/>
                <w:szCs w:val="20"/>
              </w:rPr>
            </w:pPr>
          </w:p>
          <w:p w14:paraId="7CAB9350" w14:textId="77777777" w:rsidR="000022C7" w:rsidRPr="00912BB7" w:rsidRDefault="000022C7" w:rsidP="00912BB7">
            <w:pPr>
              <w:pStyle w:val="NoSpacing"/>
              <w:jc w:val="both"/>
              <w:rPr>
                <w:rFonts w:ascii="Arial" w:hAnsi="Arial" w:cs="Arial"/>
                <w:b/>
                <w:sz w:val="20"/>
                <w:szCs w:val="20"/>
              </w:rPr>
            </w:pPr>
            <w:r w:rsidRPr="00912BB7">
              <w:rPr>
                <w:rFonts w:ascii="Arial" w:hAnsi="Arial" w:cs="Arial"/>
                <w:b/>
                <w:sz w:val="20"/>
                <w:szCs w:val="20"/>
              </w:rPr>
              <w:t>Belgija</w:t>
            </w:r>
          </w:p>
          <w:p w14:paraId="5D3F4BD6" w14:textId="77777777" w:rsidR="000022C7" w:rsidRPr="00912BB7" w:rsidRDefault="000022C7" w:rsidP="00912BB7">
            <w:pPr>
              <w:pStyle w:val="NoSpacing"/>
              <w:jc w:val="both"/>
              <w:rPr>
                <w:rFonts w:ascii="Arial" w:hAnsi="Arial" w:cs="Arial"/>
                <w:sz w:val="20"/>
                <w:szCs w:val="20"/>
              </w:rPr>
            </w:pPr>
          </w:p>
          <w:p w14:paraId="604D409C" w14:textId="77777777" w:rsidR="000022C7" w:rsidRPr="00912BB7" w:rsidRDefault="000022C7" w:rsidP="00912BB7">
            <w:pPr>
              <w:pStyle w:val="NoSpacing"/>
              <w:jc w:val="both"/>
              <w:rPr>
                <w:rFonts w:ascii="Arial" w:hAnsi="Arial" w:cs="Arial"/>
                <w:sz w:val="20"/>
                <w:szCs w:val="20"/>
              </w:rPr>
            </w:pPr>
            <w:r w:rsidRPr="00912BB7">
              <w:rPr>
                <w:rFonts w:ascii="Arial" w:hAnsi="Arial" w:cs="Arial"/>
                <w:sz w:val="20"/>
                <w:szCs w:val="20"/>
              </w:rPr>
              <w:t>Belgija ima možnost uveljavljanja pavšalnih odhodkov – normirani odhodki brez dokazovanja dejansko nastalih stroškov. Pavšalni odhodek pri poklicnih dejavnostih je določen v določenem odstotku od prihodka po odbitku prispevkov za socialno varnost, in znaša za davčno leto 2016:</w:t>
            </w:r>
          </w:p>
          <w:p w14:paraId="0EB481C8" w14:textId="77777777" w:rsidR="000022C7" w:rsidRPr="00912BB7" w:rsidRDefault="000022C7" w:rsidP="00912BB7">
            <w:pPr>
              <w:pStyle w:val="NoSpacing"/>
              <w:jc w:val="both"/>
              <w:rPr>
                <w:rFonts w:ascii="Arial" w:hAnsi="Arial" w:cs="Arial"/>
                <w:sz w:val="20"/>
                <w:szCs w:val="20"/>
              </w:rPr>
            </w:pPr>
          </w:p>
          <w:p w14:paraId="3DE398B8" w14:textId="0EA27593" w:rsidR="000022C7" w:rsidRPr="00912BB7" w:rsidRDefault="000022C7" w:rsidP="00912BB7">
            <w:pPr>
              <w:pStyle w:val="NoSpacing"/>
              <w:jc w:val="both"/>
              <w:rPr>
                <w:rFonts w:ascii="Arial" w:hAnsi="Arial" w:cs="Arial"/>
                <w:sz w:val="20"/>
                <w:szCs w:val="20"/>
              </w:rPr>
            </w:pPr>
            <w:r w:rsidRPr="00912BB7">
              <w:rPr>
                <w:rFonts w:ascii="Arial" w:hAnsi="Arial" w:cs="Arial"/>
                <w:sz w:val="20"/>
                <w:szCs w:val="20"/>
              </w:rPr>
              <w:t>- 28,7</w:t>
            </w:r>
            <w:r w:rsidR="00074E9C">
              <w:rPr>
                <w:rFonts w:ascii="Arial" w:hAnsi="Arial" w:cs="Arial"/>
                <w:sz w:val="20"/>
                <w:szCs w:val="20"/>
              </w:rPr>
              <w:t xml:space="preserve"> </w:t>
            </w:r>
            <w:r w:rsidRPr="00912BB7">
              <w:rPr>
                <w:rFonts w:ascii="Arial" w:hAnsi="Arial" w:cs="Arial"/>
                <w:sz w:val="20"/>
                <w:szCs w:val="20"/>
              </w:rPr>
              <w:t xml:space="preserve">% do 5.760 </w:t>
            </w:r>
            <w:proofErr w:type="spellStart"/>
            <w:r w:rsidRPr="00912BB7">
              <w:rPr>
                <w:rFonts w:ascii="Arial" w:hAnsi="Arial" w:cs="Arial"/>
                <w:sz w:val="20"/>
                <w:szCs w:val="20"/>
              </w:rPr>
              <w:t>eurov</w:t>
            </w:r>
            <w:proofErr w:type="spellEnd"/>
            <w:r w:rsidRPr="00912BB7">
              <w:rPr>
                <w:rFonts w:ascii="Arial" w:hAnsi="Arial" w:cs="Arial"/>
                <w:sz w:val="20"/>
                <w:szCs w:val="20"/>
              </w:rPr>
              <w:t xml:space="preserve"> prihodka;</w:t>
            </w:r>
          </w:p>
          <w:p w14:paraId="5F66941F" w14:textId="53C383B6" w:rsidR="000022C7" w:rsidRPr="00912BB7" w:rsidRDefault="000022C7" w:rsidP="00912BB7">
            <w:pPr>
              <w:pStyle w:val="NoSpacing"/>
              <w:jc w:val="both"/>
              <w:rPr>
                <w:rFonts w:ascii="Arial" w:hAnsi="Arial" w:cs="Arial"/>
                <w:sz w:val="20"/>
                <w:szCs w:val="20"/>
              </w:rPr>
            </w:pPr>
            <w:r w:rsidRPr="00912BB7">
              <w:rPr>
                <w:rFonts w:ascii="Arial" w:hAnsi="Arial" w:cs="Arial"/>
                <w:sz w:val="20"/>
                <w:szCs w:val="20"/>
              </w:rPr>
              <w:t>- 10</w:t>
            </w:r>
            <w:r w:rsidR="00074E9C">
              <w:rPr>
                <w:rFonts w:ascii="Arial" w:hAnsi="Arial" w:cs="Arial"/>
                <w:sz w:val="20"/>
                <w:szCs w:val="20"/>
              </w:rPr>
              <w:t xml:space="preserve"> </w:t>
            </w:r>
            <w:r w:rsidRPr="00912BB7">
              <w:rPr>
                <w:rFonts w:ascii="Arial" w:hAnsi="Arial" w:cs="Arial"/>
                <w:sz w:val="20"/>
                <w:szCs w:val="20"/>
              </w:rPr>
              <w:t xml:space="preserve">% nad 5.760 </w:t>
            </w:r>
            <w:proofErr w:type="spellStart"/>
            <w:r w:rsidRPr="00912BB7">
              <w:rPr>
                <w:rFonts w:ascii="Arial" w:hAnsi="Arial" w:cs="Arial"/>
                <w:sz w:val="20"/>
                <w:szCs w:val="20"/>
              </w:rPr>
              <w:t>eurov</w:t>
            </w:r>
            <w:proofErr w:type="spellEnd"/>
            <w:r w:rsidRPr="00912BB7">
              <w:rPr>
                <w:rFonts w:ascii="Arial" w:hAnsi="Arial" w:cs="Arial"/>
                <w:sz w:val="20"/>
                <w:szCs w:val="20"/>
              </w:rPr>
              <w:t xml:space="preserve"> do 11.440 </w:t>
            </w:r>
            <w:proofErr w:type="spellStart"/>
            <w:r w:rsidRPr="00912BB7">
              <w:rPr>
                <w:rFonts w:ascii="Arial" w:hAnsi="Arial" w:cs="Arial"/>
                <w:sz w:val="20"/>
                <w:szCs w:val="20"/>
              </w:rPr>
              <w:t>eurov</w:t>
            </w:r>
            <w:proofErr w:type="spellEnd"/>
            <w:r w:rsidRPr="00912BB7">
              <w:rPr>
                <w:rFonts w:ascii="Arial" w:hAnsi="Arial" w:cs="Arial"/>
                <w:sz w:val="20"/>
                <w:szCs w:val="20"/>
              </w:rPr>
              <w:t>;</w:t>
            </w:r>
          </w:p>
          <w:p w14:paraId="7D4D5BD3" w14:textId="6D3567BE" w:rsidR="000022C7" w:rsidRPr="00912BB7" w:rsidRDefault="000022C7" w:rsidP="00912BB7">
            <w:pPr>
              <w:pStyle w:val="NoSpacing"/>
              <w:jc w:val="both"/>
              <w:rPr>
                <w:rFonts w:ascii="Arial" w:hAnsi="Arial" w:cs="Arial"/>
                <w:sz w:val="20"/>
                <w:szCs w:val="20"/>
              </w:rPr>
            </w:pPr>
            <w:r w:rsidRPr="00912BB7">
              <w:rPr>
                <w:rFonts w:ascii="Arial" w:hAnsi="Arial" w:cs="Arial"/>
                <w:sz w:val="20"/>
                <w:szCs w:val="20"/>
              </w:rPr>
              <w:t>- 5</w:t>
            </w:r>
            <w:r w:rsidR="00074E9C">
              <w:rPr>
                <w:rFonts w:ascii="Arial" w:hAnsi="Arial" w:cs="Arial"/>
                <w:sz w:val="20"/>
                <w:szCs w:val="20"/>
              </w:rPr>
              <w:t xml:space="preserve"> </w:t>
            </w:r>
            <w:r w:rsidRPr="00912BB7">
              <w:rPr>
                <w:rFonts w:ascii="Arial" w:hAnsi="Arial" w:cs="Arial"/>
                <w:sz w:val="20"/>
                <w:szCs w:val="20"/>
              </w:rPr>
              <w:t xml:space="preserve">% nad 11.440 </w:t>
            </w:r>
            <w:proofErr w:type="spellStart"/>
            <w:r w:rsidRPr="00912BB7">
              <w:rPr>
                <w:rFonts w:ascii="Arial" w:hAnsi="Arial" w:cs="Arial"/>
                <w:sz w:val="20"/>
                <w:szCs w:val="20"/>
              </w:rPr>
              <w:t>eurov</w:t>
            </w:r>
            <w:proofErr w:type="spellEnd"/>
            <w:r w:rsidRPr="00912BB7">
              <w:rPr>
                <w:rFonts w:ascii="Arial" w:hAnsi="Arial" w:cs="Arial"/>
                <w:sz w:val="20"/>
                <w:szCs w:val="20"/>
              </w:rPr>
              <w:t xml:space="preserve"> do 19.040 </w:t>
            </w:r>
            <w:proofErr w:type="spellStart"/>
            <w:r w:rsidRPr="00912BB7">
              <w:rPr>
                <w:rFonts w:ascii="Arial" w:hAnsi="Arial" w:cs="Arial"/>
                <w:sz w:val="20"/>
                <w:szCs w:val="20"/>
              </w:rPr>
              <w:t>eurov</w:t>
            </w:r>
            <w:proofErr w:type="spellEnd"/>
            <w:r w:rsidRPr="00912BB7">
              <w:rPr>
                <w:rFonts w:ascii="Arial" w:hAnsi="Arial" w:cs="Arial"/>
                <w:sz w:val="20"/>
                <w:szCs w:val="20"/>
              </w:rPr>
              <w:t>;</w:t>
            </w:r>
          </w:p>
          <w:p w14:paraId="1BC8A371" w14:textId="294379DB" w:rsidR="000022C7" w:rsidRPr="00912BB7" w:rsidRDefault="000022C7" w:rsidP="00912BB7">
            <w:pPr>
              <w:pStyle w:val="NoSpacing"/>
              <w:jc w:val="both"/>
              <w:rPr>
                <w:rFonts w:ascii="Arial" w:hAnsi="Arial" w:cs="Arial"/>
                <w:sz w:val="20"/>
                <w:szCs w:val="20"/>
              </w:rPr>
            </w:pPr>
            <w:r w:rsidRPr="00912BB7">
              <w:rPr>
                <w:rFonts w:ascii="Arial" w:hAnsi="Arial" w:cs="Arial"/>
                <w:sz w:val="20"/>
                <w:szCs w:val="20"/>
              </w:rPr>
              <w:t>- 3</w:t>
            </w:r>
            <w:r w:rsidR="00074E9C">
              <w:rPr>
                <w:rFonts w:ascii="Arial" w:hAnsi="Arial" w:cs="Arial"/>
                <w:sz w:val="20"/>
                <w:szCs w:val="20"/>
              </w:rPr>
              <w:t xml:space="preserve"> </w:t>
            </w:r>
            <w:r w:rsidRPr="00912BB7">
              <w:rPr>
                <w:rFonts w:ascii="Arial" w:hAnsi="Arial" w:cs="Arial"/>
                <w:sz w:val="20"/>
                <w:szCs w:val="20"/>
              </w:rPr>
              <w:t xml:space="preserve">% nad 19.040 </w:t>
            </w:r>
            <w:proofErr w:type="spellStart"/>
            <w:r w:rsidRPr="00912BB7">
              <w:rPr>
                <w:rFonts w:ascii="Arial" w:hAnsi="Arial" w:cs="Arial"/>
                <w:sz w:val="20"/>
                <w:szCs w:val="20"/>
              </w:rPr>
              <w:t>eurov</w:t>
            </w:r>
            <w:proofErr w:type="spellEnd"/>
            <w:r w:rsidRPr="00912BB7">
              <w:rPr>
                <w:rFonts w:ascii="Arial" w:hAnsi="Arial" w:cs="Arial"/>
                <w:sz w:val="20"/>
                <w:szCs w:val="20"/>
              </w:rPr>
              <w:t>.</w:t>
            </w:r>
          </w:p>
          <w:p w14:paraId="7B32EE34" w14:textId="77777777" w:rsidR="000022C7" w:rsidRPr="00912BB7" w:rsidRDefault="000022C7" w:rsidP="00912BB7">
            <w:pPr>
              <w:pStyle w:val="NoSpacing"/>
              <w:jc w:val="both"/>
              <w:rPr>
                <w:rFonts w:ascii="Arial" w:hAnsi="Arial" w:cs="Arial"/>
                <w:sz w:val="20"/>
                <w:szCs w:val="20"/>
              </w:rPr>
            </w:pPr>
          </w:p>
          <w:p w14:paraId="6BE93E05" w14:textId="77777777" w:rsidR="000022C7" w:rsidRPr="00912BB7" w:rsidRDefault="000022C7" w:rsidP="00912BB7">
            <w:pPr>
              <w:pStyle w:val="NoSpacing"/>
              <w:jc w:val="both"/>
              <w:rPr>
                <w:rFonts w:ascii="Arial" w:hAnsi="Arial" w:cs="Arial"/>
                <w:sz w:val="20"/>
                <w:szCs w:val="20"/>
              </w:rPr>
            </w:pPr>
            <w:r w:rsidRPr="00912BB7">
              <w:rPr>
                <w:rFonts w:ascii="Arial" w:hAnsi="Arial" w:cs="Arial"/>
                <w:sz w:val="20"/>
                <w:szCs w:val="20"/>
              </w:rPr>
              <w:lastRenderedPageBreak/>
              <w:t xml:space="preserve">Zgornji limit pavšalnega odhodka pa je 3.980 </w:t>
            </w:r>
            <w:proofErr w:type="spellStart"/>
            <w:r w:rsidRPr="00912BB7">
              <w:rPr>
                <w:rFonts w:ascii="Arial" w:hAnsi="Arial" w:cs="Arial"/>
                <w:sz w:val="20"/>
                <w:szCs w:val="20"/>
              </w:rPr>
              <w:t>eurov</w:t>
            </w:r>
            <w:proofErr w:type="spellEnd"/>
            <w:r w:rsidRPr="00912BB7">
              <w:rPr>
                <w:rFonts w:ascii="Arial" w:hAnsi="Arial" w:cs="Arial"/>
                <w:sz w:val="20"/>
                <w:szCs w:val="20"/>
              </w:rPr>
              <w:t>. Uveljavljanja pavšalnih odhodkov ni mogoče kombinirati z uveljavljanjem dejanskih odhodkov.</w:t>
            </w:r>
          </w:p>
          <w:p w14:paraId="6DFD2CD7" w14:textId="77777777" w:rsidR="000022C7" w:rsidRPr="00912BB7" w:rsidRDefault="000022C7" w:rsidP="00912BB7">
            <w:pPr>
              <w:pStyle w:val="NoSpacing"/>
              <w:jc w:val="both"/>
              <w:rPr>
                <w:rFonts w:ascii="Arial" w:hAnsi="Arial" w:cs="Arial"/>
                <w:sz w:val="20"/>
                <w:szCs w:val="20"/>
              </w:rPr>
            </w:pPr>
          </w:p>
          <w:p w14:paraId="24AE2B05" w14:textId="77777777" w:rsidR="000022C7" w:rsidRPr="00912BB7" w:rsidRDefault="000022C7" w:rsidP="00912BB7">
            <w:pPr>
              <w:pStyle w:val="NoSpacing"/>
              <w:jc w:val="both"/>
              <w:rPr>
                <w:rFonts w:ascii="Arial" w:hAnsi="Arial" w:cs="Arial"/>
                <w:b/>
                <w:sz w:val="20"/>
                <w:szCs w:val="20"/>
              </w:rPr>
            </w:pPr>
            <w:r w:rsidRPr="00912BB7">
              <w:rPr>
                <w:rFonts w:ascii="Arial" w:hAnsi="Arial" w:cs="Arial"/>
                <w:b/>
                <w:sz w:val="20"/>
                <w:szCs w:val="20"/>
              </w:rPr>
              <w:t>Češka</w:t>
            </w:r>
          </w:p>
          <w:p w14:paraId="48B51C7B" w14:textId="77777777" w:rsidR="000022C7" w:rsidRPr="00912BB7" w:rsidRDefault="000022C7" w:rsidP="00912BB7">
            <w:pPr>
              <w:pStyle w:val="NoSpacing"/>
              <w:jc w:val="both"/>
              <w:rPr>
                <w:rFonts w:ascii="Arial" w:hAnsi="Arial" w:cs="Arial"/>
                <w:sz w:val="20"/>
                <w:szCs w:val="20"/>
              </w:rPr>
            </w:pPr>
          </w:p>
          <w:p w14:paraId="67128754" w14:textId="560694BF" w:rsidR="000022C7" w:rsidRPr="00912BB7" w:rsidRDefault="000022C7" w:rsidP="00912BB7">
            <w:pPr>
              <w:pStyle w:val="NoSpacing"/>
              <w:jc w:val="both"/>
              <w:rPr>
                <w:rFonts w:ascii="Arial" w:hAnsi="Arial" w:cs="Arial"/>
                <w:sz w:val="20"/>
                <w:szCs w:val="20"/>
              </w:rPr>
            </w:pPr>
            <w:r w:rsidRPr="00912BB7">
              <w:rPr>
                <w:rFonts w:ascii="Arial" w:hAnsi="Arial" w:cs="Arial"/>
                <w:sz w:val="20"/>
                <w:szCs w:val="20"/>
              </w:rPr>
              <w:t>V češkem davčnem sistemu obdavčitve podjetnikov posameznikov poznajo možnost normiranih odhodkov (80</w:t>
            </w:r>
            <w:r w:rsidR="00074E9C">
              <w:rPr>
                <w:rFonts w:ascii="Arial" w:hAnsi="Arial" w:cs="Arial"/>
                <w:sz w:val="20"/>
                <w:szCs w:val="20"/>
              </w:rPr>
              <w:t xml:space="preserve"> </w:t>
            </w:r>
            <w:r w:rsidRPr="00912BB7">
              <w:rPr>
                <w:rFonts w:ascii="Arial" w:hAnsi="Arial" w:cs="Arial"/>
                <w:sz w:val="20"/>
                <w:szCs w:val="20"/>
              </w:rPr>
              <w:t>% za podjetnike v kmetijskih in industrijskih dejavnostih, 60</w:t>
            </w:r>
            <w:r w:rsidR="00074E9C">
              <w:rPr>
                <w:rFonts w:ascii="Arial" w:hAnsi="Arial" w:cs="Arial"/>
                <w:sz w:val="20"/>
                <w:szCs w:val="20"/>
              </w:rPr>
              <w:t xml:space="preserve"> </w:t>
            </w:r>
            <w:r w:rsidRPr="00912BB7">
              <w:rPr>
                <w:rFonts w:ascii="Arial" w:hAnsi="Arial" w:cs="Arial"/>
                <w:sz w:val="20"/>
                <w:szCs w:val="20"/>
              </w:rPr>
              <w:t>% za podjetnike v drugih dejavnostih, za katere je bilo izdano dovoljenje za trgovanje (</w:t>
            </w:r>
            <w:proofErr w:type="spellStart"/>
            <w:r w:rsidRPr="00912BB7">
              <w:rPr>
                <w:rFonts w:ascii="Arial" w:hAnsi="Arial" w:cs="Arial"/>
                <w:sz w:val="20"/>
                <w:szCs w:val="20"/>
              </w:rPr>
              <w:t>trade</w:t>
            </w:r>
            <w:proofErr w:type="spellEnd"/>
            <w:r w:rsidRPr="00912BB7">
              <w:rPr>
                <w:rFonts w:ascii="Arial" w:hAnsi="Arial" w:cs="Arial"/>
                <w:sz w:val="20"/>
                <w:szCs w:val="20"/>
              </w:rPr>
              <w:t xml:space="preserve"> licence), 40</w:t>
            </w:r>
            <w:r w:rsidR="00074E9C">
              <w:rPr>
                <w:rFonts w:ascii="Arial" w:hAnsi="Arial" w:cs="Arial"/>
                <w:sz w:val="20"/>
                <w:szCs w:val="20"/>
              </w:rPr>
              <w:t xml:space="preserve"> </w:t>
            </w:r>
            <w:r w:rsidRPr="00912BB7">
              <w:rPr>
                <w:rFonts w:ascii="Arial" w:hAnsi="Arial" w:cs="Arial"/>
                <w:sz w:val="20"/>
                <w:szCs w:val="20"/>
              </w:rPr>
              <w:t>% za podjetnike v kateri koli drugi poslovni dejavnosti). Za kmetijske in druge poslovne dejavnosti je možna določitev ocene odmere v začetku davčnega obdobja, če podjetnik ne zaposluje, njegovi prihodki preteklega leta ne presegajo 5 mio CZK in ni udeležen v kakršni koli organizaciji brez pravne osebnosti. Prošnja za takšno določitev davčne osnove mora vsebovati podatke o pričakovanih dohodkih in odhodkih ter druge podatke, ki so relevantni za ugotavljanje davčne obveznosti. Davčna obveznost se nato izračuna s fiksno davčno stopnjo, ki se aplicira na ocenjeno davčno osnovo. Davčna osnova ne sme biti nižja, kot bi bila, če bi se apliciral opcijski normirani odhodek in ne nižji od 600 CZK na davčno obdobje. Tako izračunani davek je končni davek.</w:t>
            </w:r>
          </w:p>
          <w:p w14:paraId="352A4B47" w14:textId="77777777" w:rsidR="000022C7" w:rsidRDefault="000022C7" w:rsidP="00912BB7">
            <w:pPr>
              <w:pStyle w:val="NoSpacing"/>
              <w:jc w:val="both"/>
              <w:rPr>
                <w:rFonts w:ascii="Arial" w:hAnsi="Arial" w:cs="Arial"/>
                <w:color w:val="A6A6A6"/>
                <w:sz w:val="20"/>
                <w:szCs w:val="20"/>
              </w:rPr>
            </w:pPr>
          </w:p>
          <w:p w14:paraId="4156147D" w14:textId="2367F42C" w:rsidR="008F3DD5" w:rsidRPr="00912BB7" w:rsidRDefault="008F3DD5" w:rsidP="008F3DD5">
            <w:pPr>
              <w:pStyle w:val="NoSpacing"/>
              <w:jc w:val="both"/>
              <w:rPr>
                <w:rFonts w:ascii="Arial" w:hAnsi="Arial" w:cs="Arial"/>
                <w:sz w:val="20"/>
                <w:szCs w:val="20"/>
              </w:rPr>
            </w:pPr>
            <w:r>
              <w:rPr>
                <w:rFonts w:ascii="Arial" w:hAnsi="Arial" w:cs="Arial"/>
                <w:sz w:val="20"/>
                <w:szCs w:val="20"/>
              </w:rPr>
              <w:t>5.3</w:t>
            </w:r>
            <w:r w:rsidRPr="00912BB7">
              <w:rPr>
                <w:rFonts w:ascii="Arial" w:hAnsi="Arial" w:cs="Arial"/>
                <w:sz w:val="20"/>
                <w:szCs w:val="20"/>
              </w:rPr>
              <w:t xml:space="preserve">. Prikaz ureditve </w:t>
            </w:r>
            <w:r>
              <w:rPr>
                <w:rFonts w:ascii="Arial" w:hAnsi="Arial" w:cs="Arial"/>
                <w:sz w:val="20"/>
                <w:szCs w:val="20"/>
              </w:rPr>
              <w:t xml:space="preserve">splošne olajšave </w:t>
            </w:r>
            <w:r w:rsidRPr="00912BB7">
              <w:rPr>
                <w:rFonts w:ascii="Arial" w:hAnsi="Arial" w:cs="Arial"/>
                <w:sz w:val="20"/>
                <w:szCs w:val="20"/>
              </w:rPr>
              <w:t>v drugih pravnih sistemih</w:t>
            </w:r>
          </w:p>
          <w:p w14:paraId="3296BE6E" w14:textId="77777777" w:rsidR="008F3DD5" w:rsidRDefault="008F3DD5" w:rsidP="00912BB7">
            <w:pPr>
              <w:pStyle w:val="NoSpacing"/>
              <w:jc w:val="both"/>
              <w:rPr>
                <w:rFonts w:ascii="Arial" w:hAnsi="Arial" w:cs="Arial"/>
                <w:color w:val="A6A6A6"/>
                <w:sz w:val="20"/>
                <w:szCs w:val="20"/>
              </w:rPr>
            </w:pPr>
          </w:p>
          <w:p w14:paraId="5482D35A" w14:textId="77777777" w:rsidR="008F3DD5" w:rsidRPr="008F3DD5" w:rsidRDefault="008F3DD5" w:rsidP="008F3DD5">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8F3DD5">
              <w:rPr>
                <w:rFonts w:ascii="Arial" w:eastAsia="Times New Roman" w:hAnsi="Arial" w:cs="Arial"/>
                <w:b/>
                <w:sz w:val="20"/>
                <w:szCs w:val="20"/>
                <w:lang w:eastAsia="sl-SI"/>
              </w:rPr>
              <w:t>Avstrija</w:t>
            </w:r>
          </w:p>
          <w:p w14:paraId="39F2F9A4" w14:textId="77777777" w:rsidR="008F3DD5" w:rsidRPr="008F3DD5" w:rsidRDefault="008F3DD5" w:rsidP="008F3DD5">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p>
          <w:p w14:paraId="395FC92B" w14:textId="77777777" w:rsidR="008F3DD5" w:rsidRPr="008F3DD5" w:rsidRDefault="008F3DD5" w:rsidP="008F3DD5">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8F3DD5">
              <w:rPr>
                <w:rFonts w:ascii="Arial" w:eastAsia="Times New Roman" w:hAnsi="Arial" w:cs="Arial"/>
                <w:sz w:val="20"/>
                <w:szCs w:val="20"/>
                <w:lang w:eastAsia="sl-SI"/>
              </w:rPr>
              <w:t xml:space="preserve">Avstrija ima spodnji davčni razred, ki je </w:t>
            </w:r>
            <w:proofErr w:type="spellStart"/>
            <w:r w:rsidRPr="008F3DD5">
              <w:rPr>
                <w:rFonts w:ascii="Arial" w:eastAsia="Times New Roman" w:hAnsi="Arial" w:cs="Arial"/>
                <w:sz w:val="20"/>
                <w:szCs w:val="20"/>
                <w:lang w:eastAsia="sl-SI"/>
              </w:rPr>
              <w:t>nulti</w:t>
            </w:r>
            <w:proofErr w:type="spellEnd"/>
            <w:r w:rsidRPr="008F3DD5">
              <w:rPr>
                <w:rFonts w:ascii="Arial" w:eastAsia="Times New Roman" w:hAnsi="Arial" w:cs="Arial"/>
                <w:sz w:val="20"/>
                <w:szCs w:val="20"/>
                <w:lang w:eastAsia="sl-SI"/>
              </w:rPr>
              <w:t xml:space="preserve"> razred. Nanaša se na obdavčljiv dohodek do 11.000 </w:t>
            </w:r>
            <w:proofErr w:type="spellStart"/>
            <w:r w:rsidRPr="008F3DD5">
              <w:rPr>
                <w:rFonts w:ascii="Arial" w:eastAsia="Times New Roman" w:hAnsi="Arial" w:cs="Arial"/>
                <w:sz w:val="20"/>
                <w:szCs w:val="20"/>
                <w:lang w:eastAsia="sl-SI"/>
              </w:rPr>
              <w:t>eurov</w:t>
            </w:r>
            <w:proofErr w:type="spellEnd"/>
            <w:r w:rsidRPr="008F3DD5">
              <w:rPr>
                <w:rFonts w:ascii="Arial" w:eastAsia="Times New Roman" w:hAnsi="Arial" w:cs="Arial"/>
                <w:sz w:val="20"/>
                <w:szCs w:val="20"/>
                <w:lang w:eastAsia="sl-SI"/>
              </w:rPr>
              <w:t xml:space="preserve"> in pomeni dejansko splošno olajšavo.</w:t>
            </w:r>
          </w:p>
          <w:p w14:paraId="2AB54021" w14:textId="77777777" w:rsidR="008F3DD5" w:rsidRPr="008F3DD5" w:rsidRDefault="008F3DD5" w:rsidP="008F3DD5">
            <w:pPr>
              <w:spacing w:after="0" w:line="240" w:lineRule="auto"/>
              <w:jc w:val="both"/>
              <w:rPr>
                <w:rFonts w:ascii="Arial" w:eastAsiaTheme="minorHAnsi" w:hAnsi="Arial" w:cstheme="minorBidi"/>
              </w:rPr>
            </w:pPr>
          </w:p>
          <w:p w14:paraId="0669ECBC" w14:textId="77777777" w:rsidR="008F3DD5" w:rsidRPr="008F3DD5" w:rsidRDefault="008F3DD5" w:rsidP="008F3DD5">
            <w:pPr>
              <w:spacing w:after="0" w:line="240" w:lineRule="auto"/>
              <w:jc w:val="both"/>
              <w:rPr>
                <w:rFonts w:ascii="Arial" w:eastAsiaTheme="minorHAnsi" w:hAnsi="Arial" w:cstheme="minorBidi"/>
                <w:b/>
                <w:sz w:val="20"/>
                <w:szCs w:val="20"/>
              </w:rPr>
            </w:pPr>
            <w:r w:rsidRPr="008F3DD5">
              <w:rPr>
                <w:rFonts w:ascii="Arial" w:eastAsiaTheme="minorHAnsi" w:hAnsi="Arial" w:cstheme="minorBidi"/>
                <w:b/>
                <w:sz w:val="20"/>
                <w:szCs w:val="20"/>
              </w:rPr>
              <w:t>Belgija</w:t>
            </w:r>
          </w:p>
          <w:p w14:paraId="28ABAB5C" w14:textId="77777777" w:rsidR="008F3DD5" w:rsidRPr="008F3DD5" w:rsidRDefault="008F3DD5" w:rsidP="008F3DD5">
            <w:pPr>
              <w:spacing w:after="0" w:line="240" w:lineRule="auto"/>
              <w:jc w:val="both"/>
              <w:rPr>
                <w:rFonts w:ascii="Arial" w:eastAsiaTheme="minorHAnsi" w:hAnsi="Arial" w:cstheme="minorBidi"/>
                <w:sz w:val="20"/>
                <w:szCs w:val="20"/>
              </w:rPr>
            </w:pPr>
          </w:p>
          <w:p w14:paraId="5CD9B1B3" w14:textId="77777777" w:rsidR="008F3DD5" w:rsidRPr="008F3DD5" w:rsidRDefault="008F3DD5" w:rsidP="008F3DD5">
            <w:pPr>
              <w:spacing w:after="0" w:line="240" w:lineRule="auto"/>
              <w:jc w:val="both"/>
              <w:rPr>
                <w:rFonts w:ascii="Arial" w:eastAsiaTheme="minorHAnsi" w:hAnsi="Arial" w:cstheme="minorBidi"/>
                <w:sz w:val="20"/>
                <w:szCs w:val="20"/>
              </w:rPr>
            </w:pPr>
            <w:r w:rsidRPr="008F3DD5">
              <w:rPr>
                <w:rFonts w:ascii="Arial" w:eastAsiaTheme="minorHAnsi" w:hAnsi="Arial" w:cstheme="minorBidi"/>
                <w:sz w:val="20"/>
                <w:szCs w:val="20"/>
              </w:rPr>
              <w:t xml:space="preserve">Davčni zavezanec je upravičen do splošne olajšave, ki je odvisna od višine obdavčljivega dohodka. Do 26.510 </w:t>
            </w:r>
            <w:proofErr w:type="spellStart"/>
            <w:r w:rsidRPr="008F3DD5">
              <w:rPr>
                <w:rFonts w:ascii="Arial" w:eastAsiaTheme="minorHAnsi" w:hAnsi="Arial" w:cstheme="minorBidi"/>
                <w:sz w:val="20"/>
                <w:szCs w:val="20"/>
              </w:rPr>
              <w:t>eurov</w:t>
            </w:r>
            <w:proofErr w:type="spellEnd"/>
            <w:r w:rsidRPr="008F3DD5">
              <w:rPr>
                <w:rFonts w:ascii="Arial" w:eastAsiaTheme="minorHAnsi" w:hAnsi="Arial" w:cstheme="minorBidi"/>
                <w:sz w:val="20"/>
                <w:szCs w:val="20"/>
              </w:rPr>
              <w:t xml:space="preserve"> obdavčljivega dohodka je olajšava 7.420 </w:t>
            </w:r>
            <w:proofErr w:type="spellStart"/>
            <w:r w:rsidRPr="008F3DD5">
              <w:rPr>
                <w:rFonts w:ascii="Arial" w:eastAsiaTheme="minorHAnsi" w:hAnsi="Arial" w:cstheme="minorBidi"/>
                <w:sz w:val="20"/>
                <w:szCs w:val="20"/>
              </w:rPr>
              <w:t>eurov</w:t>
            </w:r>
            <w:proofErr w:type="spellEnd"/>
            <w:r w:rsidRPr="008F3DD5">
              <w:rPr>
                <w:rFonts w:ascii="Arial" w:eastAsiaTheme="minorHAnsi" w:hAnsi="Arial" w:cstheme="minorBidi"/>
                <w:sz w:val="20"/>
                <w:szCs w:val="20"/>
              </w:rPr>
              <w:t xml:space="preserve">. Od 26.510 </w:t>
            </w:r>
            <w:proofErr w:type="spellStart"/>
            <w:r w:rsidRPr="008F3DD5">
              <w:rPr>
                <w:rFonts w:ascii="Arial" w:eastAsiaTheme="minorHAnsi" w:hAnsi="Arial" w:cstheme="minorBidi"/>
                <w:sz w:val="20"/>
                <w:szCs w:val="20"/>
              </w:rPr>
              <w:t>eurov</w:t>
            </w:r>
            <w:proofErr w:type="spellEnd"/>
            <w:r w:rsidRPr="008F3DD5">
              <w:rPr>
                <w:rFonts w:ascii="Arial" w:eastAsiaTheme="minorHAnsi" w:hAnsi="Arial" w:cstheme="minorBidi"/>
                <w:sz w:val="20"/>
                <w:szCs w:val="20"/>
              </w:rPr>
              <w:t xml:space="preserve"> do 26.800 </w:t>
            </w:r>
            <w:proofErr w:type="spellStart"/>
            <w:r w:rsidRPr="008F3DD5">
              <w:rPr>
                <w:rFonts w:ascii="Arial" w:eastAsiaTheme="minorHAnsi" w:hAnsi="Arial" w:cstheme="minorBidi"/>
                <w:sz w:val="20"/>
                <w:szCs w:val="20"/>
              </w:rPr>
              <w:t>eurov</w:t>
            </w:r>
            <w:proofErr w:type="spellEnd"/>
            <w:r w:rsidRPr="008F3DD5">
              <w:rPr>
                <w:rFonts w:ascii="Arial" w:eastAsiaTheme="minorHAnsi" w:hAnsi="Arial" w:cstheme="minorBidi"/>
                <w:sz w:val="20"/>
                <w:szCs w:val="20"/>
              </w:rPr>
              <w:t xml:space="preserve"> je olajšava spremenljiva in je določena glede na znesek obdavčljivega dohodka. Nad 26.800 </w:t>
            </w:r>
            <w:proofErr w:type="spellStart"/>
            <w:r w:rsidRPr="008F3DD5">
              <w:rPr>
                <w:rFonts w:ascii="Arial" w:eastAsiaTheme="minorHAnsi" w:hAnsi="Arial" w:cstheme="minorBidi"/>
                <w:sz w:val="20"/>
                <w:szCs w:val="20"/>
              </w:rPr>
              <w:t>eurov</w:t>
            </w:r>
            <w:proofErr w:type="spellEnd"/>
            <w:r w:rsidRPr="008F3DD5">
              <w:rPr>
                <w:rFonts w:ascii="Arial" w:eastAsiaTheme="minorHAnsi" w:hAnsi="Arial" w:cstheme="minorBidi"/>
                <w:sz w:val="20"/>
                <w:szCs w:val="20"/>
              </w:rPr>
              <w:t xml:space="preserve"> obdavčljivega dohodka pa je olajšava 7.130 </w:t>
            </w:r>
            <w:proofErr w:type="spellStart"/>
            <w:r w:rsidRPr="008F3DD5">
              <w:rPr>
                <w:rFonts w:ascii="Arial" w:eastAsiaTheme="minorHAnsi" w:hAnsi="Arial" w:cstheme="minorBidi"/>
                <w:sz w:val="20"/>
                <w:szCs w:val="20"/>
              </w:rPr>
              <w:t>eurov</w:t>
            </w:r>
            <w:proofErr w:type="spellEnd"/>
            <w:r w:rsidRPr="008F3DD5">
              <w:rPr>
                <w:rFonts w:ascii="Arial" w:eastAsiaTheme="minorHAnsi" w:hAnsi="Arial" w:cstheme="minorBidi"/>
                <w:sz w:val="20"/>
                <w:szCs w:val="20"/>
              </w:rPr>
              <w:t xml:space="preserve">. </w:t>
            </w:r>
          </w:p>
          <w:p w14:paraId="26831298" w14:textId="77777777" w:rsidR="008F3DD5" w:rsidRPr="008F3DD5" w:rsidRDefault="008F3DD5" w:rsidP="008F3DD5">
            <w:pPr>
              <w:spacing w:after="0" w:line="240" w:lineRule="auto"/>
              <w:jc w:val="both"/>
              <w:rPr>
                <w:rFonts w:ascii="Arial" w:eastAsiaTheme="minorHAnsi" w:hAnsi="Arial" w:cstheme="minorBidi"/>
              </w:rPr>
            </w:pPr>
          </w:p>
          <w:p w14:paraId="0D6D20A5" w14:textId="77777777" w:rsidR="008F3DD5" w:rsidRPr="008F3DD5" w:rsidRDefault="008F3DD5" w:rsidP="008F3DD5">
            <w:pPr>
              <w:spacing w:after="0" w:line="240" w:lineRule="auto"/>
              <w:jc w:val="both"/>
              <w:rPr>
                <w:rFonts w:ascii="Arial" w:eastAsiaTheme="minorHAnsi" w:hAnsi="Arial" w:cstheme="minorBidi"/>
                <w:b/>
                <w:sz w:val="20"/>
                <w:szCs w:val="20"/>
              </w:rPr>
            </w:pPr>
            <w:r w:rsidRPr="008F3DD5">
              <w:rPr>
                <w:rFonts w:ascii="Arial" w:eastAsiaTheme="minorHAnsi" w:hAnsi="Arial" w:cstheme="minorBidi"/>
                <w:b/>
                <w:sz w:val="20"/>
                <w:szCs w:val="20"/>
              </w:rPr>
              <w:t>Nemčija</w:t>
            </w:r>
          </w:p>
          <w:p w14:paraId="2E8A2219" w14:textId="77777777" w:rsidR="008F3DD5" w:rsidRPr="008F3DD5" w:rsidRDefault="008F3DD5" w:rsidP="008F3DD5">
            <w:pPr>
              <w:spacing w:after="0" w:line="240" w:lineRule="auto"/>
              <w:jc w:val="both"/>
              <w:rPr>
                <w:rFonts w:ascii="Arial" w:eastAsiaTheme="minorHAnsi" w:hAnsi="Arial" w:cstheme="minorBidi"/>
                <w:sz w:val="20"/>
                <w:szCs w:val="20"/>
              </w:rPr>
            </w:pPr>
          </w:p>
          <w:p w14:paraId="044AEFDA" w14:textId="77777777" w:rsidR="008F3DD5" w:rsidRPr="008F3DD5" w:rsidRDefault="008F3DD5" w:rsidP="008F3DD5">
            <w:pPr>
              <w:spacing w:after="0" w:line="240" w:lineRule="auto"/>
              <w:jc w:val="both"/>
              <w:rPr>
                <w:rFonts w:ascii="Arial" w:eastAsiaTheme="minorHAnsi" w:hAnsi="Arial" w:cstheme="minorBidi"/>
                <w:sz w:val="20"/>
                <w:szCs w:val="20"/>
              </w:rPr>
            </w:pPr>
            <w:r w:rsidRPr="008F3DD5">
              <w:rPr>
                <w:rFonts w:ascii="Arial" w:eastAsiaTheme="minorHAnsi" w:hAnsi="Arial" w:cstheme="minorBidi"/>
                <w:sz w:val="20"/>
                <w:szCs w:val="20"/>
              </w:rPr>
              <w:t xml:space="preserve">Splošna olajšava 8.820 </w:t>
            </w:r>
            <w:proofErr w:type="spellStart"/>
            <w:r w:rsidRPr="008F3DD5">
              <w:rPr>
                <w:rFonts w:ascii="Arial" w:eastAsiaTheme="minorHAnsi" w:hAnsi="Arial" w:cstheme="minorBidi"/>
                <w:sz w:val="20"/>
                <w:szCs w:val="20"/>
              </w:rPr>
              <w:t>eurov</w:t>
            </w:r>
            <w:proofErr w:type="spellEnd"/>
            <w:r w:rsidRPr="008F3DD5">
              <w:rPr>
                <w:rFonts w:ascii="Arial" w:eastAsiaTheme="minorHAnsi" w:hAnsi="Arial" w:cstheme="minorBidi"/>
                <w:sz w:val="20"/>
                <w:szCs w:val="20"/>
              </w:rPr>
              <w:t xml:space="preserve"> se prizna vsakemu davčnemu rezidentu, ki je samski in 17.640 </w:t>
            </w:r>
            <w:proofErr w:type="spellStart"/>
            <w:r w:rsidRPr="008F3DD5">
              <w:rPr>
                <w:rFonts w:ascii="Arial" w:eastAsiaTheme="minorHAnsi" w:hAnsi="Arial" w:cstheme="minorBidi"/>
                <w:sz w:val="20"/>
                <w:szCs w:val="20"/>
              </w:rPr>
              <w:t>eurov</w:t>
            </w:r>
            <w:proofErr w:type="spellEnd"/>
            <w:r w:rsidRPr="008F3DD5">
              <w:rPr>
                <w:rFonts w:ascii="Arial" w:eastAsiaTheme="minorHAnsi" w:hAnsi="Arial" w:cstheme="minorBidi"/>
                <w:sz w:val="20"/>
                <w:szCs w:val="20"/>
              </w:rPr>
              <w:t xml:space="preserve"> za davčna rezidenta, ki sta zakonca in živita skupaj (skupno odmerjena dohodnina), je splošna olajšava 17.640 </w:t>
            </w:r>
            <w:proofErr w:type="spellStart"/>
            <w:r w:rsidRPr="008F3DD5">
              <w:rPr>
                <w:rFonts w:ascii="Arial" w:eastAsiaTheme="minorHAnsi" w:hAnsi="Arial" w:cstheme="minorBidi"/>
                <w:sz w:val="20"/>
                <w:szCs w:val="20"/>
              </w:rPr>
              <w:t>eurov</w:t>
            </w:r>
            <w:proofErr w:type="spellEnd"/>
            <w:r w:rsidRPr="008F3DD5">
              <w:rPr>
                <w:rFonts w:ascii="Arial" w:eastAsiaTheme="minorHAnsi" w:hAnsi="Arial" w:cstheme="minorBidi"/>
                <w:sz w:val="20"/>
                <w:szCs w:val="20"/>
              </w:rPr>
              <w:t>. Splošna olajšava se kaže v dohodninski lestvici kot dohodek obdavčen z mejno stopnjo 0 %.</w:t>
            </w:r>
          </w:p>
          <w:p w14:paraId="60978779" w14:textId="77777777" w:rsidR="008F3DD5" w:rsidRDefault="008F3DD5" w:rsidP="00912BB7">
            <w:pPr>
              <w:pStyle w:val="NoSpacing"/>
              <w:jc w:val="both"/>
              <w:rPr>
                <w:rFonts w:ascii="Arial" w:hAnsi="Arial" w:cs="Arial"/>
                <w:color w:val="A6A6A6"/>
                <w:sz w:val="20"/>
                <w:szCs w:val="20"/>
              </w:rPr>
            </w:pPr>
          </w:p>
          <w:p w14:paraId="4CDE89E4" w14:textId="30350A18" w:rsidR="008F3DD5" w:rsidRPr="00912BB7" w:rsidRDefault="008F3DD5" w:rsidP="00912BB7">
            <w:pPr>
              <w:pStyle w:val="NoSpacing"/>
              <w:jc w:val="both"/>
              <w:rPr>
                <w:rFonts w:ascii="Arial" w:hAnsi="Arial" w:cs="Arial"/>
                <w:color w:val="A6A6A6"/>
                <w:sz w:val="20"/>
                <w:szCs w:val="20"/>
              </w:rPr>
            </w:pPr>
          </w:p>
        </w:tc>
      </w:tr>
      <w:tr w:rsidR="005553CB" w:rsidRPr="008D1759" w14:paraId="16BA83B8" w14:textId="77777777" w:rsidTr="00CA689C">
        <w:tc>
          <w:tcPr>
            <w:tcW w:w="9213" w:type="dxa"/>
          </w:tcPr>
          <w:p w14:paraId="52D6D51C" w14:textId="77777777" w:rsidR="005553CB" w:rsidRPr="008D1759" w:rsidRDefault="005553CB" w:rsidP="00CA689C">
            <w:pPr>
              <w:pStyle w:val="Oddelek"/>
              <w:numPr>
                <w:ilvl w:val="0"/>
                <w:numId w:val="0"/>
              </w:numPr>
              <w:spacing w:before="0" w:after="0" w:line="260" w:lineRule="exact"/>
              <w:jc w:val="left"/>
              <w:rPr>
                <w:sz w:val="20"/>
                <w:szCs w:val="20"/>
              </w:rPr>
            </w:pPr>
            <w:r w:rsidRPr="008D1759">
              <w:rPr>
                <w:sz w:val="20"/>
                <w:szCs w:val="20"/>
              </w:rPr>
              <w:lastRenderedPageBreak/>
              <w:t xml:space="preserve">6. </w:t>
            </w:r>
            <w:r>
              <w:rPr>
                <w:sz w:val="20"/>
                <w:szCs w:val="20"/>
              </w:rPr>
              <w:t>PRESOJA POSLEDIC</w:t>
            </w:r>
            <w:r w:rsidRPr="008D1759">
              <w:rPr>
                <w:sz w:val="20"/>
                <w:szCs w:val="20"/>
              </w:rPr>
              <w:t>, KI JIH BO IMEL SPREJEM ZAKONA</w:t>
            </w:r>
          </w:p>
        </w:tc>
      </w:tr>
      <w:tr w:rsidR="005553CB" w:rsidRPr="008D1759" w14:paraId="51C7A219" w14:textId="77777777" w:rsidTr="00CA689C">
        <w:tc>
          <w:tcPr>
            <w:tcW w:w="9213" w:type="dxa"/>
          </w:tcPr>
          <w:p w14:paraId="0C5BD694" w14:textId="77777777" w:rsidR="005553CB" w:rsidRPr="008D1759" w:rsidRDefault="005553CB" w:rsidP="00CA689C">
            <w:pPr>
              <w:pStyle w:val="Odsek"/>
              <w:numPr>
                <w:ilvl w:val="0"/>
                <w:numId w:val="0"/>
              </w:numPr>
              <w:spacing w:before="0" w:after="0" w:line="260" w:lineRule="exact"/>
              <w:jc w:val="left"/>
              <w:rPr>
                <w:sz w:val="20"/>
                <w:szCs w:val="20"/>
              </w:rPr>
            </w:pPr>
            <w:r w:rsidRPr="008D1759">
              <w:rPr>
                <w:sz w:val="20"/>
                <w:szCs w:val="20"/>
              </w:rPr>
              <w:t xml:space="preserve">6.1 </w:t>
            </w:r>
            <w:r>
              <w:rPr>
                <w:sz w:val="20"/>
                <w:szCs w:val="20"/>
              </w:rPr>
              <w:t>Presoja a</w:t>
            </w:r>
            <w:r w:rsidRPr="008D1759">
              <w:rPr>
                <w:sz w:val="20"/>
                <w:szCs w:val="20"/>
              </w:rPr>
              <w:t>dministrativn</w:t>
            </w:r>
            <w:r>
              <w:rPr>
                <w:sz w:val="20"/>
                <w:szCs w:val="20"/>
              </w:rPr>
              <w:t>ih</w:t>
            </w:r>
            <w:r w:rsidRPr="008D1759">
              <w:rPr>
                <w:sz w:val="20"/>
                <w:szCs w:val="20"/>
              </w:rPr>
              <w:t xml:space="preserve"> </w:t>
            </w:r>
            <w:r>
              <w:rPr>
                <w:sz w:val="20"/>
                <w:szCs w:val="20"/>
              </w:rPr>
              <w:t>posledic</w:t>
            </w:r>
            <w:r w:rsidRPr="008D1759">
              <w:rPr>
                <w:sz w:val="20"/>
                <w:szCs w:val="20"/>
              </w:rPr>
              <w:t xml:space="preserve"> </w:t>
            </w:r>
          </w:p>
          <w:p w14:paraId="0541A72C" w14:textId="77777777" w:rsidR="005921C6" w:rsidRDefault="005921C6" w:rsidP="00CA689C">
            <w:pPr>
              <w:pStyle w:val="Odsek"/>
              <w:numPr>
                <w:ilvl w:val="0"/>
                <w:numId w:val="0"/>
              </w:numPr>
              <w:spacing w:before="0" w:after="0" w:line="260" w:lineRule="exact"/>
              <w:jc w:val="left"/>
              <w:rPr>
                <w:sz w:val="20"/>
                <w:szCs w:val="20"/>
              </w:rPr>
            </w:pPr>
          </w:p>
          <w:p w14:paraId="58A676E5" w14:textId="77777777" w:rsidR="005553CB" w:rsidRDefault="005553CB" w:rsidP="00CA689C">
            <w:pPr>
              <w:pStyle w:val="Odsek"/>
              <w:numPr>
                <w:ilvl w:val="0"/>
                <w:numId w:val="0"/>
              </w:numPr>
              <w:spacing w:before="0" w:after="0" w:line="260" w:lineRule="exact"/>
              <w:jc w:val="left"/>
              <w:rPr>
                <w:b w:val="0"/>
                <w:sz w:val="20"/>
                <w:szCs w:val="20"/>
              </w:rPr>
            </w:pPr>
            <w:r w:rsidRPr="008D1759">
              <w:rPr>
                <w:sz w:val="20"/>
                <w:szCs w:val="20"/>
              </w:rPr>
              <w:t xml:space="preserve">a) v postopkih oziroma poslovanju javne uprave ali pravosodnih organov: </w:t>
            </w:r>
          </w:p>
          <w:p w14:paraId="3A43B01A" w14:textId="766A5362" w:rsidR="005553CB" w:rsidRPr="00C863C3" w:rsidRDefault="00651450" w:rsidP="00D819AA">
            <w:pPr>
              <w:pStyle w:val="Odsek"/>
              <w:numPr>
                <w:ilvl w:val="0"/>
                <w:numId w:val="0"/>
              </w:numPr>
              <w:spacing w:before="0" w:after="0" w:line="260" w:lineRule="exact"/>
              <w:jc w:val="both"/>
              <w:rPr>
                <w:b w:val="0"/>
                <w:sz w:val="20"/>
              </w:rPr>
            </w:pPr>
            <w:r w:rsidRPr="00C635DB">
              <w:rPr>
                <w:b w:val="0"/>
                <w:sz w:val="20"/>
                <w:szCs w:val="20"/>
              </w:rPr>
              <w:t>P</w:t>
            </w:r>
            <w:r w:rsidR="005F44D1" w:rsidRPr="00C635DB">
              <w:rPr>
                <w:b w:val="0"/>
                <w:sz w:val="20"/>
                <w:szCs w:val="20"/>
              </w:rPr>
              <w:t xml:space="preserve">o </w:t>
            </w:r>
            <w:r w:rsidRPr="00C635DB">
              <w:rPr>
                <w:b w:val="0"/>
                <w:sz w:val="20"/>
                <w:szCs w:val="20"/>
              </w:rPr>
              <w:t xml:space="preserve">predlogu bodo morali </w:t>
            </w:r>
            <w:r w:rsidR="005F44D1" w:rsidRPr="00C635DB">
              <w:rPr>
                <w:b w:val="0"/>
                <w:sz w:val="20"/>
                <w:szCs w:val="20"/>
              </w:rPr>
              <w:t xml:space="preserve">tudi nerezidenti, ki ne poslujejo preko poslovne enote, za uveljavitev normiranih </w:t>
            </w:r>
            <w:r w:rsidR="00860006">
              <w:rPr>
                <w:b w:val="0"/>
                <w:sz w:val="20"/>
                <w:szCs w:val="20"/>
              </w:rPr>
              <w:t>odhodkov</w:t>
            </w:r>
            <w:r w:rsidR="005F44D1" w:rsidRPr="00C635DB">
              <w:rPr>
                <w:b w:val="0"/>
                <w:sz w:val="20"/>
                <w:szCs w:val="20"/>
              </w:rPr>
              <w:t xml:space="preserve"> v splošni višini 60</w:t>
            </w:r>
            <w:r w:rsidR="00860006">
              <w:rPr>
                <w:b w:val="0"/>
                <w:sz w:val="20"/>
                <w:szCs w:val="20"/>
              </w:rPr>
              <w:t xml:space="preserve"> </w:t>
            </w:r>
            <w:r w:rsidR="005F44D1" w:rsidRPr="00C635DB">
              <w:rPr>
                <w:b w:val="0"/>
                <w:sz w:val="20"/>
                <w:szCs w:val="20"/>
              </w:rPr>
              <w:t xml:space="preserve">% </w:t>
            </w:r>
            <w:r w:rsidR="00D4450F" w:rsidRPr="00C635DB">
              <w:rPr>
                <w:b w:val="0"/>
                <w:sz w:val="20"/>
                <w:szCs w:val="20"/>
              </w:rPr>
              <w:t xml:space="preserve">pri davčnem organu </w:t>
            </w:r>
            <w:r w:rsidR="005F44D1" w:rsidRPr="00C635DB">
              <w:rPr>
                <w:b w:val="0"/>
                <w:sz w:val="20"/>
                <w:szCs w:val="20"/>
              </w:rPr>
              <w:t xml:space="preserve">dokazati izpolnjevanje prihodkovnega pogoja iz prve in druge alineje tretjega odstavka 48. člena ZDoh-2, kar pomeni dodatno obremenitev davčnih organov. </w:t>
            </w:r>
            <w:r w:rsidR="00D4450F" w:rsidRPr="005823B2">
              <w:rPr>
                <w:b w:val="0"/>
                <w:sz w:val="20"/>
                <w:szCs w:val="20"/>
              </w:rPr>
              <w:t>Zaradi znižanja sploš</w:t>
            </w:r>
            <w:r w:rsidR="00860006" w:rsidRPr="005823B2">
              <w:rPr>
                <w:b w:val="0"/>
                <w:sz w:val="20"/>
                <w:szCs w:val="20"/>
              </w:rPr>
              <w:t xml:space="preserve">ne višine normiranih </w:t>
            </w:r>
            <w:r w:rsidR="00074E9C">
              <w:rPr>
                <w:b w:val="0"/>
                <w:sz w:val="20"/>
                <w:szCs w:val="20"/>
              </w:rPr>
              <w:t>odhodkov</w:t>
            </w:r>
            <w:r w:rsidR="00860006" w:rsidRPr="005823B2">
              <w:rPr>
                <w:b w:val="0"/>
                <w:sz w:val="20"/>
                <w:szCs w:val="20"/>
              </w:rPr>
              <w:t xml:space="preserve"> </w:t>
            </w:r>
            <w:r w:rsidR="00D578A0">
              <w:rPr>
                <w:b w:val="0"/>
                <w:sz w:val="20"/>
                <w:szCs w:val="20"/>
              </w:rPr>
              <w:t>z</w:t>
            </w:r>
            <w:r w:rsidR="00D4450F" w:rsidRPr="005823B2">
              <w:rPr>
                <w:b w:val="0"/>
                <w:sz w:val="20"/>
                <w:szCs w:val="20"/>
              </w:rPr>
              <w:t xml:space="preserve"> 80</w:t>
            </w:r>
            <w:r w:rsidR="00860006">
              <w:rPr>
                <w:b w:val="0"/>
                <w:sz w:val="20"/>
                <w:szCs w:val="20"/>
              </w:rPr>
              <w:t xml:space="preserve"> </w:t>
            </w:r>
            <w:r w:rsidR="00D4450F" w:rsidRPr="005823B2">
              <w:rPr>
                <w:b w:val="0"/>
                <w:sz w:val="20"/>
                <w:szCs w:val="20"/>
              </w:rPr>
              <w:t>% na 60</w:t>
            </w:r>
            <w:r w:rsidR="00860006">
              <w:rPr>
                <w:b w:val="0"/>
                <w:sz w:val="20"/>
                <w:szCs w:val="20"/>
              </w:rPr>
              <w:t xml:space="preserve"> </w:t>
            </w:r>
            <w:r w:rsidR="00D4450F" w:rsidRPr="005823B2">
              <w:rPr>
                <w:b w:val="0"/>
                <w:sz w:val="20"/>
                <w:szCs w:val="20"/>
              </w:rPr>
              <w:t xml:space="preserve">% </w:t>
            </w:r>
            <w:r w:rsidR="00D578A0">
              <w:rPr>
                <w:b w:val="0"/>
                <w:sz w:val="20"/>
                <w:szCs w:val="20"/>
              </w:rPr>
              <w:t>pri</w:t>
            </w:r>
            <w:r w:rsidR="00D4450F" w:rsidRPr="005823B2">
              <w:rPr>
                <w:b w:val="0"/>
                <w:sz w:val="20"/>
                <w:szCs w:val="20"/>
              </w:rPr>
              <w:t xml:space="preserve">hodka ter tudi postavitve prihodkovnega pogoja </w:t>
            </w:r>
            <w:r w:rsidR="00860006">
              <w:rPr>
                <w:b w:val="0"/>
                <w:sz w:val="20"/>
                <w:szCs w:val="20"/>
              </w:rPr>
              <w:t xml:space="preserve">tudi za te zavezance </w:t>
            </w:r>
            <w:r w:rsidR="00D4450F" w:rsidRPr="005823B2">
              <w:rPr>
                <w:b w:val="0"/>
                <w:sz w:val="20"/>
                <w:szCs w:val="20"/>
              </w:rPr>
              <w:t xml:space="preserve">pa se bo najverjetneje povečalo tudi število zavezancev, ki bodo uveljavljali dejanske stroške namesto </w:t>
            </w:r>
            <w:r w:rsidR="009A0D5D" w:rsidRPr="005823B2">
              <w:rPr>
                <w:b w:val="0"/>
                <w:sz w:val="20"/>
                <w:szCs w:val="20"/>
              </w:rPr>
              <w:t xml:space="preserve">normiranih </w:t>
            </w:r>
            <w:r w:rsidR="00D628C5" w:rsidRPr="00C635DB">
              <w:rPr>
                <w:b w:val="0"/>
                <w:sz w:val="20"/>
                <w:szCs w:val="20"/>
              </w:rPr>
              <w:t>odhodkov</w:t>
            </w:r>
            <w:r w:rsidR="00DE4806" w:rsidRPr="00C635DB">
              <w:rPr>
                <w:b w:val="0"/>
                <w:sz w:val="20"/>
                <w:szCs w:val="20"/>
              </w:rPr>
              <w:t>,</w:t>
            </w:r>
            <w:r w:rsidR="00D628C5" w:rsidRPr="00C635DB">
              <w:rPr>
                <w:b w:val="0"/>
                <w:sz w:val="20"/>
                <w:szCs w:val="20"/>
              </w:rPr>
              <w:t xml:space="preserve"> upoštevanih pri davčnem odtegljaju, kar</w:t>
            </w:r>
            <w:r w:rsidR="00D819AA" w:rsidRPr="00C635DB">
              <w:rPr>
                <w:b w:val="0"/>
                <w:sz w:val="20"/>
                <w:szCs w:val="20"/>
              </w:rPr>
              <w:t xml:space="preserve"> prav tako</w:t>
            </w:r>
            <w:r w:rsidR="00D628C5" w:rsidRPr="00C635DB">
              <w:rPr>
                <w:b w:val="0"/>
                <w:sz w:val="20"/>
                <w:szCs w:val="20"/>
              </w:rPr>
              <w:t xml:space="preserve"> pomeni </w:t>
            </w:r>
            <w:r w:rsidR="009A0D5D" w:rsidRPr="00C635DB">
              <w:rPr>
                <w:b w:val="0"/>
                <w:sz w:val="20"/>
                <w:szCs w:val="20"/>
              </w:rPr>
              <w:t xml:space="preserve">potencialno </w:t>
            </w:r>
            <w:r w:rsidR="00D628C5" w:rsidRPr="00C635DB">
              <w:rPr>
                <w:b w:val="0"/>
                <w:sz w:val="20"/>
                <w:szCs w:val="20"/>
              </w:rPr>
              <w:t xml:space="preserve">dodatno obremenitev davčnih organov. </w:t>
            </w:r>
          </w:p>
        </w:tc>
      </w:tr>
      <w:tr w:rsidR="005553CB" w:rsidRPr="008D1759" w14:paraId="35429501" w14:textId="77777777" w:rsidTr="00CA689C">
        <w:tc>
          <w:tcPr>
            <w:tcW w:w="9213" w:type="dxa"/>
          </w:tcPr>
          <w:p w14:paraId="286EDFD3" w14:textId="77777777" w:rsidR="005553CB" w:rsidRPr="008D1759" w:rsidRDefault="005553CB" w:rsidP="00CA689C">
            <w:pPr>
              <w:pStyle w:val="Alineazaodstavkom"/>
              <w:numPr>
                <w:ilvl w:val="0"/>
                <w:numId w:val="0"/>
              </w:numPr>
              <w:spacing w:line="260" w:lineRule="exact"/>
              <w:ind w:left="709"/>
              <w:rPr>
                <w:sz w:val="20"/>
                <w:szCs w:val="20"/>
              </w:rPr>
            </w:pPr>
          </w:p>
          <w:p w14:paraId="408D6FCE" w14:textId="77777777" w:rsidR="005553CB" w:rsidRDefault="005553CB" w:rsidP="00CA689C">
            <w:pPr>
              <w:pStyle w:val="rkovnatokazaodstavkom"/>
              <w:numPr>
                <w:ilvl w:val="0"/>
                <w:numId w:val="0"/>
              </w:numPr>
              <w:spacing w:line="260" w:lineRule="exact"/>
            </w:pPr>
            <w:r w:rsidRPr="008D1759">
              <w:rPr>
                <w:rFonts w:cs="Arial"/>
                <w:b/>
              </w:rPr>
              <w:t>b) pri obveznostih strank do javne uprave ali pravosodnih organov:</w:t>
            </w:r>
          </w:p>
          <w:p w14:paraId="31EDD83B" w14:textId="1489A531" w:rsidR="00265424" w:rsidRPr="005823B2" w:rsidRDefault="00265424" w:rsidP="00CA689C">
            <w:pPr>
              <w:pStyle w:val="rkovnatokazaodstavkom"/>
              <w:numPr>
                <w:ilvl w:val="0"/>
                <w:numId w:val="0"/>
              </w:numPr>
              <w:spacing w:line="260" w:lineRule="exact"/>
              <w:rPr>
                <w:rFonts w:cs="Arial"/>
              </w:rPr>
            </w:pPr>
            <w:r w:rsidRPr="005823B2">
              <w:rPr>
                <w:rFonts w:cs="Arial"/>
              </w:rPr>
              <w:t>Pri spremembi sistema obdavčitve dohodkov iz delovnega razmerja, napotenih na delo izven države, gre za davčno razbremenitev dohodka posameznikov pod določenimi pogoji. Posameznik</w:t>
            </w:r>
            <w:r w:rsidR="00A64E91" w:rsidRPr="00C635DB">
              <w:rPr>
                <w:rFonts w:cs="Arial"/>
              </w:rPr>
              <w:t xml:space="preserve"> oziroma delodajalec</w:t>
            </w:r>
            <w:r w:rsidRPr="005823B2">
              <w:rPr>
                <w:rFonts w:cs="Arial"/>
              </w:rPr>
              <w:t xml:space="preserve">, ki bo želel izkoristiti davčno ugodnost, bo moral </w:t>
            </w:r>
            <w:r w:rsidR="00A64E91" w:rsidRPr="00C635DB">
              <w:rPr>
                <w:rFonts w:cs="Arial"/>
              </w:rPr>
              <w:t xml:space="preserve">razpolagati z </w:t>
            </w:r>
            <w:r w:rsidR="009D3B9F" w:rsidRPr="00C635DB">
              <w:rPr>
                <w:rFonts w:cs="Arial"/>
              </w:rPr>
              <w:t>ustrezno</w:t>
            </w:r>
            <w:r w:rsidRPr="00C635DB">
              <w:rPr>
                <w:rFonts w:cs="Arial"/>
              </w:rPr>
              <w:t xml:space="preserve"> </w:t>
            </w:r>
            <w:r w:rsidRPr="00C635DB">
              <w:t xml:space="preserve">dokumentacijo, na podlagi katere bo </w:t>
            </w:r>
            <w:r w:rsidR="00A64E91" w:rsidRPr="00C635DB">
              <w:t xml:space="preserve">lahko </w:t>
            </w:r>
            <w:r w:rsidRPr="00C635DB">
              <w:t xml:space="preserve">dokazal </w:t>
            </w:r>
            <w:r w:rsidR="00B026A8" w:rsidRPr="00C635DB">
              <w:t>izpolnjevanje teh pogojev</w:t>
            </w:r>
            <w:r w:rsidR="00A64E91" w:rsidRPr="00C635DB">
              <w:t xml:space="preserve"> ter </w:t>
            </w:r>
            <w:r w:rsidR="00814E58" w:rsidRPr="00C635DB">
              <w:t xml:space="preserve">moral </w:t>
            </w:r>
            <w:r w:rsidR="00A64E91" w:rsidRPr="00C635DB">
              <w:t>v davčni napovedi oziroma obračunu davčnega odtegljaja uveljavljenje te ugodnosti tudi posebej izkazati.</w:t>
            </w:r>
            <w:r w:rsidRPr="00C635DB">
              <w:t xml:space="preserve"> </w:t>
            </w:r>
            <w:r w:rsidR="009D3B9F" w:rsidRPr="00C635DB">
              <w:rPr>
                <w:rFonts w:cs="Arial"/>
              </w:rPr>
              <w:t xml:space="preserve">Gre za določeno </w:t>
            </w:r>
            <w:r w:rsidR="009D3B9F" w:rsidRPr="00C635DB">
              <w:rPr>
                <w:rFonts w:cs="Arial"/>
              </w:rPr>
              <w:lastRenderedPageBreak/>
              <w:t xml:space="preserve">administrativno breme, </w:t>
            </w:r>
            <w:r w:rsidR="00A64E91" w:rsidRPr="00C635DB">
              <w:rPr>
                <w:rFonts w:cs="Arial"/>
              </w:rPr>
              <w:t>ki je nujno za zagotavljanje ustreznega spremljanja in nadzora na</w:t>
            </w:r>
            <w:r w:rsidR="00B007B7" w:rsidRPr="00C635DB">
              <w:rPr>
                <w:rFonts w:cs="Arial"/>
              </w:rPr>
              <w:t>d</w:t>
            </w:r>
            <w:r w:rsidR="00A64E91" w:rsidRPr="00C635DB">
              <w:rPr>
                <w:rFonts w:cs="Arial"/>
              </w:rPr>
              <w:t xml:space="preserve"> posebno davčno ugodnostjo. </w:t>
            </w:r>
          </w:p>
          <w:p w14:paraId="712A645C" w14:textId="77777777" w:rsidR="00B026A8" w:rsidRPr="005823B2" w:rsidRDefault="00B026A8" w:rsidP="00CA689C">
            <w:pPr>
              <w:pStyle w:val="rkovnatokazaodstavkom"/>
              <w:numPr>
                <w:ilvl w:val="0"/>
                <w:numId w:val="0"/>
              </w:numPr>
              <w:spacing w:line="260" w:lineRule="exact"/>
              <w:rPr>
                <w:rFonts w:cs="Arial"/>
              </w:rPr>
            </w:pPr>
          </w:p>
          <w:p w14:paraId="0DBB32EE" w14:textId="790101C1" w:rsidR="005A25B3" w:rsidRPr="005823B2" w:rsidRDefault="00C863C3" w:rsidP="005A25B3">
            <w:pPr>
              <w:pStyle w:val="rkovnatokazaodstavkom"/>
              <w:numPr>
                <w:ilvl w:val="0"/>
                <w:numId w:val="0"/>
              </w:numPr>
              <w:spacing w:line="260" w:lineRule="exact"/>
              <w:rPr>
                <w:rFonts w:cs="Arial"/>
              </w:rPr>
            </w:pPr>
            <w:r w:rsidRPr="00C635DB">
              <w:rPr>
                <w:rFonts w:cs="Arial"/>
              </w:rPr>
              <w:t>Z izenačitvijo nastopajočih izvajalcev in športnikov nerezidentov, ki ne poslujejo preko poslovne enote, z</w:t>
            </w:r>
            <w:r w:rsidR="005A25B3" w:rsidRPr="00C635DB">
              <w:rPr>
                <w:rFonts w:cs="Arial"/>
              </w:rPr>
              <w:t xml:space="preserve"> nastopajočimi izvajalci in športniki</w:t>
            </w:r>
            <w:r w:rsidRPr="00C635DB">
              <w:rPr>
                <w:rFonts w:cs="Arial"/>
              </w:rPr>
              <w:t xml:space="preserve"> rezidenti in nerezidenti, ki poslujejo preko poslovne enote,</w:t>
            </w:r>
            <w:r w:rsidR="005A25B3" w:rsidRPr="00C635DB">
              <w:rPr>
                <w:rFonts w:cs="Arial"/>
              </w:rPr>
              <w:t xml:space="preserve"> pri</w:t>
            </w:r>
            <w:r w:rsidRPr="00C635DB">
              <w:rPr>
                <w:rFonts w:cs="Arial"/>
              </w:rPr>
              <w:t xml:space="preserve"> </w:t>
            </w:r>
            <w:r w:rsidR="005A25B3" w:rsidRPr="00C635DB">
              <w:rPr>
                <w:rFonts w:cs="Arial"/>
              </w:rPr>
              <w:t>pogojih</w:t>
            </w:r>
            <w:r w:rsidRPr="00C635DB">
              <w:rPr>
                <w:rFonts w:cs="Arial"/>
              </w:rPr>
              <w:t xml:space="preserve"> za uvelj</w:t>
            </w:r>
            <w:r w:rsidR="005A25B3" w:rsidRPr="00C635DB">
              <w:rPr>
                <w:rFonts w:cs="Arial"/>
              </w:rPr>
              <w:t>avlj</w:t>
            </w:r>
            <w:r w:rsidRPr="00C635DB">
              <w:rPr>
                <w:rFonts w:cs="Arial"/>
              </w:rPr>
              <w:t xml:space="preserve">anje </w:t>
            </w:r>
            <w:r w:rsidR="005A25B3" w:rsidRPr="00C635DB">
              <w:rPr>
                <w:rFonts w:cs="Arial"/>
              </w:rPr>
              <w:t xml:space="preserve">normiranih odhodkov v višini, določeni z 59. členom ZDoh-2, se prvim nalagajo dodatna administrativna bremena, s tem ko morajo </w:t>
            </w:r>
            <w:r w:rsidR="00A64E91" w:rsidRPr="00C635DB">
              <w:rPr>
                <w:rFonts w:cs="Arial"/>
              </w:rPr>
              <w:t xml:space="preserve">posebej zahtevati in </w:t>
            </w:r>
            <w:r w:rsidR="005A25B3" w:rsidRPr="00C635DB">
              <w:rPr>
                <w:rFonts w:cs="Arial"/>
              </w:rPr>
              <w:t>dokazati izpolnjevanje prihodkovnega pogoja iz prve in druge alineje tretjega odstavka 48. člena tega zakona</w:t>
            </w:r>
            <w:r w:rsidR="005A25B3" w:rsidRPr="002E7113">
              <w:t>.</w:t>
            </w:r>
          </w:p>
          <w:p w14:paraId="2D630AA4" w14:textId="5B139F11" w:rsidR="005B2F56" w:rsidRPr="005823B2" w:rsidRDefault="005B2F56" w:rsidP="005A25B3">
            <w:pPr>
              <w:pStyle w:val="rkovnatokazaodstavkom"/>
              <w:numPr>
                <w:ilvl w:val="0"/>
                <w:numId w:val="0"/>
              </w:numPr>
              <w:spacing w:line="260" w:lineRule="exact"/>
              <w:rPr>
                <w:rFonts w:cs="Arial"/>
              </w:rPr>
            </w:pPr>
          </w:p>
          <w:p w14:paraId="106057C3" w14:textId="34B0C447" w:rsidR="005B2F56" w:rsidRDefault="005B2F56" w:rsidP="005A25B3">
            <w:pPr>
              <w:pStyle w:val="rkovnatokazaodstavkom"/>
              <w:numPr>
                <w:ilvl w:val="0"/>
                <w:numId w:val="0"/>
              </w:numPr>
              <w:spacing w:line="260" w:lineRule="exact"/>
              <w:rPr>
                <w:rFonts w:cs="Arial"/>
              </w:rPr>
            </w:pPr>
            <w:r w:rsidRPr="005823B2">
              <w:rPr>
                <w:rFonts w:cs="Arial"/>
              </w:rPr>
              <w:t>Predlagane spremembe sistema normiranih odhodkov ne prinašajo dodatnih administrativnih obremenitev za zavezance, ki se bodo odločili za ugotavljanje davčne osnove z upoštevanjem normiranih odhodkov.</w:t>
            </w:r>
          </w:p>
          <w:p w14:paraId="4FC4356E" w14:textId="4C183F85" w:rsidR="005553CB" w:rsidRPr="008D1759" w:rsidRDefault="005553CB" w:rsidP="00074E9C">
            <w:pPr>
              <w:pStyle w:val="Alineazaodstavkom"/>
              <w:numPr>
                <w:ilvl w:val="0"/>
                <w:numId w:val="0"/>
              </w:numPr>
              <w:spacing w:line="260" w:lineRule="exact"/>
              <w:ind w:left="709"/>
              <w:rPr>
                <w:sz w:val="20"/>
                <w:szCs w:val="20"/>
              </w:rPr>
            </w:pPr>
          </w:p>
        </w:tc>
      </w:tr>
      <w:tr w:rsidR="005553CB" w:rsidRPr="008D1759" w14:paraId="7DCB5F74" w14:textId="77777777" w:rsidTr="00CA689C">
        <w:tc>
          <w:tcPr>
            <w:tcW w:w="9213" w:type="dxa"/>
          </w:tcPr>
          <w:p w14:paraId="565B0B3F" w14:textId="77777777" w:rsidR="005553CB" w:rsidRPr="008D1759" w:rsidRDefault="005553CB" w:rsidP="00412EE3">
            <w:pPr>
              <w:pStyle w:val="Odsek"/>
              <w:numPr>
                <w:ilvl w:val="1"/>
                <w:numId w:val="21"/>
              </w:numPr>
              <w:spacing w:before="0" w:after="0" w:line="260" w:lineRule="exact"/>
              <w:jc w:val="left"/>
              <w:rPr>
                <w:sz w:val="20"/>
                <w:szCs w:val="20"/>
              </w:rPr>
            </w:pPr>
            <w:r w:rsidRPr="008D1759">
              <w:rPr>
                <w:sz w:val="20"/>
                <w:szCs w:val="20"/>
              </w:rPr>
              <w:lastRenderedPageBreak/>
              <w:t>Presoja posl</w:t>
            </w:r>
            <w:r>
              <w:rPr>
                <w:sz w:val="20"/>
                <w:szCs w:val="20"/>
              </w:rPr>
              <w:t>edic za okolje, vključno s prostorskimi in varstvenimi vidiki, in sicer za:</w:t>
            </w:r>
          </w:p>
        </w:tc>
      </w:tr>
      <w:tr w:rsidR="005553CB" w:rsidRPr="008D1759" w14:paraId="557FD71C" w14:textId="77777777" w:rsidTr="00CA689C">
        <w:tc>
          <w:tcPr>
            <w:tcW w:w="9213" w:type="dxa"/>
          </w:tcPr>
          <w:p w14:paraId="7E19D0BC" w14:textId="77777777" w:rsidR="000C0E8F" w:rsidRDefault="000C0E8F" w:rsidP="000C0E8F">
            <w:pPr>
              <w:pStyle w:val="Alineazatoko"/>
              <w:spacing w:line="260" w:lineRule="exact"/>
              <w:ind w:left="0" w:firstLine="0"/>
              <w:rPr>
                <w:rFonts w:eastAsia="Calibri"/>
                <w:sz w:val="20"/>
                <w:szCs w:val="20"/>
                <w:lang w:eastAsia="en-US"/>
              </w:rPr>
            </w:pPr>
          </w:p>
          <w:p w14:paraId="3F69B635" w14:textId="77777777" w:rsidR="005553CB" w:rsidRPr="008D1759" w:rsidRDefault="000C0E8F" w:rsidP="000C0E8F">
            <w:pPr>
              <w:pStyle w:val="Alineazatoko"/>
              <w:spacing w:line="260" w:lineRule="exact"/>
              <w:ind w:left="0" w:firstLine="0"/>
              <w:rPr>
                <w:sz w:val="20"/>
                <w:szCs w:val="20"/>
              </w:rPr>
            </w:pPr>
            <w:r w:rsidRPr="0039779F">
              <w:rPr>
                <w:rFonts w:eastAsia="Calibri"/>
                <w:sz w:val="20"/>
                <w:szCs w:val="20"/>
                <w:lang w:eastAsia="en-US"/>
              </w:rPr>
              <w:t>Predlog zakona ne vpliva na okolje.</w:t>
            </w:r>
          </w:p>
        </w:tc>
      </w:tr>
      <w:tr w:rsidR="005553CB" w:rsidRPr="008D1759" w14:paraId="17045868" w14:textId="77777777" w:rsidTr="00CA689C">
        <w:tc>
          <w:tcPr>
            <w:tcW w:w="9213" w:type="dxa"/>
          </w:tcPr>
          <w:p w14:paraId="246C2E6E" w14:textId="77777777" w:rsidR="000C0E8F" w:rsidRDefault="000C0E8F" w:rsidP="00CA689C">
            <w:pPr>
              <w:pStyle w:val="Odsek"/>
              <w:numPr>
                <w:ilvl w:val="0"/>
                <w:numId w:val="0"/>
              </w:numPr>
              <w:spacing w:before="0" w:after="0" w:line="260" w:lineRule="exact"/>
              <w:jc w:val="left"/>
              <w:rPr>
                <w:sz w:val="20"/>
                <w:szCs w:val="20"/>
              </w:rPr>
            </w:pPr>
          </w:p>
          <w:p w14:paraId="653E02F5" w14:textId="77777777" w:rsidR="005553CB" w:rsidRPr="008D1759" w:rsidRDefault="005553CB" w:rsidP="00CA689C">
            <w:pPr>
              <w:pStyle w:val="Odsek"/>
              <w:numPr>
                <w:ilvl w:val="0"/>
                <w:numId w:val="0"/>
              </w:numPr>
              <w:spacing w:before="0" w:after="0" w:line="260" w:lineRule="exact"/>
              <w:jc w:val="left"/>
              <w:rPr>
                <w:sz w:val="20"/>
                <w:szCs w:val="20"/>
              </w:rPr>
            </w:pPr>
            <w:r>
              <w:rPr>
                <w:sz w:val="20"/>
                <w:szCs w:val="20"/>
              </w:rPr>
              <w:t>6.3 Presoja posledic za</w:t>
            </w:r>
            <w:r w:rsidRPr="008D1759">
              <w:rPr>
                <w:sz w:val="20"/>
                <w:szCs w:val="20"/>
              </w:rPr>
              <w:t xml:space="preserve"> gospodarstvo</w:t>
            </w:r>
            <w:r>
              <w:rPr>
                <w:sz w:val="20"/>
                <w:szCs w:val="20"/>
              </w:rPr>
              <w:t>, in sicer za:</w:t>
            </w:r>
          </w:p>
        </w:tc>
      </w:tr>
      <w:tr w:rsidR="005553CB" w:rsidRPr="008D1759" w14:paraId="7209D48B" w14:textId="77777777" w:rsidTr="00CA689C">
        <w:tc>
          <w:tcPr>
            <w:tcW w:w="9213" w:type="dxa"/>
          </w:tcPr>
          <w:p w14:paraId="366BAFEB" w14:textId="45B0E055" w:rsidR="0011277A" w:rsidRPr="00074E9C" w:rsidRDefault="0011277A" w:rsidP="00C635DB">
            <w:pPr>
              <w:jc w:val="both"/>
              <w:rPr>
                <w:rFonts w:ascii="Arial" w:hAnsi="Arial"/>
                <w:sz w:val="20"/>
              </w:rPr>
            </w:pPr>
            <w:r w:rsidRPr="00074E9C">
              <w:rPr>
                <w:rFonts w:ascii="Arial" w:hAnsi="Arial"/>
                <w:sz w:val="20"/>
              </w:rPr>
              <w:t>S</w:t>
            </w:r>
            <w:r w:rsidR="000F3B5F" w:rsidRPr="00074E9C">
              <w:rPr>
                <w:rFonts w:ascii="Arial" w:hAnsi="Arial"/>
                <w:sz w:val="20"/>
              </w:rPr>
              <w:t>premembe bodo imele</w:t>
            </w:r>
            <w:r w:rsidRPr="00074E9C">
              <w:rPr>
                <w:rFonts w:ascii="Arial" w:hAnsi="Arial"/>
                <w:sz w:val="20"/>
              </w:rPr>
              <w:t xml:space="preserve"> predvsem </w:t>
            </w:r>
            <w:r w:rsidR="000F3B5F" w:rsidRPr="00074E9C">
              <w:rPr>
                <w:rFonts w:ascii="Arial" w:hAnsi="Arial"/>
                <w:sz w:val="20"/>
              </w:rPr>
              <w:t xml:space="preserve">pozitivne posledice na gospodarstvo. </w:t>
            </w:r>
          </w:p>
          <w:p w14:paraId="0DA9FB10" w14:textId="2B5D5BD5" w:rsidR="000F3B5F" w:rsidRPr="000F3B5F" w:rsidRDefault="00EB6866" w:rsidP="00C635DB">
            <w:pPr>
              <w:jc w:val="both"/>
              <w:rPr>
                <w:rFonts w:ascii="Arial" w:hAnsi="Arial" w:cs="Arial"/>
                <w:sz w:val="20"/>
                <w:szCs w:val="20"/>
                <w:lang w:eastAsia="sl-SI"/>
              </w:rPr>
            </w:pPr>
            <w:r>
              <w:rPr>
                <w:rFonts w:cs="Arial"/>
              </w:rPr>
              <w:t xml:space="preserve">1. </w:t>
            </w:r>
            <w:r w:rsidR="000F3B5F">
              <w:rPr>
                <w:rFonts w:cs="Arial"/>
              </w:rPr>
              <w:t>S</w:t>
            </w:r>
            <w:r w:rsidR="000F3B5F" w:rsidRPr="000F3B5F">
              <w:rPr>
                <w:rFonts w:ascii="Arial" w:hAnsi="Arial" w:cs="Arial"/>
                <w:sz w:val="20"/>
                <w:szCs w:val="20"/>
                <w:lang w:eastAsia="sl-SI"/>
              </w:rPr>
              <w:t>prememb</w:t>
            </w:r>
            <w:r w:rsidR="00D95B8E">
              <w:rPr>
                <w:rFonts w:ascii="Arial" w:hAnsi="Arial" w:cs="Arial"/>
                <w:sz w:val="20"/>
                <w:szCs w:val="20"/>
                <w:lang w:eastAsia="sl-SI"/>
              </w:rPr>
              <w:t>a</w:t>
            </w:r>
            <w:r w:rsidR="000F3B5F" w:rsidRPr="000F3B5F">
              <w:rPr>
                <w:rFonts w:ascii="Arial" w:hAnsi="Arial" w:cs="Arial"/>
                <w:sz w:val="20"/>
                <w:szCs w:val="20"/>
                <w:lang w:eastAsia="sl-SI"/>
              </w:rPr>
              <w:t xml:space="preserve"> sistema obdavčitve dohodkov iz delovnega razmerja, napotenih na delo izven države,  </w:t>
            </w:r>
            <w:r w:rsidR="000F3B5F">
              <w:rPr>
                <w:rFonts w:ascii="Arial" w:hAnsi="Arial" w:cs="Arial"/>
                <w:sz w:val="20"/>
                <w:szCs w:val="20"/>
                <w:lang w:eastAsia="sl-SI"/>
              </w:rPr>
              <w:t>bo v</w:t>
            </w:r>
            <w:r w:rsidR="00D95B8E">
              <w:rPr>
                <w:rFonts w:ascii="Arial" w:hAnsi="Arial" w:cs="Arial"/>
                <w:sz w:val="20"/>
                <w:szCs w:val="20"/>
                <w:lang w:eastAsia="sl-SI"/>
              </w:rPr>
              <w:t>plivala</w:t>
            </w:r>
            <w:r w:rsidR="000F3B5F">
              <w:rPr>
                <w:rFonts w:ascii="Arial" w:hAnsi="Arial" w:cs="Arial"/>
                <w:sz w:val="20"/>
                <w:szCs w:val="20"/>
                <w:lang w:eastAsia="sl-SI"/>
              </w:rPr>
              <w:t xml:space="preserve"> na </w:t>
            </w:r>
            <w:r w:rsidR="000F3B5F" w:rsidRPr="000F3B5F">
              <w:rPr>
                <w:rFonts w:ascii="Arial" w:hAnsi="Arial" w:cs="Arial"/>
                <w:sz w:val="20"/>
                <w:szCs w:val="20"/>
                <w:lang w:eastAsia="sl-SI"/>
              </w:rPr>
              <w:t xml:space="preserve">izboljšanje konkurenčne slike Slovenije, ohranjanje in ustvarjanja novih delovnih mest v Sloveniji ter ustvarjanje dodane vrednosti v Sloveniji z znanjem, ki ga posamezniki pridobijo v tujini ali prinesejo iz tujine in s tem ustvarjanje kvalitetnejših delovnih mest. </w:t>
            </w:r>
            <w:r w:rsidR="004B18DF">
              <w:rPr>
                <w:rFonts w:ascii="Arial" w:hAnsi="Arial" w:cs="Arial"/>
                <w:sz w:val="20"/>
                <w:szCs w:val="20"/>
                <w:lang w:eastAsia="sl-SI"/>
              </w:rPr>
              <w:t>Predvsem se pričakuje pozitiven vpliv</w:t>
            </w:r>
            <w:r w:rsidR="000F3B5F">
              <w:rPr>
                <w:rFonts w:ascii="Arial" w:hAnsi="Arial" w:cs="Arial"/>
                <w:sz w:val="20"/>
                <w:szCs w:val="20"/>
                <w:lang w:eastAsia="sl-SI"/>
              </w:rPr>
              <w:t xml:space="preserve"> na  raziskovalno dejavnost na segmentu medinstitucionalne</w:t>
            </w:r>
            <w:r w:rsidR="000F3B5F" w:rsidRPr="000F3B5F">
              <w:rPr>
                <w:rFonts w:ascii="Arial" w:hAnsi="Arial" w:cs="Arial"/>
                <w:sz w:val="20"/>
                <w:szCs w:val="20"/>
                <w:lang w:eastAsia="sl-SI"/>
              </w:rPr>
              <w:t xml:space="preserve"> i</w:t>
            </w:r>
            <w:r w:rsidR="000F3B5F">
              <w:rPr>
                <w:rFonts w:ascii="Arial" w:hAnsi="Arial" w:cs="Arial"/>
                <w:sz w:val="20"/>
                <w:szCs w:val="20"/>
                <w:lang w:eastAsia="sl-SI"/>
              </w:rPr>
              <w:t>n meddržavne</w:t>
            </w:r>
            <w:r w:rsidR="000F3B5F" w:rsidRPr="000F3B5F">
              <w:rPr>
                <w:rFonts w:ascii="Arial" w:hAnsi="Arial" w:cs="Arial"/>
                <w:sz w:val="20"/>
                <w:szCs w:val="20"/>
                <w:lang w:eastAsia="sl-SI"/>
              </w:rPr>
              <w:t xml:space="preserve"> mobilnost raziskovalcev</w:t>
            </w:r>
            <w:r w:rsidR="004B18DF">
              <w:rPr>
                <w:rFonts w:ascii="Arial" w:hAnsi="Arial" w:cs="Arial"/>
                <w:sz w:val="20"/>
                <w:szCs w:val="20"/>
                <w:lang w:eastAsia="sl-SI"/>
              </w:rPr>
              <w:t xml:space="preserve"> ter mednarodni mobilnosti visokokvalificiranih delavcev med povezanimi družbami. Z znižanjem davčnih obremenitev se bodo ustvarili konkurenčnejši pogoji </w:t>
            </w:r>
            <w:r w:rsidR="00E645A7">
              <w:rPr>
                <w:rFonts w:ascii="Arial" w:hAnsi="Arial" w:cs="Arial"/>
                <w:sz w:val="20"/>
                <w:szCs w:val="20"/>
                <w:lang w:eastAsia="sl-SI"/>
              </w:rPr>
              <w:t xml:space="preserve">slovenskega gospodarstva </w:t>
            </w:r>
            <w:r w:rsidR="004B18DF">
              <w:rPr>
                <w:rFonts w:ascii="Arial" w:hAnsi="Arial" w:cs="Arial"/>
                <w:sz w:val="20"/>
                <w:szCs w:val="20"/>
                <w:lang w:eastAsia="sl-SI"/>
              </w:rPr>
              <w:t xml:space="preserve">za privabljanje visokokvalificirane delovne sile </w:t>
            </w:r>
            <w:r w:rsidR="00E645A7">
              <w:rPr>
                <w:rFonts w:ascii="Arial" w:hAnsi="Arial" w:cs="Arial"/>
                <w:sz w:val="20"/>
                <w:szCs w:val="20"/>
                <w:lang w:eastAsia="sl-SI"/>
              </w:rPr>
              <w:t xml:space="preserve">iz tujine ter za pridobivanje novih kvalifikacij in znanj </w:t>
            </w:r>
            <w:r w:rsidR="004B18DF">
              <w:rPr>
                <w:rFonts w:ascii="Arial" w:hAnsi="Arial" w:cs="Arial"/>
                <w:sz w:val="20"/>
                <w:szCs w:val="20"/>
                <w:lang w:eastAsia="sl-SI"/>
              </w:rPr>
              <w:t xml:space="preserve"> </w:t>
            </w:r>
            <w:r w:rsidR="00E645A7">
              <w:rPr>
                <w:rFonts w:ascii="Arial" w:hAnsi="Arial" w:cs="Arial"/>
                <w:sz w:val="20"/>
                <w:szCs w:val="20"/>
                <w:lang w:eastAsia="sl-SI"/>
              </w:rPr>
              <w:t xml:space="preserve">v tujini. V določeni meri se bo selektivno omilila visoka davčna obremenitev </w:t>
            </w:r>
            <w:r w:rsidR="007C49FA">
              <w:rPr>
                <w:rFonts w:ascii="Arial" w:hAnsi="Arial" w:cs="Arial"/>
                <w:sz w:val="20"/>
                <w:szCs w:val="20"/>
                <w:lang w:eastAsia="sl-SI"/>
              </w:rPr>
              <w:t>v višjih dohodkovnih razredih, ki večkrat lahko predstavlja oviro za mobilnost in s tem pridobivanje novih znanj v slovenski gospodarski in raziskovalni prostor.</w:t>
            </w:r>
          </w:p>
          <w:p w14:paraId="787A2148" w14:textId="49A67411" w:rsidR="007A1DDB" w:rsidRDefault="00EB6866" w:rsidP="00C635DB">
            <w:pPr>
              <w:jc w:val="both"/>
              <w:rPr>
                <w:rFonts w:ascii="Arial" w:hAnsi="Arial" w:cs="Arial"/>
                <w:sz w:val="20"/>
                <w:szCs w:val="20"/>
                <w:lang w:eastAsia="sl-SI"/>
              </w:rPr>
            </w:pPr>
            <w:r w:rsidRPr="005921C6">
              <w:rPr>
                <w:rFonts w:ascii="Arial" w:hAnsi="Arial"/>
                <w:sz w:val="20"/>
                <w:lang w:eastAsia="sl-SI"/>
              </w:rPr>
              <w:t xml:space="preserve">2. </w:t>
            </w:r>
            <w:r w:rsidR="00C92427" w:rsidRPr="003D6DBF">
              <w:rPr>
                <w:rFonts w:ascii="Arial" w:hAnsi="Arial"/>
                <w:sz w:val="20"/>
                <w:lang w:eastAsia="sl-SI"/>
              </w:rPr>
              <w:t xml:space="preserve">S spremembo dodatne splošne olajšave se znižuje davčni primež </w:t>
            </w:r>
            <w:r w:rsidR="003D6DBF" w:rsidRPr="003D6DBF">
              <w:rPr>
                <w:rFonts w:ascii="Arial" w:hAnsi="Arial"/>
                <w:sz w:val="20"/>
                <w:lang w:eastAsia="sl-SI"/>
              </w:rPr>
              <w:t>v celotnem intervalu skupnega dohodka, za katerega je določena dodatna splošna olajšava, to je med dohodki</w:t>
            </w:r>
            <w:r w:rsidR="00C92427" w:rsidRPr="003D6DBF">
              <w:rPr>
                <w:rFonts w:ascii="Arial" w:hAnsi="Arial"/>
                <w:sz w:val="20"/>
                <w:lang w:eastAsia="sl-SI"/>
              </w:rPr>
              <w:t xml:space="preserve"> v višini </w:t>
            </w:r>
            <w:r w:rsidR="003D6DBF" w:rsidRPr="003D6DBF">
              <w:rPr>
                <w:rFonts w:ascii="Arial" w:hAnsi="Arial"/>
                <w:sz w:val="20"/>
                <w:lang w:eastAsia="sl-SI"/>
              </w:rPr>
              <w:t xml:space="preserve">okoli 60 </w:t>
            </w:r>
            <w:r w:rsidR="00C92427" w:rsidRPr="003D6DBF">
              <w:rPr>
                <w:rFonts w:ascii="Arial" w:hAnsi="Arial"/>
                <w:sz w:val="20"/>
                <w:lang w:eastAsia="sl-SI"/>
              </w:rPr>
              <w:t>% povprečne plače</w:t>
            </w:r>
            <w:r w:rsidR="003D6DBF" w:rsidRPr="003D6DBF">
              <w:rPr>
                <w:rFonts w:ascii="Arial" w:hAnsi="Arial"/>
                <w:sz w:val="20"/>
                <w:lang w:eastAsia="sl-SI"/>
              </w:rPr>
              <w:t xml:space="preserve"> do 70 % povprečne plače. Primeroma</w:t>
            </w:r>
            <w:r w:rsidR="00C92427" w:rsidRPr="003D6DBF">
              <w:rPr>
                <w:rFonts w:ascii="Arial" w:hAnsi="Arial"/>
                <w:sz w:val="20"/>
                <w:lang w:eastAsia="sl-SI"/>
              </w:rPr>
              <w:t xml:space="preserve"> se bo </w:t>
            </w:r>
            <w:r w:rsidR="003D6DBF" w:rsidRPr="003D6DBF">
              <w:rPr>
                <w:rFonts w:ascii="Arial" w:hAnsi="Arial"/>
                <w:sz w:val="20"/>
                <w:lang w:eastAsia="sl-SI"/>
              </w:rPr>
              <w:t xml:space="preserve">tako </w:t>
            </w:r>
            <w:r w:rsidR="00C92427" w:rsidRPr="003D6DBF">
              <w:rPr>
                <w:rFonts w:ascii="Arial" w:hAnsi="Arial"/>
                <w:sz w:val="20"/>
                <w:lang w:eastAsia="sl-SI"/>
              </w:rPr>
              <w:t>davčni primež pri 67</w:t>
            </w:r>
            <w:r w:rsidR="003D6DBF" w:rsidRPr="003D6DBF">
              <w:rPr>
                <w:rFonts w:ascii="Arial" w:hAnsi="Arial"/>
                <w:sz w:val="20"/>
                <w:lang w:eastAsia="sl-SI"/>
              </w:rPr>
              <w:t xml:space="preserve"> </w:t>
            </w:r>
            <w:r w:rsidR="00C92427" w:rsidRPr="003D6DBF">
              <w:rPr>
                <w:rFonts w:ascii="Arial" w:hAnsi="Arial"/>
                <w:sz w:val="20"/>
                <w:lang w:eastAsia="sl-SI"/>
              </w:rPr>
              <w:t>% povprečne plače znižal za 0,5 odstotne točke</w:t>
            </w:r>
            <w:r w:rsidR="000146D1" w:rsidRPr="003D6DBF">
              <w:rPr>
                <w:rFonts w:ascii="Arial" w:hAnsi="Arial"/>
                <w:sz w:val="20"/>
                <w:lang w:eastAsia="sl-SI"/>
              </w:rPr>
              <w:t>, in sicer z 38,7 na 38,2</w:t>
            </w:r>
            <w:r w:rsidR="003D6DBF" w:rsidRPr="003D6DBF">
              <w:rPr>
                <w:rFonts w:ascii="Arial" w:hAnsi="Arial"/>
                <w:sz w:val="20"/>
                <w:lang w:eastAsia="sl-SI"/>
              </w:rPr>
              <w:t xml:space="preserve"> %,</w:t>
            </w:r>
            <w:r w:rsidR="00C92427" w:rsidRPr="003D6DBF">
              <w:rPr>
                <w:rFonts w:ascii="Arial" w:hAnsi="Arial"/>
                <w:sz w:val="20"/>
                <w:lang w:eastAsia="sl-SI"/>
              </w:rPr>
              <w:t xml:space="preserve"> davčni primež pri 70</w:t>
            </w:r>
            <w:r w:rsidR="003D6DBF" w:rsidRPr="003D6DBF">
              <w:rPr>
                <w:rFonts w:ascii="Arial" w:hAnsi="Arial"/>
                <w:sz w:val="20"/>
                <w:lang w:eastAsia="sl-SI"/>
              </w:rPr>
              <w:t xml:space="preserve"> </w:t>
            </w:r>
            <w:r w:rsidR="00C92427" w:rsidRPr="003D6DBF">
              <w:rPr>
                <w:rFonts w:ascii="Arial" w:hAnsi="Arial"/>
                <w:sz w:val="20"/>
                <w:lang w:eastAsia="sl-SI"/>
              </w:rPr>
              <w:t>% povprečne plače pa za 0,8 odstotne točke</w:t>
            </w:r>
            <w:r w:rsidR="000146D1" w:rsidRPr="003D6DBF">
              <w:rPr>
                <w:rFonts w:ascii="Arial" w:hAnsi="Arial"/>
                <w:sz w:val="20"/>
                <w:lang w:eastAsia="sl-SI"/>
              </w:rPr>
              <w:t>, in sicer s 40,1 na 39,3</w:t>
            </w:r>
            <w:r w:rsidR="003D6DBF" w:rsidRPr="003D6DBF">
              <w:rPr>
                <w:rFonts w:ascii="Arial" w:hAnsi="Arial"/>
                <w:sz w:val="20"/>
                <w:lang w:eastAsia="sl-SI"/>
              </w:rPr>
              <w:t xml:space="preserve"> %.</w:t>
            </w:r>
            <w:r w:rsidR="000146D1" w:rsidRPr="003D6DBF">
              <w:rPr>
                <w:rFonts w:ascii="Arial" w:hAnsi="Arial"/>
                <w:sz w:val="20"/>
                <w:lang w:eastAsia="sl-SI"/>
              </w:rPr>
              <w:t xml:space="preserve"> S tem se v navedenem dohodkovnem razredu dela še en korak v smeri razbremenitve</w:t>
            </w:r>
            <w:r w:rsidR="00E2007C" w:rsidRPr="003D6DBF">
              <w:rPr>
                <w:rFonts w:ascii="Arial" w:hAnsi="Arial"/>
                <w:sz w:val="20"/>
                <w:lang w:eastAsia="sl-SI"/>
              </w:rPr>
              <w:t xml:space="preserve"> dohodkov iz dela in s tem </w:t>
            </w:r>
            <w:r w:rsidR="003D6DBF" w:rsidRPr="003D6DBF">
              <w:rPr>
                <w:rFonts w:ascii="Arial" w:hAnsi="Arial"/>
                <w:sz w:val="20"/>
                <w:lang w:eastAsia="sl-SI"/>
              </w:rPr>
              <w:t>h</w:t>
            </w:r>
            <w:r w:rsidR="00E2007C" w:rsidRPr="003D6DBF">
              <w:rPr>
                <w:rFonts w:ascii="Arial" w:hAnsi="Arial"/>
                <w:sz w:val="20"/>
                <w:lang w:eastAsia="sl-SI"/>
              </w:rPr>
              <w:t xml:space="preserve"> krepitvi konkurenčnosti poslovnega okolja tudi z vidika </w:t>
            </w:r>
            <w:r w:rsidR="00E2007C" w:rsidRPr="00C635DB">
              <w:rPr>
                <w:rFonts w:ascii="Arial" w:hAnsi="Arial" w:cs="Arial"/>
                <w:sz w:val="20"/>
                <w:szCs w:val="20"/>
                <w:lang w:eastAsia="sl-SI"/>
              </w:rPr>
              <w:t>mednarodne primerjave obremenitve dela.</w:t>
            </w:r>
          </w:p>
          <w:p w14:paraId="3AFABC20" w14:textId="05D25A55" w:rsidR="00E2007C" w:rsidRPr="00C635DB" w:rsidRDefault="00EB6866" w:rsidP="00C635DB">
            <w:pPr>
              <w:jc w:val="both"/>
              <w:rPr>
                <w:rFonts w:ascii="Arial" w:hAnsi="Arial" w:cs="Arial"/>
                <w:sz w:val="20"/>
                <w:szCs w:val="20"/>
                <w:lang w:eastAsia="sl-SI"/>
              </w:rPr>
            </w:pPr>
            <w:r>
              <w:rPr>
                <w:rFonts w:ascii="Arial" w:hAnsi="Arial" w:cs="Arial"/>
                <w:sz w:val="20"/>
                <w:szCs w:val="20"/>
                <w:lang w:eastAsia="sl-SI"/>
              </w:rPr>
              <w:t>3</w:t>
            </w:r>
            <w:r w:rsidRPr="00C635DB">
              <w:rPr>
                <w:rFonts w:ascii="Arial" w:hAnsi="Arial" w:cs="Arial"/>
                <w:sz w:val="20"/>
                <w:szCs w:val="20"/>
                <w:lang w:eastAsia="sl-SI"/>
              </w:rPr>
              <w:t xml:space="preserve">. </w:t>
            </w:r>
            <w:r w:rsidR="007A1DDB" w:rsidRPr="00C635DB">
              <w:rPr>
                <w:rFonts w:ascii="Arial" w:hAnsi="Arial" w:cs="Arial"/>
                <w:sz w:val="20"/>
                <w:szCs w:val="20"/>
                <w:lang w:eastAsia="sl-SI"/>
              </w:rPr>
              <w:t>Z določitvijo, da se za službeno potovanje šteje tudi napotitev na začasno delo v tujino v neprekinjenem trajanju do največ 30 dni, se prepreč</w:t>
            </w:r>
            <w:r w:rsidR="00FB25C2" w:rsidRPr="00C635DB">
              <w:rPr>
                <w:rFonts w:ascii="Arial" w:hAnsi="Arial" w:cs="Arial"/>
                <w:sz w:val="20"/>
                <w:szCs w:val="20"/>
                <w:lang w:eastAsia="sl-SI"/>
              </w:rPr>
              <w:t>i</w:t>
            </w:r>
            <w:r w:rsidR="007A1DDB" w:rsidRPr="00C635DB">
              <w:rPr>
                <w:rFonts w:ascii="Arial" w:hAnsi="Arial" w:cs="Arial"/>
                <w:sz w:val="20"/>
                <w:szCs w:val="20"/>
                <w:lang w:eastAsia="sl-SI"/>
              </w:rPr>
              <w:t>, da bi se povračila stroškov v zvezi s kratkotrajnimi začasnimi napotitvami na delo v tujino davčno obravnavana manj ugodno v primerjavi s sedanjo obravnavo, kar bi lahko imelo negativne posledice na mednarodno aktivnost slovenskega gospodarstva, in sicer</w:t>
            </w:r>
            <w:r w:rsidR="00C611DC" w:rsidRPr="00C635DB">
              <w:rPr>
                <w:rFonts w:ascii="Arial" w:hAnsi="Arial" w:cs="Arial"/>
                <w:sz w:val="20"/>
                <w:szCs w:val="20"/>
                <w:lang w:eastAsia="sl-SI"/>
              </w:rPr>
              <w:t xml:space="preserve"> v smislu težav gospodarstva pri pridobivanju</w:t>
            </w:r>
            <w:r w:rsidR="007A1DDB" w:rsidRPr="00C635DB">
              <w:rPr>
                <w:rFonts w:ascii="Arial" w:hAnsi="Arial" w:cs="Arial"/>
                <w:sz w:val="20"/>
                <w:szCs w:val="20"/>
                <w:lang w:eastAsia="sl-SI"/>
              </w:rPr>
              <w:t xml:space="preserve"> delavcev za tovrstne napotitve ali pa tudi v smislu </w:t>
            </w:r>
            <w:r w:rsidR="00C611DC" w:rsidRPr="00C635DB">
              <w:rPr>
                <w:rFonts w:ascii="Arial" w:hAnsi="Arial" w:cs="Arial"/>
                <w:sz w:val="20"/>
                <w:szCs w:val="20"/>
                <w:lang w:eastAsia="sl-SI"/>
              </w:rPr>
              <w:t xml:space="preserve">spodbude za </w:t>
            </w:r>
            <w:r w:rsidR="007A1DDB" w:rsidRPr="00C635DB">
              <w:rPr>
                <w:rFonts w:ascii="Arial" w:hAnsi="Arial" w:cs="Arial"/>
                <w:sz w:val="20"/>
                <w:szCs w:val="20"/>
                <w:lang w:eastAsia="sl-SI"/>
              </w:rPr>
              <w:t>selit</w:t>
            </w:r>
            <w:r w:rsidR="00C611DC" w:rsidRPr="00C635DB">
              <w:rPr>
                <w:rFonts w:ascii="Arial" w:hAnsi="Arial" w:cs="Arial"/>
                <w:sz w:val="20"/>
                <w:szCs w:val="20"/>
                <w:lang w:eastAsia="sl-SI"/>
              </w:rPr>
              <w:t>ev</w:t>
            </w:r>
            <w:r w:rsidR="007A1DDB" w:rsidRPr="00C635DB">
              <w:rPr>
                <w:rFonts w:ascii="Arial" w:hAnsi="Arial" w:cs="Arial"/>
                <w:sz w:val="20"/>
                <w:szCs w:val="20"/>
                <w:lang w:eastAsia="sl-SI"/>
              </w:rPr>
              <w:t xml:space="preserve"> aktivnosti v tujino. </w:t>
            </w:r>
          </w:p>
          <w:p w14:paraId="21E38C06" w14:textId="55E04725" w:rsidR="00B749E8" w:rsidRPr="00C635DB" w:rsidRDefault="00EB6866" w:rsidP="00C635DB">
            <w:pPr>
              <w:jc w:val="both"/>
              <w:rPr>
                <w:rFonts w:ascii="Arial" w:hAnsi="Arial" w:cs="Arial"/>
                <w:sz w:val="20"/>
                <w:szCs w:val="20"/>
                <w:lang w:eastAsia="sl-SI"/>
              </w:rPr>
            </w:pPr>
            <w:r w:rsidRPr="00C635DB">
              <w:rPr>
                <w:rFonts w:ascii="Arial" w:hAnsi="Arial" w:cs="Arial"/>
                <w:sz w:val="20"/>
                <w:szCs w:val="20"/>
                <w:lang w:eastAsia="sl-SI"/>
              </w:rPr>
              <w:t xml:space="preserve">4. </w:t>
            </w:r>
            <w:r w:rsidR="00FB25C2" w:rsidRPr="00C635DB">
              <w:rPr>
                <w:rFonts w:ascii="Arial" w:hAnsi="Arial" w:cs="Arial"/>
                <w:sz w:val="20"/>
                <w:szCs w:val="20"/>
                <w:lang w:eastAsia="sl-SI"/>
              </w:rPr>
              <w:t xml:space="preserve">Vpliv sprememb sistema normiranih odhodkov na male fizične osebe, ki opravljajo dejavnost, (subjekti z majhnim obsegom poslovanja, ki jim dohodek iz dejavnosti predstavlja edini dohodek), </w:t>
            </w:r>
            <w:r w:rsidR="00F23437" w:rsidRPr="00C635DB">
              <w:rPr>
                <w:rFonts w:ascii="Arial" w:hAnsi="Arial" w:cs="Arial"/>
                <w:sz w:val="20"/>
                <w:szCs w:val="20"/>
                <w:lang w:eastAsia="sl-SI"/>
              </w:rPr>
              <w:t>bo pozitiven, sa</w:t>
            </w:r>
            <w:r w:rsidR="00310D31" w:rsidRPr="00C635DB">
              <w:rPr>
                <w:rFonts w:ascii="Arial" w:hAnsi="Arial" w:cs="Arial"/>
                <w:sz w:val="20"/>
                <w:szCs w:val="20"/>
                <w:lang w:eastAsia="sl-SI"/>
              </w:rPr>
              <w:t xml:space="preserve">j </w:t>
            </w:r>
            <w:r w:rsidR="00F23437" w:rsidRPr="00C635DB">
              <w:rPr>
                <w:rFonts w:ascii="Arial" w:hAnsi="Arial" w:cs="Arial"/>
                <w:sz w:val="20"/>
                <w:szCs w:val="20"/>
                <w:lang w:eastAsia="sl-SI"/>
              </w:rPr>
              <w:t xml:space="preserve">se davčna obveznost zavezancem s prihodkom do približno 30.000 letno (ob upoštevanju tudi spremembe dodatne splošne olajšave) </w:t>
            </w:r>
            <w:r w:rsidR="00310D31" w:rsidRPr="00C635DB">
              <w:rPr>
                <w:rFonts w:ascii="Arial" w:hAnsi="Arial" w:cs="Arial"/>
                <w:sz w:val="20"/>
                <w:szCs w:val="20"/>
                <w:lang w:eastAsia="sl-SI"/>
              </w:rPr>
              <w:t xml:space="preserve">ne bo spremenila oziroma se bo </w:t>
            </w:r>
            <w:r w:rsidR="003D6DBF">
              <w:rPr>
                <w:rFonts w:ascii="Arial" w:hAnsi="Arial"/>
                <w:sz w:val="20"/>
                <w:lang w:eastAsia="sl-SI"/>
              </w:rPr>
              <w:t xml:space="preserve">celo </w:t>
            </w:r>
            <w:r w:rsidR="00310D31" w:rsidRPr="00C635DB">
              <w:rPr>
                <w:rFonts w:ascii="Arial" w:hAnsi="Arial" w:cs="Arial"/>
                <w:sz w:val="20"/>
                <w:szCs w:val="20"/>
                <w:lang w:eastAsia="sl-SI"/>
              </w:rPr>
              <w:t>znižala</w:t>
            </w:r>
            <w:r w:rsidR="00F23437" w:rsidRPr="00C635DB">
              <w:rPr>
                <w:rFonts w:ascii="Arial" w:hAnsi="Arial" w:cs="Arial"/>
                <w:sz w:val="20"/>
                <w:szCs w:val="20"/>
                <w:lang w:eastAsia="sl-SI"/>
              </w:rPr>
              <w:t>.</w:t>
            </w:r>
            <w:r w:rsidR="00F23437">
              <w:t xml:space="preserve"> </w:t>
            </w:r>
            <w:r w:rsidR="003D6DBF" w:rsidRPr="003D6DBF">
              <w:rPr>
                <w:rFonts w:ascii="Arial" w:hAnsi="Arial"/>
                <w:sz w:val="20"/>
                <w:lang w:eastAsia="sl-SI"/>
              </w:rPr>
              <w:t>Največji delež teh zavezancev ima</w:t>
            </w:r>
            <w:r w:rsidR="00791095" w:rsidRPr="00C635DB">
              <w:rPr>
                <w:rFonts w:ascii="Arial" w:hAnsi="Arial" w:cs="Arial"/>
                <w:sz w:val="20"/>
                <w:szCs w:val="20"/>
                <w:lang w:eastAsia="sl-SI"/>
              </w:rPr>
              <w:t xml:space="preserve"> dejavnosti </w:t>
            </w:r>
            <w:r w:rsidR="003D6DBF" w:rsidRPr="003D6DBF">
              <w:rPr>
                <w:rFonts w:ascii="Arial" w:hAnsi="Arial"/>
                <w:sz w:val="20"/>
                <w:lang w:eastAsia="sl-SI"/>
              </w:rPr>
              <w:t>v okviru strokovne, zdravstvene in tehnične dejavnosti ter kulturne, razvedrilne in rekreacijske dejavnosti.</w:t>
            </w:r>
            <w:r w:rsidR="00310D31" w:rsidRPr="00C635DB">
              <w:rPr>
                <w:rFonts w:ascii="Arial" w:hAnsi="Arial" w:cs="Arial"/>
                <w:sz w:val="20"/>
                <w:szCs w:val="20"/>
                <w:lang w:eastAsia="sl-SI"/>
              </w:rPr>
              <w:t xml:space="preserve"> </w:t>
            </w:r>
            <w:r w:rsidR="004B7B49" w:rsidRPr="00C635DB">
              <w:rPr>
                <w:rFonts w:ascii="Arial" w:hAnsi="Arial" w:cs="Arial"/>
                <w:sz w:val="20"/>
                <w:szCs w:val="20"/>
                <w:lang w:eastAsia="sl-SI"/>
              </w:rPr>
              <w:t xml:space="preserve">Spremembe sistema na tiste davčne zavezance, </w:t>
            </w:r>
            <w:r w:rsidR="004B7B49" w:rsidRPr="00C635DB">
              <w:rPr>
                <w:rFonts w:ascii="Arial" w:hAnsi="Arial" w:cs="Arial"/>
                <w:sz w:val="20"/>
                <w:szCs w:val="20"/>
                <w:lang w:eastAsia="sl-SI"/>
              </w:rPr>
              <w:lastRenderedPageBreak/>
              <w:t xml:space="preserve">katerim je sistem v prvi vrsti namenjen, </w:t>
            </w:r>
            <w:r w:rsidR="00791095" w:rsidRPr="00C635DB">
              <w:rPr>
                <w:rFonts w:ascii="Arial" w:hAnsi="Arial" w:cs="Arial"/>
                <w:sz w:val="20"/>
                <w:szCs w:val="20"/>
                <w:lang w:eastAsia="sl-SI"/>
              </w:rPr>
              <w:t xml:space="preserve">torej </w:t>
            </w:r>
            <w:r w:rsidR="004B7B49" w:rsidRPr="00C635DB">
              <w:rPr>
                <w:rFonts w:ascii="Arial" w:hAnsi="Arial" w:cs="Arial"/>
                <w:sz w:val="20"/>
                <w:szCs w:val="20"/>
                <w:lang w:eastAsia="sl-SI"/>
              </w:rPr>
              <w:t>ne bodo imele vpliva oziroma bo vpliv pozitiven</w:t>
            </w:r>
            <w:r w:rsidR="003D6DBF">
              <w:rPr>
                <w:rFonts w:ascii="Arial" w:hAnsi="Arial"/>
                <w:sz w:val="20"/>
                <w:lang w:eastAsia="sl-SI"/>
              </w:rPr>
              <w:t>.</w:t>
            </w:r>
            <w:r w:rsidR="00B749E8" w:rsidRPr="00C635DB">
              <w:rPr>
                <w:rFonts w:ascii="Arial" w:hAnsi="Arial" w:cs="Arial"/>
                <w:sz w:val="20"/>
                <w:szCs w:val="20"/>
                <w:lang w:eastAsia="sl-SI"/>
              </w:rPr>
              <w:t xml:space="preserve"> </w:t>
            </w:r>
          </w:p>
          <w:p w14:paraId="7F13FCFF" w14:textId="4E1B0178" w:rsidR="00D552D0" w:rsidRPr="00C635DB" w:rsidRDefault="002D29AC" w:rsidP="00C635DB">
            <w:pPr>
              <w:jc w:val="both"/>
              <w:rPr>
                <w:rFonts w:ascii="Arial" w:hAnsi="Arial" w:cs="Arial"/>
                <w:sz w:val="20"/>
                <w:szCs w:val="20"/>
                <w:lang w:eastAsia="sl-SI"/>
              </w:rPr>
            </w:pPr>
            <w:r w:rsidRPr="00C635DB">
              <w:rPr>
                <w:rFonts w:ascii="Arial" w:hAnsi="Arial" w:cs="Arial"/>
                <w:sz w:val="20"/>
                <w:szCs w:val="20"/>
                <w:lang w:eastAsia="sl-SI"/>
              </w:rPr>
              <w:t>Upoštevajoč</w:t>
            </w:r>
            <w:r w:rsidR="004B7B49" w:rsidRPr="00C635DB">
              <w:rPr>
                <w:rFonts w:ascii="Arial" w:hAnsi="Arial" w:cs="Arial"/>
                <w:sz w:val="20"/>
                <w:szCs w:val="20"/>
                <w:lang w:eastAsia="sl-SI"/>
              </w:rPr>
              <w:t xml:space="preserve"> celotno populacijo </w:t>
            </w:r>
            <w:proofErr w:type="spellStart"/>
            <w:r w:rsidR="004B7B49" w:rsidRPr="00C635DB">
              <w:rPr>
                <w:rFonts w:ascii="Arial" w:hAnsi="Arial" w:cs="Arial"/>
                <w:sz w:val="20"/>
                <w:szCs w:val="20"/>
                <w:lang w:eastAsia="sl-SI"/>
              </w:rPr>
              <w:t>normirancev</w:t>
            </w:r>
            <w:proofErr w:type="spellEnd"/>
            <w:r w:rsidR="004B7B49" w:rsidRPr="00C635DB">
              <w:rPr>
                <w:rFonts w:ascii="Arial" w:hAnsi="Arial" w:cs="Arial"/>
                <w:sz w:val="20"/>
                <w:szCs w:val="20"/>
                <w:lang w:eastAsia="sl-SI"/>
              </w:rPr>
              <w:t xml:space="preserve"> pa </w:t>
            </w:r>
            <w:r w:rsidR="003D6DBF">
              <w:rPr>
                <w:rFonts w:ascii="Arial" w:hAnsi="Arial"/>
                <w:sz w:val="20"/>
                <w:lang w:eastAsia="sl-SI"/>
              </w:rPr>
              <w:t>je določen del zavezancev, ki bo imel</w:t>
            </w:r>
            <w:r w:rsidR="004B7B49" w:rsidRPr="00C635DB">
              <w:rPr>
                <w:rFonts w:ascii="Arial" w:hAnsi="Arial" w:cs="Arial"/>
                <w:sz w:val="20"/>
                <w:szCs w:val="20"/>
                <w:lang w:eastAsia="sl-SI"/>
              </w:rPr>
              <w:t xml:space="preserve"> višjo davčno obveznost. </w:t>
            </w:r>
            <w:r w:rsidR="003D6DBF">
              <w:rPr>
                <w:rFonts w:ascii="Arial" w:hAnsi="Arial"/>
                <w:sz w:val="20"/>
                <w:lang w:eastAsia="sl-SI"/>
              </w:rPr>
              <w:t>To so predvsem zavezanci, ki imajo poleg dohodkov iz dejavnosti tudi druge dohodke, ki se vštevajo v letno davčno osnovo in opravljajo dejavnosti</w:t>
            </w:r>
            <w:r w:rsidRPr="00C635DB">
              <w:rPr>
                <w:rFonts w:ascii="Arial" w:hAnsi="Arial"/>
                <w:sz w:val="20"/>
                <w:lang w:eastAsia="sl-SI"/>
              </w:rPr>
              <w:t xml:space="preserve"> poslovanj</w:t>
            </w:r>
            <w:r w:rsidR="003D6DBF">
              <w:rPr>
                <w:rFonts w:ascii="Arial" w:hAnsi="Arial"/>
                <w:sz w:val="20"/>
                <w:lang w:eastAsia="sl-SI"/>
              </w:rPr>
              <w:t>a</w:t>
            </w:r>
            <w:r w:rsidRPr="00C635DB">
              <w:rPr>
                <w:rFonts w:ascii="Arial" w:hAnsi="Arial"/>
                <w:sz w:val="20"/>
                <w:lang w:eastAsia="sl-SI"/>
              </w:rPr>
              <w:t xml:space="preserve"> z nepremičninami</w:t>
            </w:r>
            <w:r w:rsidRPr="00C635DB">
              <w:rPr>
                <w:rFonts w:ascii="Arial" w:hAnsi="Arial" w:cs="Arial"/>
                <w:sz w:val="20"/>
                <w:szCs w:val="20"/>
                <w:lang w:eastAsia="sl-SI"/>
              </w:rPr>
              <w:t>, finančne in zavarovalniške dejavnosti, zdravstvo in socialno varstvo, strokovne, znanstvene in tehnične dejavnosti ter informacijske in komunikacijske dejavnosti</w:t>
            </w:r>
            <w:r w:rsidR="00A66194" w:rsidRPr="00C635DB">
              <w:rPr>
                <w:rFonts w:ascii="Arial" w:hAnsi="Arial" w:cs="Arial"/>
                <w:sz w:val="20"/>
                <w:szCs w:val="20"/>
                <w:lang w:eastAsia="sl-SI"/>
              </w:rPr>
              <w:t>.</w:t>
            </w:r>
          </w:p>
          <w:p w14:paraId="7198127A" w14:textId="5844D491" w:rsidR="005553CB" w:rsidRPr="008D1759" w:rsidRDefault="00EE79A6" w:rsidP="005921C6">
            <w:pPr>
              <w:jc w:val="both"/>
            </w:pPr>
            <w:r>
              <w:rPr>
                <w:rFonts w:ascii="Arial" w:hAnsi="Arial" w:cs="Arial"/>
                <w:sz w:val="20"/>
                <w:szCs w:val="20"/>
                <w:lang w:eastAsia="sl-SI"/>
              </w:rPr>
              <w:t xml:space="preserve">V zvezi z zgornjo oceno vplivov na gospodarstvo je treba poudariti, da je </w:t>
            </w:r>
            <w:r w:rsidR="00791095">
              <w:rPr>
                <w:rFonts w:ascii="Arial" w:hAnsi="Arial" w:cs="Arial"/>
                <w:sz w:val="20"/>
                <w:szCs w:val="20"/>
                <w:lang w:eastAsia="sl-SI"/>
              </w:rPr>
              <w:t>ob vrednotenju vplivov</w:t>
            </w:r>
            <w:r>
              <w:rPr>
                <w:rFonts w:ascii="Arial" w:hAnsi="Arial" w:cs="Arial"/>
                <w:sz w:val="20"/>
                <w:szCs w:val="20"/>
                <w:lang w:eastAsia="sl-SI"/>
              </w:rPr>
              <w:t xml:space="preserve"> treba upoštevati, da se pri zavezancih, ki imajo še druge dohodke, ki se vštevajo v letno davčno osnovo, v večji meri upošteva obdavčevanje po ekonomski moči (izenačitev obravnave z ostalimi zavezanci s tovrstnimi dohodki), ter da se zasleduje tudi cilj zmanjšati uporabo tega sistema kot instrumenta zniževanja davčne obveznosti, predvsem v storitvenih dejavnostih. V zgoraj navedenih ocenah učinkov so upoštevani tudi tovrstni zavezanci, ki jih je največ predvsem v storitvenih dejavnostih, za katere ocene tudi kažejo, da se bo največjemu številu povečala davčna obvez</w:t>
            </w:r>
            <w:r w:rsidR="0003469F">
              <w:rPr>
                <w:rFonts w:ascii="Arial" w:hAnsi="Arial" w:cs="Arial"/>
                <w:sz w:val="20"/>
                <w:szCs w:val="20"/>
                <w:lang w:eastAsia="sl-SI"/>
              </w:rPr>
              <w:t>nost, kar pa glede na razmere ni primerno obravnavati kot negativni vpliv na gospodarstvo, temveč kot korekcijo k pravičn</w:t>
            </w:r>
            <w:r w:rsidR="00147F42">
              <w:rPr>
                <w:rFonts w:ascii="Arial" w:hAnsi="Arial" w:cs="Arial"/>
                <w:sz w:val="20"/>
                <w:szCs w:val="20"/>
                <w:lang w:eastAsia="sl-SI"/>
              </w:rPr>
              <w:t xml:space="preserve">ejši obdavčitvi ter k lojalnejši konkurenci na trgu med podjetji. </w:t>
            </w:r>
            <w:r w:rsidR="002D05F6">
              <w:rPr>
                <w:rFonts w:ascii="Arial" w:hAnsi="Arial" w:cs="Arial"/>
                <w:sz w:val="20"/>
                <w:szCs w:val="20"/>
                <w:lang w:eastAsia="sl-SI"/>
              </w:rPr>
              <w:t xml:space="preserve">Nadalje je treba poudariti, da se mnogi zavezanci, ki ugotavljajo </w:t>
            </w:r>
            <w:r>
              <w:rPr>
                <w:rFonts w:ascii="Arial" w:hAnsi="Arial" w:cs="Arial"/>
                <w:sz w:val="20"/>
                <w:szCs w:val="20"/>
                <w:lang w:eastAsia="sl-SI"/>
              </w:rPr>
              <w:t xml:space="preserve"> </w:t>
            </w:r>
            <w:r w:rsidR="002D05F6">
              <w:rPr>
                <w:rFonts w:ascii="Arial" w:hAnsi="Arial" w:cs="Arial"/>
                <w:sz w:val="20"/>
                <w:szCs w:val="20"/>
                <w:lang w:eastAsia="sl-SI"/>
              </w:rPr>
              <w:t>davčno osnovo z upoštevanjem normiranih odhodkov (lahko bi vodili zgolj enostavne evidence), kljub temu odločijo za enostavno oziroma dvostavno knjigovodstvo, s čimer se potrjuje, da ni vedno glavni motiv za vstop v sistem normiranih odhodkov administrativna razbremenitev</w:t>
            </w:r>
            <w:r w:rsidR="00493DD7">
              <w:rPr>
                <w:rFonts w:ascii="Arial" w:hAnsi="Arial" w:cs="Arial"/>
                <w:sz w:val="20"/>
                <w:szCs w:val="20"/>
                <w:lang w:eastAsia="sl-SI"/>
              </w:rPr>
              <w:t xml:space="preserve"> ter da tudi mali poslovni subjekti rabijo knjigovodske oziroma računovodske informacije tudi za druge nedavčne namene. V letu 2014 je 34</w:t>
            </w:r>
            <w:r w:rsidR="003D6DBF">
              <w:rPr>
                <w:rFonts w:ascii="Arial" w:hAnsi="Arial" w:cs="Arial"/>
                <w:sz w:val="20"/>
                <w:szCs w:val="20"/>
                <w:lang w:eastAsia="sl-SI"/>
              </w:rPr>
              <w:t xml:space="preserve"> </w:t>
            </w:r>
            <w:r w:rsidR="00493DD7">
              <w:rPr>
                <w:rFonts w:ascii="Arial" w:hAnsi="Arial" w:cs="Arial"/>
                <w:sz w:val="20"/>
                <w:szCs w:val="20"/>
                <w:lang w:eastAsia="sl-SI"/>
              </w:rPr>
              <w:t xml:space="preserve">% </w:t>
            </w:r>
            <w:proofErr w:type="spellStart"/>
            <w:r w:rsidR="00493DD7">
              <w:rPr>
                <w:rFonts w:ascii="Arial" w:hAnsi="Arial" w:cs="Arial"/>
                <w:sz w:val="20"/>
                <w:szCs w:val="20"/>
                <w:lang w:eastAsia="sl-SI"/>
              </w:rPr>
              <w:t>normirancev</w:t>
            </w:r>
            <w:proofErr w:type="spellEnd"/>
            <w:r w:rsidR="00493DD7">
              <w:rPr>
                <w:rFonts w:ascii="Arial" w:hAnsi="Arial" w:cs="Arial"/>
                <w:sz w:val="20"/>
                <w:szCs w:val="20"/>
                <w:lang w:eastAsia="sl-SI"/>
              </w:rPr>
              <w:t xml:space="preserve"> vodilo poslovne knjige, v letu 201</w:t>
            </w:r>
            <w:r w:rsidR="00912134">
              <w:rPr>
                <w:rFonts w:ascii="Arial" w:hAnsi="Arial" w:cs="Arial"/>
                <w:sz w:val="20"/>
                <w:szCs w:val="20"/>
                <w:lang w:eastAsia="sl-SI"/>
              </w:rPr>
              <w:t>6</w:t>
            </w:r>
            <w:r w:rsidR="00493DD7">
              <w:rPr>
                <w:rFonts w:ascii="Arial" w:hAnsi="Arial" w:cs="Arial"/>
                <w:sz w:val="20"/>
                <w:szCs w:val="20"/>
                <w:lang w:eastAsia="sl-SI"/>
              </w:rPr>
              <w:t xml:space="preserve"> pa </w:t>
            </w:r>
            <w:r w:rsidR="003D6DBF">
              <w:rPr>
                <w:rFonts w:ascii="Arial" w:hAnsi="Arial" w:cs="Arial"/>
                <w:sz w:val="20"/>
                <w:szCs w:val="20"/>
                <w:lang w:eastAsia="sl-SI"/>
              </w:rPr>
              <w:t>že</w:t>
            </w:r>
            <w:r w:rsidR="00493DD7" w:rsidRPr="00C635DB">
              <w:rPr>
                <w:rFonts w:ascii="Arial" w:hAnsi="Arial" w:cs="Arial"/>
                <w:sz w:val="20"/>
                <w:szCs w:val="20"/>
                <w:lang w:eastAsia="sl-SI"/>
              </w:rPr>
              <w:t xml:space="preserve"> </w:t>
            </w:r>
            <w:r w:rsidR="00493DD7" w:rsidRPr="005921C6">
              <w:rPr>
                <w:rFonts w:ascii="Arial" w:hAnsi="Arial"/>
                <w:sz w:val="20"/>
                <w:lang w:eastAsia="sl-SI"/>
              </w:rPr>
              <w:t>3</w:t>
            </w:r>
            <w:r w:rsidR="00912134" w:rsidRPr="005921C6">
              <w:rPr>
                <w:rFonts w:ascii="Arial" w:hAnsi="Arial"/>
                <w:sz w:val="20"/>
                <w:lang w:eastAsia="sl-SI"/>
              </w:rPr>
              <w:t>8</w:t>
            </w:r>
            <w:r w:rsidR="003D6DBF">
              <w:rPr>
                <w:rFonts w:ascii="Arial" w:hAnsi="Arial" w:cs="Arial"/>
                <w:sz w:val="20"/>
                <w:szCs w:val="20"/>
                <w:lang w:eastAsia="sl-SI"/>
              </w:rPr>
              <w:t xml:space="preserve"> </w:t>
            </w:r>
            <w:r w:rsidR="00493DD7" w:rsidRPr="005921C6">
              <w:rPr>
                <w:rFonts w:ascii="Arial" w:hAnsi="Arial"/>
                <w:sz w:val="20"/>
                <w:lang w:eastAsia="sl-SI"/>
              </w:rPr>
              <w:t>%.</w:t>
            </w:r>
            <w:r w:rsidR="003F7469" w:rsidRPr="00CA4DFF">
              <w:rPr>
                <w:rFonts w:ascii="Arial" w:hAnsi="Arial"/>
                <w:sz w:val="20"/>
                <w:lang w:eastAsia="sl-SI"/>
              </w:rPr>
              <w:t xml:space="preserve"> </w:t>
            </w:r>
            <w:r w:rsidR="00493DD7" w:rsidRPr="00CA4DFF">
              <w:rPr>
                <w:rFonts w:ascii="Arial" w:hAnsi="Arial"/>
                <w:sz w:val="20"/>
                <w:lang w:eastAsia="sl-SI"/>
              </w:rPr>
              <w:t>Podatki</w:t>
            </w:r>
            <w:r w:rsidR="00493DD7">
              <w:rPr>
                <w:rFonts w:ascii="Arial" w:hAnsi="Arial" w:cs="Arial"/>
                <w:sz w:val="20"/>
                <w:szCs w:val="20"/>
                <w:lang w:eastAsia="sl-SI"/>
              </w:rPr>
              <w:t xml:space="preserve"> kažejo, da se za voden</w:t>
            </w:r>
            <w:r w:rsidR="005823B2">
              <w:rPr>
                <w:rFonts w:ascii="Arial" w:hAnsi="Arial" w:cs="Arial"/>
                <w:sz w:val="20"/>
                <w:szCs w:val="20"/>
                <w:lang w:eastAsia="sl-SI"/>
              </w:rPr>
              <w:t>je poslovnih knjig kljub statusu</w:t>
            </w:r>
            <w:r w:rsidR="00493DD7">
              <w:rPr>
                <w:rFonts w:ascii="Arial" w:hAnsi="Arial" w:cs="Arial"/>
                <w:sz w:val="20"/>
                <w:szCs w:val="20"/>
                <w:lang w:eastAsia="sl-SI"/>
              </w:rPr>
              <w:t xml:space="preserve"> </w:t>
            </w:r>
            <w:proofErr w:type="spellStart"/>
            <w:r w:rsidR="00493DD7">
              <w:rPr>
                <w:rFonts w:ascii="Arial" w:hAnsi="Arial" w:cs="Arial"/>
                <w:sz w:val="20"/>
                <w:szCs w:val="20"/>
                <w:lang w:eastAsia="sl-SI"/>
              </w:rPr>
              <w:t>normiranca</w:t>
            </w:r>
            <w:proofErr w:type="spellEnd"/>
            <w:r w:rsidR="00493DD7">
              <w:rPr>
                <w:rFonts w:ascii="Arial" w:hAnsi="Arial" w:cs="Arial"/>
                <w:sz w:val="20"/>
                <w:szCs w:val="20"/>
                <w:lang w:eastAsia="sl-SI"/>
              </w:rPr>
              <w:t xml:space="preserve">, v katerem te obveznosti ni, odločajo predvsem </w:t>
            </w:r>
            <w:proofErr w:type="spellStart"/>
            <w:r w:rsidR="00493DD7">
              <w:rPr>
                <w:rFonts w:ascii="Arial" w:hAnsi="Arial" w:cs="Arial"/>
                <w:sz w:val="20"/>
                <w:szCs w:val="20"/>
                <w:lang w:eastAsia="sl-SI"/>
              </w:rPr>
              <w:t>normiranci</w:t>
            </w:r>
            <w:proofErr w:type="spellEnd"/>
            <w:r w:rsidR="00493DD7">
              <w:rPr>
                <w:rFonts w:ascii="Arial" w:hAnsi="Arial" w:cs="Arial"/>
                <w:sz w:val="20"/>
                <w:szCs w:val="20"/>
                <w:lang w:eastAsia="sl-SI"/>
              </w:rPr>
              <w:t>, ki imajo sorazmerno visoke prihodke. Za navedene zavezance morebitni izstop iz sistema normiranih odhodkov ne bi predstavljal dodatnega administrativnega bremena.</w:t>
            </w:r>
          </w:p>
        </w:tc>
      </w:tr>
      <w:tr w:rsidR="005553CB" w:rsidRPr="008D1759" w14:paraId="7164B0F2" w14:textId="77777777" w:rsidTr="00CA689C">
        <w:tc>
          <w:tcPr>
            <w:tcW w:w="9213" w:type="dxa"/>
          </w:tcPr>
          <w:p w14:paraId="3F234C71" w14:textId="48386FD4" w:rsidR="005553CB" w:rsidRDefault="005553CB" w:rsidP="00CA689C">
            <w:pPr>
              <w:pStyle w:val="Odsek"/>
              <w:numPr>
                <w:ilvl w:val="0"/>
                <w:numId w:val="0"/>
              </w:numPr>
              <w:spacing w:before="0" w:after="0" w:line="260" w:lineRule="exact"/>
              <w:jc w:val="left"/>
              <w:rPr>
                <w:sz w:val="20"/>
                <w:szCs w:val="20"/>
              </w:rPr>
            </w:pPr>
            <w:r>
              <w:rPr>
                <w:sz w:val="20"/>
                <w:szCs w:val="20"/>
              </w:rPr>
              <w:lastRenderedPageBreak/>
              <w:t>6.4 Presoja posledic za socialno področje, in sicer za:</w:t>
            </w:r>
          </w:p>
          <w:p w14:paraId="25B5957E" w14:textId="77777777" w:rsidR="0099188B" w:rsidRDefault="0099188B" w:rsidP="00843D0B">
            <w:pPr>
              <w:overflowPunct w:val="0"/>
              <w:autoSpaceDE w:val="0"/>
              <w:autoSpaceDN w:val="0"/>
              <w:adjustRightInd w:val="0"/>
              <w:spacing w:after="0" w:line="260" w:lineRule="exact"/>
              <w:jc w:val="both"/>
              <w:textAlignment w:val="baseline"/>
              <w:rPr>
                <w:sz w:val="20"/>
                <w:szCs w:val="20"/>
              </w:rPr>
            </w:pPr>
          </w:p>
          <w:p w14:paraId="1366EDA0" w14:textId="5DB22045" w:rsidR="00203F46" w:rsidRPr="00C635DB" w:rsidRDefault="0010572B" w:rsidP="00203F46">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C635DB">
              <w:rPr>
                <w:rFonts w:ascii="Arial" w:eastAsia="Times New Roman" w:hAnsi="Arial"/>
                <w:sz w:val="20"/>
                <w:lang w:eastAsia="sl-SI"/>
              </w:rPr>
              <w:t xml:space="preserve">1. </w:t>
            </w:r>
            <w:r w:rsidR="00203F46" w:rsidRPr="00C635DB">
              <w:rPr>
                <w:rFonts w:ascii="Arial" w:eastAsia="Times New Roman" w:hAnsi="Arial"/>
                <w:sz w:val="20"/>
                <w:lang w:eastAsia="sl-SI"/>
              </w:rPr>
              <w:t>S spremembo sistema obdavčitve dohodka iz delovnega razmerja, ki ga delavec doseže v okviru napotitve na delo izven države, se posamezniku omogoča lažje vključevanje na tuji trg dela. Razlogi zaradi katerih se posameznik odloči</w:t>
            </w:r>
            <w:r w:rsidR="009C7F06" w:rsidRPr="005921C6">
              <w:rPr>
                <w:rFonts w:ascii="Arial" w:eastAsia="Times New Roman" w:hAnsi="Arial"/>
                <w:sz w:val="20"/>
                <w:lang w:eastAsia="sl-SI"/>
              </w:rPr>
              <w:t xml:space="preserve"> za</w:t>
            </w:r>
            <w:r w:rsidR="00203F46" w:rsidRPr="00C635DB">
              <w:rPr>
                <w:rFonts w:ascii="Arial" w:eastAsia="Times New Roman" w:hAnsi="Arial"/>
                <w:sz w:val="20"/>
                <w:lang w:eastAsia="sl-SI"/>
              </w:rPr>
              <w:t xml:space="preserve"> delo v tujini so različni, vedno pa je odločitev povezana tudi s stroški. Ugotovljeno je bilo, da so dohodki dela v Sloveniji mednarodno primerljivo relativno bolj obremenjeni, predvsem v višjih dohodkovnih razredih. S predlagano rešitvijo pa se izboljšuje konkurenčni položaj posameznika, saj se zaradi manjše davčne obremenitve dohodka strošek dela zmanjšuje. Posameznik, ki prejema minimalno plačo, bo </w:t>
            </w:r>
            <w:r w:rsidR="003D6DBF">
              <w:rPr>
                <w:rFonts w:ascii="Arial" w:eastAsia="Times New Roman" w:hAnsi="Arial"/>
                <w:sz w:val="20"/>
                <w:lang w:eastAsia="sl-SI"/>
              </w:rPr>
              <w:t>na podlagi teoretičnega izračuna</w:t>
            </w:r>
            <w:r w:rsidR="00203F46">
              <w:rPr>
                <w:rFonts w:ascii="Arial" w:eastAsia="Times New Roman" w:hAnsi="Arial"/>
                <w:sz w:val="20"/>
                <w:lang w:eastAsia="sl-SI"/>
              </w:rPr>
              <w:t xml:space="preserve"> </w:t>
            </w:r>
            <w:r w:rsidR="00203F46" w:rsidRPr="00C635DB">
              <w:rPr>
                <w:rFonts w:ascii="Arial" w:eastAsia="Times New Roman" w:hAnsi="Arial"/>
                <w:sz w:val="20"/>
                <w:lang w:eastAsia="sl-SI"/>
              </w:rPr>
              <w:t xml:space="preserve">tako razbremenjen plačila dohodnine na letni ravni v višini 161 </w:t>
            </w:r>
            <w:proofErr w:type="spellStart"/>
            <w:r w:rsidR="00203F46" w:rsidRPr="00C635DB">
              <w:rPr>
                <w:rFonts w:ascii="Arial" w:eastAsia="Times New Roman" w:hAnsi="Arial"/>
                <w:sz w:val="20"/>
                <w:lang w:eastAsia="sl-SI"/>
              </w:rPr>
              <w:t>eurov</w:t>
            </w:r>
            <w:proofErr w:type="spellEnd"/>
            <w:r w:rsidR="00203F46" w:rsidRPr="00C635DB">
              <w:rPr>
                <w:rFonts w:ascii="Arial" w:eastAsia="Times New Roman" w:hAnsi="Arial"/>
                <w:sz w:val="20"/>
                <w:lang w:eastAsia="sl-SI"/>
              </w:rPr>
              <w:t xml:space="preserve">, pri dohodku v višini povprečne plače za 1.061 </w:t>
            </w:r>
            <w:proofErr w:type="spellStart"/>
            <w:r w:rsidR="00203F46" w:rsidRPr="00C635DB">
              <w:rPr>
                <w:rFonts w:ascii="Arial" w:eastAsia="Times New Roman" w:hAnsi="Arial"/>
                <w:sz w:val="20"/>
                <w:lang w:eastAsia="sl-SI"/>
              </w:rPr>
              <w:t>eurov</w:t>
            </w:r>
            <w:proofErr w:type="spellEnd"/>
            <w:r w:rsidR="00203F46" w:rsidRPr="00C635DB">
              <w:rPr>
                <w:rFonts w:ascii="Arial" w:eastAsia="Times New Roman" w:hAnsi="Arial"/>
                <w:sz w:val="20"/>
                <w:lang w:eastAsia="sl-SI"/>
              </w:rPr>
              <w:t xml:space="preserve">, pri dohodku 2 povprečnih plač za 2.605 </w:t>
            </w:r>
            <w:proofErr w:type="spellStart"/>
            <w:r w:rsidR="00203F46" w:rsidRPr="00C635DB">
              <w:rPr>
                <w:rFonts w:ascii="Arial" w:eastAsia="Times New Roman" w:hAnsi="Arial"/>
                <w:sz w:val="20"/>
                <w:lang w:eastAsia="sl-SI"/>
              </w:rPr>
              <w:t>eurov</w:t>
            </w:r>
            <w:proofErr w:type="spellEnd"/>
            <w:r w:rsidR="00203F46" w:rsidRPr="00C635DB">
              <w:rPr>
                <w:rFonts w:ascii="Arial" w:eastAsia="Times New Roman" w:hAnsi="Arial"/>
                <w:sz w:val="20"/>
                <w:lang w:eastAsia="sl-SI"/>
              </w:rPr>
              <w:t xml:space="preserve">, pri dohodku 4 povprečnih plačah za 4.575 </w:t>
            </w:r>
            <w:proofErr w:type="spellStart"/>
            <w:r w:rsidR="00203F46" w:rsidRPr="00C635DB">
              <w:rPr>
                <w:rFonts w:ascii="Arial" w:eastAsia="Times New Roman" w:hAnsi="Arial"/>
                <w:sz w:val="20"/>
                <w:lang w:eastAsia="sl-SI"/>
              </w:rPr>
              <w:t>eurov</w:t>
            </w:r>
            <w:proofErr w:type="spellEnd"/>
            <w:r w:rsidR="00203F46" w:rsidRPr="00C635DB">
              <w:rPr>
                <w:rFonts w:ascii="Arial" w:eastAsia="Times New Roman" w:hAnsi="Arial"/>
                <w:sz w:val="20"/>
                <w:lang w:eastAsia="sl-SI"/>
              </w:rPr>
              <w:t xml:space="preserve"> in pri dohodku 6 povprečnih plač za 6.000 </w:t>
            </w:r>
            <w:proofErr w:type="spellStart"/>
            <w:r w:rsidR="00203F46" w:rsidRPr="00C635DB">
              <w:rPr>
                <w:rFonts w:ascii="Arial" w:eastAsia="Times New Roman" w:hAnsi="Arial"/>
                <w:sz w:val="20"/>
                <w:lang w:eastAsia="sl-SI"/>
              </w:rPr>
              <w:t>eurov</w:t>
            </w:r>
            <w:proofErr w:type="spellEnd"/>
            <w:r w:rsidR="00203F46" w:rsidRPr="00C635DB">
              <w:rPr>
                <w:rFonts w:ascii="Arial" w:eastAsia="Times New Roman" w:hAnsi="Arial"/>
                <w:sz w:val="20"/>
                <w:lang w:eastAsia="sl-SI"/>
              </w:rPr>
              <w:t xml:space="preserve">. Na tej podlagi se bodo posamezniki lažje odločali za delo izven države, kar bo posledično pomenilo izboljšanje konkurenčne slike Slovenije, pripomoglo k ohranjanju in ustvarjanju novih delovnih mest v Sloveniji ter ustvarjanju dodane vrednosti v Sloveniji z znanjem, ki ga posamezniki </w:t>
            </w:r>
            <w:r w:rsidR="00D95B8E" w:rsidRPr="00C635DB">
              <w:rPr>
                <w:rFonts w:ascii="Arial" w:eastAsia="Times New Roman" w:hAnsi="Arial"/>
                <w:sz w:val="20"/>
                <w:lang w:eastAsia="sl-SI"/>
              </w:rPr>
              <w:t xml:space="preserve">in s tem delodajalci </w:t>
            </w:r>
            <w:r w:rsidR="00203F46" w:rsidRPr="00C635DB">
              <w:rPr>
                <w:rFonts w:ascii="Arial" w:eastAsia="Times New Roman" w:hAnsi="Arial"/>
                <w:sz w:val="20"/>
                <w:lang w:eastAsia="sl-SI"/>
              </w:rPr>
              <w:t>pridobijo v tujini ali prinesejo iz tujine in s tem ustvarjanju kvalitetnejših delovnih mest.</w:t>
            </w:r>
          </w:p>
          <w:p w14:paraId="479A01B0" w14:textId="4FC5D264" w:rsidR="0094489C" w:rsidRPr="00C635DB" w:rsidRDefault="0094489C" w:rsidP="00203F46">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7AF7FEAF" w14:textId="3603E6B1" w:rsidR="007F66C9" w:rsidRPr="00C635DB" w:rsidRDefault="0010572B" w:rsidP="00C635DB">
            <w:pPr>
              <w:jc w:val="both"/>
              <w:rPr>
                <w:rFonts w:ascii="Arial" w:eastAsia="Times New Roman" w:hAnsi="Arial" w:cs="Arial"/>
                <w:sz w:val="20"/>
                <w:szCs w:val="20"/>
                <w:lang w:eastAsia="sl-SI"/>
              </w:rPr>
            </w:pPr>
            <w:r w:rsidRPr="00C635DB">
              <w:rPr>
                <w:rFonts w:ascii="Arial" w:eastAsia="Times New Roman" w:hAnsi="Arial" w:cs="Arial"/>
                <w:sz w:val="20"/>
                <w:szCs w:val="20"/>
                <w:lang w:eastAsia="sl-SI"/>
              </w:rPr>
              <w:t xml:space="preserve">2. </w:t>
            </w:r>
            <w:r w:rsidR="007F66C9" w:rsidRPr="00C635DB">
              <w:rPr>
                <w:rFonts w:ascii="Arial" w:eastAsia="Times New Roman" w:hAnsi="Arial" w:cs="Arial"/>
                <w:sz w:val="20"/>
                <w:szCs w:val="20"/>
                <w:lang w:eastAsia="sl-SI"/>
              </w:rPr>
              <w:t xml:space="preserve">S spremembo sistema normiranih odhodkov v delu, ki dohodke iz dejavnosti, za katere se davčna osnova ugotavlja z upoštevanjem normiranih odhodkov, vključuje med dohodke, ki se vštevajo v letno davčno osnovo, se položaj teh zavezancev z vidika možnosti upoštevanja tudi osebnega položaja oziroma določenih socialnih okoliščin pri določanju davčne obveznosti (upoštevanje olajšav, ki niso vezane na dejavnost) izenačuje z ostalimi zavezanci, ki dosegajo dohodke z delom. Ob upoštevanju še ostalih sprememb sistema normiranih odhodkov, predvsem znižanja višine normiranih odhodkov, predlagane spremembe pomenijo znižanje davčne obveznosti za </w:t>
            </w:r>
            <w:r w:rsidR="008F3687" w:rsidRPr="008F3687">
              <w:rPr>
                <w:rFonts w:ascii="Arial" w:eastAsia="Times New Roman" w:hAnsi="Arial" w:cs="Arial"/>
                <w:sz w:val="20"/>
                <w:szCs w:val="20"/>
                <w:lang w:eastAsia="sl-SI"/>
              </w:rPr>
              <w:t>večino zavezancev</w:t>
            </w:r>
            <w:r w:rsidR="007F66C9" w:rsidRPr="00C635DB">
              <w:rPr>
                <w:rFonts w:ascii="Arial" w:eastAsia="Times New Roman" w:hAnsi="Arial" w:cs="Arial"/>
                <w:sz w:val="20"/>
                <w:szCs w:val="20"/>
                <w:lang w:eastAsia="sl-SI"/>
              </w:rPr>
              <w:t>, ki so jim dohodki iz dejavnosti, edini dohodki, ki se vštevajo v letno davčno osnovo</w:t>
            </w:r>
            <w:r w:rsidR="008F3687" w:rsidRPr="008F3687">
              <w:rPr>
                <w:rFonts w:ascii="Arial" w:eastAsia="Times New Roman" w:hAnsi="Arial" w:cs="Arial"/>
                <w:sz w:val="20"/>
                <w:szCs w:val="20"/>
                <w:lang w:eastAsia="sl-SI"/>
              </w:rPr>
              <w:t xml:space="preserve">  in imajo prihodke do višine okoli 30.000 </w:t>
            </w:r>
            <w:proofErr w:type="spellStart"/>
            <w:r w:rsidR="008F3687" w:rsidRPr="008F3687">
              <w:rPr>
                <w:rFonts w:ascii="Arial" w:eastAsia="Times New Roman" w:hAnsi="Arial" w:cs="Arial"/>
                <w:sz w:val="20"/>
                <w:szCs w:val="20"/>
                <w:lang w:eastAsia="sl-SI"/>
              </w:rPr>
              <w:t>eurov</w:t>
            </w:r>
            <w:proofErr w:type="spellEnd"/>
            <w:r w:rsidR="008F3687" w:rsidRPr="008F3687">
              <w:rPr>
                <w:rFonts w:ascii="Arial" w:eastAsia="Times New Roman" w:hAnsi="Arial" w:cs="Arial"/>
                <w:sz w:val="20"/>
                <w:szCs w:val="20"/>
                <w:lang w:eastAsia="sl-SI"/>
              </w:rPr>
              <w:t xml:space="preserve"> letno..</w:t>
            </w:r>
            <w:r w:rsidR="007F66C9" w:rsidRPr="00C635DB">
              <w:rPr>
                <w:rFonts w:ascii="Arial" w:eastAsia="Times New Roman" w:hAnsi="Arial" w:cs="Arial"/>
                <w:sz w:val="20"/>
                <w:szCs w:val="20"/>
                <w:lang w:eastAsia="sl-SI"/>
              </w:rPr>
              <w:t xml:space="preserve"> Glede na to, da so tovrstni zavezanci tudi poslovni oziroma gospodarski </w:t>
            </w:r>
            <w:r w:rsidR="007F66C9" w:rsidRPr="00C635DB">
              <w:rPr>
                <w:rFonts w:ascii="Arial" w:eastAsia="Times New Roman" w:hAnsi="Arial" w:cs="Arial"/>
                <w:sz w:val="20"/>
                <w:szCs w:val="20"/>
                <w:lang w:eastAsia="sl-SI"/>
              </w:rPr>
              <w:lastRenderedPageBreak/>
              <w:t>subjekti se je natančnejša presoja posledic na tovrstne subjekte pripravila pod točko 6.3. Presoja posledic za gospodarstvo. Za določene zavezance</w:t>
            </w:r>
            <w:r w:rsidR="008F3687" w:rsidRPr="008F3687">
              <w:rPr>
                <w:rFonts w:ascii="Arial" w:eastAsia="Times New Roman" w:hAnsi="Arial" w:cs="Arial"/>
                <w:sz w:val="20"/>
                <w:szCs w:val="20"/>
                <w:lang w:eastAsia="sl-SI"/>
              </w:rPr>
              <w:t xml:space="preserve"> (tu so predvsem </w:t>
            </w:r>
            <w:proofErr w:type="spellStart"/>
            <w:r w:rsidR="008F3687" w:rsidRPr="008F3687">
              <w:rPr>
                <w:rFonts w:ascii="Arial" w:eastAsia="Times New Roman" w:hAnsi="Arial" w:cs="Arial"/>
                <w:sz w:val="20"/>
                <w:szCs w:val="20"/>
                <w:lang w:eastAsia="sl-SI"/>
              </w:rPr>
              <w:t>normiranci</w:t>
            </w:r>
            <w:proofErr w:type="spellEnd"/>
            <w:r w:rsidR="008F3687" w:rsidRPr="008F3687">
              <w:rPr>
                <w:rFonts w:ascii="Arial" w:eastAsia="Times New Roman" w:hAnsi="Arial" w:cs="Arial"/>
                <w:sz w:val="20"/>
                <w:szCs w:val="20"/>
                <w:lang w:eastAsia="sl-SI"/>
              </w:rPr>
              <w:t>, ki imajo poleg dohodkov iz dejavnosti tudi druge dohodke, ki se vštevajo v letno davčno osnovo),</w:t>
            </w:r>
            <w:r w:rsidR="007F66C9" w:rsidRPr="00C635DB">
              <w:rPr>
                <w:rFonts w:ascii="Arial" w:eastAsia="Times New Roman" w:hAnsi="Arial" w:cs="Arial"/>
                <w:sz w:val="20"/>
                <w:szCs w:val="20"/>
                <w:lang w:eastAsia="sl-SI"/>
              </w:rPr>
              <w:t xml:space="preserve"> bo sprememba sistema normiranih odhodkov imela za posledico tudi povišanje davčne obveznosti</w:t>
            </w:r>
            <w:r w:rsidR="008F3687" w:rsidRPr="008F3687">
              <w:rPr>
                <w:rFonts w:ascii="Arial" w:eastAsia="Times New Roman" w:hAnsi="Arial" w:cs="Arial"/>
                <w:sz w:val="20"/>
                <w:szCs w:val="20"/>
                <w:lang w:eastAsia="sl-SI"/>
              </w:rPr>
              <w:t>. Vendar</w:t>
            </w:r>
            <w:r w:rsidR="007F66C9" w:rsidRPr="00C635DB">
              <w:rPr>
                <w:rFonts w:ascii="Arial" w:eastAsia="Times New Roman" w:hAnsi="Arial" w:cs="Arial"/>
                <w:sz w:val="20"/>
                <w:szCs w:val="20"/>
                <w:lang w:eastAsia="sl-SI"/>
              </w:rPr>
              <w:t xml:space="preserve"> pa je treba upoštevati, da se s predlaganimi spremembami odpravlja tudi korekcija k pravičnejši obdavčitvi (vključitev dohodkov v sintetično obdavčitev ter znižanje višine normiranih odhodkov, postavitev maksimalne absolutne višine normiranih odhodkov, drugačnega pogoja za obvezen izstop iz sistema in načina določanja prihodkovnega pogoja za izstop iz sistema) in k povečanju učinkovitosti sistema (administrativna poenostavitev) predvsem z</w:t>
            </w:r>
            <w:r w:rsidR="00B86547" w:rsidRPr="00C635DB">
              <w:rPr>
                <w:rFonts w:ascii="Arial" w:eastAsia="Times New Roman" w:hAnsi="Arial" w:cs="Arial"/>
                <w:sz w:val="20"/>
                <w:szCs w:val="20"/>
                <w:lang w:eastAsia="sl-SI"/>
              </w:rPr>
              <w:t>a</w:t>
            </w:r>
            <w:r w:rsidR="007F66C9" w:rsidRPr="00C635DB">
              <w:rPr>
                <w:rFonts w:ascii="Arial" w:eastAsia="Times New Roman" w:hAnsi="Arial" w:cs="Arial"/>
                <w:sz w:val="20"/>
                <w:szCs w:val="20"/>
                <w:lang w:eastAsia="sl-SI"/>
              </w:rPr>
              <w:t xml:space="preserve"> zavezance z nižjimi prihodki. </w:t>
            </w:r>
          </w:p>
          <w:p w14:paraId="536A11AB" w14:textId="1A5E9DD7" w:rsidR="00FF3C96" w:rsidRDefault="0010572B" w:rsidP="0099188B">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C635DB">
              <w:rPr>
                <w:rFonts w:ascii="Arial" w:eastAsia="Times New Roman" w:hAnsi="Arial" w:cs="Arial"/>
                <w:sz w:val="20"/>
                <w:szCs w:val="20"/>
                <w:lang w:eastAsia="sl-SI"/>
              </w:rPr>
              <w:t xml:space="preserve">3. </w:t>
            </w:r>
            <w:r w:rsidR="0099188B" w:rsidRPr="00C635DB">
              <w:rPr>
                <w:rFonts w:ascii="Arial" w:eastAsia="Times New Roman" w:hAnsi="Arial" w:cs="Arial"/>
                <w:sz w:val="20"/>
                <w:szCs w:val="20"/>
                <w:lang w:eastAsia="sl-SI"/>
              </w:rPr>
              <w:t xml:space="preserve">Sprememba v načinu določanja dodatne splošne olajšave bo imela vpliv na zavezance s skupnimi dohodki, ki se vštevajo v letno davčno osnovo, v višini od 11.166,37 </w:t>
            </w:r>
            <w:proofErr w:type="spellStart"/>
            <w:r w:rsidR="0099188B" w:rsidRPr="00C635DB">
              <w:rPr>
                <w:rFonts w:ascii="Arial" w:eastAsia="Times New Roman" w:hAnsi="Arial" w:cs="Arial"/>
                <w:sz w:val="20"/>
                <w:szCs w:val="20"/>
                <w:lang w:eastAsia="sl-SI"/>
              </w:rPr>
              <w:t>eurov</w:t>
            </w:r>
            <w:proofErr w:type="spellEnd"/>
            <w:r w:rsidR="0099188B" w:rsidRPr="00C635DB">
              <w:rPr>
                <w:rFonts w:ascii="Arial" w:eastAsia="Times New Roman" w:hAnsi="Arial" w:cs="Arial"/>
                <w:sz w:val="20"/>
                <w:szCs w:val="20"/>
                <w:lang w:eastAsia="sl-SI"/>
              </w:rPr>
              <w:t xml:space="preserve"> do 13.316,81 </w:t>
            </w:r>
            <w:proofErr w:type="spellStart"/>
            <w:r w:rsidR="0099188B" w:rsidRPr="00C635DB">
              <w:rPr>
                <w:rFonts w:ascii="Arial" w:eastAsia="Times New Roman" w:hAnsi="Arial" w:cs="Arial"/>
                <w:sz w:val="20"/>
                <w:szCs w:val="20"/>
                <w:lang w:eastAsia="sl-SI"/>
              </w:rPr>
              <w:t>eura</w:t>
            </w:r>
            <w:proofErr w:type="spellEnd"/>
            <w:r w:rsidR="0099188B" w:rsidRPr="00C635DB">
              <w:rPr>
                <w:rFonts w:ascii="Arial" w:eastAsia="Times New Roman" w:hAnsi="Arial" w:cs="Arial"/>
                <w:sz w:val="20"/>
                <w:szCs w:val="20"/>
                <w:lang w:eastAsia="sl-SI"/>
              </w:rPr>
              <w:t xml:space="preserve">. Veliki večini zavezancev s </w:t>
            </w:r>
            <w:r w:rsidR="0099188B" w:rsidRPr="00C635DB">
              <w:rPr>
                <w:rFonts w:ascii="Arial" w:eastAsia="Times New Roman" w:hAnsi="Arial"/>
                <w:sz w:val="20"/>
                <w:lang w:eastAsia="sl-SI"/>
              </w:rPr>
              <w:t>skupnim</w:t>
            </w:r>
            <w:r w:rsidR="008F3687">
              <w:rPr>
                <w:rFonts w:ascii="Arial" w:eastAsia="Times New Roman" w:hAnsi="Arial"/>
                <w:sz w:val="20"/>
                <w:lang w:eastAsia="sl-SI"/>
              </w:rPr>
              <w:t>i</w:t>
            </w:r>
            <w:r w:rsidR="0099188B" w:rsidRPr="00C635DB">
              <w:rPr>
                <w:rFonts w:ascii="Arial" w:eastAsia="Times New Roman" w:hAnsi="Arial"/>
                <w:sz w:val="20"/>
                <w:lang w:eastAsia="sl-SI"/>
              </w:rPr>
              <w:t xml:space="preserve"> dohodk</w:t>
            </w:r>
            <w:r w:rsidR="008F3687">
              <w:rPr>
                <w:rFonts w:ascii="Arial" w:eastAsia="Times New Roman" w:hAnsi="Arial"/>
                <w:sz w:val="20"/>
                <w:lang w:eastAsia="sl-SI"/>
              </w:rPr>
              <w:t>i</w:t>
            </w:r>
            <w:r w:rsidR="0099188B" w:rsidRPr="00C635DB">
              <w:rPr>
                <w:rFonts w:ascii="Arial" w:eastAsia="Times New Roman" w:hAnsi="Arial" w:cs="Arial"/>
                <w:sz w:val="20"/>
                <w:szCs w:val="20"/>
                <w:lang w:eastAsia="sl-SI"/>
              </w:rPr>
              <w:t xml:space="preserve"> v navedenem intervalu se bo dodatna splošna olajšava povečala</w:t>
            </w:r>
            <w:r w:rsidR="00FF3C96" w:rsidRPr="00C635DB">
              <w:rPr>
                <w:rFonts w:ascii="Arial" w:eastAsia="Times New Roman" w:hAnsi="Arial" w:cs="Arial"/>
                <w:sz w:val="20"/>
                <w:szCs w:val="20"/>
                <w:lang w:eastAsia="sl-SI"/>
              </w:rPr>
              <w:t xml:space="preserve">. Dodatna splošna olajšava se nobenemu zavezancu ne bo znižala. Po podatkih iz odmere dohodnine za leto 2015 to pomeni, da bo navedene sprememba imela vpliv na približno </w:t>
            </w:r>
            <w:r w:rsidR="008F3687">
              <w:rPr>
                <w:rFonts w:ascii="Arial" w:eastAsia="Times New Roman" w:hAnsi="Arial"/>
                <w:sz w:val="20"/>
                <w:lang w:eastAsia="sl-SI"/>
              </w:rPr>
              <w:t>9 %</w:t>
            </w:r>
            <w:r w:rsidR="00FF3C96" w:rsidRPr="00C635DB">
              <w:rPr>
                <w:rFonts w:ascii="Arial" w:eastAsia="Times New Roman" w:hAnsi="Arial" w:cs="Arial"/>
                <w:sz w:val="20"/>
                <w:szCs w:val="20"/>
                <w:lang w:eastAsia="sl-SI"/>
              </w:rPr>
              <w:t xml:space="preserve"> vseh zavezancev za dohodnino. Na podlagi teoretičnih izračunov se bo zavezancu, ki prejema dohodek v višini 60</w:t>
            </w:r>
            <w:r w:rsidR="008F3687">
              <w:rPr>
                <w:rFonts w:ascii="Arial" w:eastAsia="Times New Roman" w:hAnsi="Arial"/>
                <w:sz w:val="20"/>
                <w:lang w:eastAsia="sl-SI"/>
              </w:rPr>
              <w:t xml:space="preserve"> </w:t>
            </w:r>
            <w:r w:rsidR="00FF3C96" w:rsidRPr="00C635DB">
              <w:rPr>
                <w:rFonts w:ascii="Arial" w:eastAsia="Times New Roman" w:hAnsi="Arial" w:cs="Arial"/>
                <w:sz w:val="20"/>
                <w:szCs w:val="20"/>
                <w:lang w:eastAsia="sl-SI"/>
              </w:rPr>
              <w:t xml:space="preserve">% povprečne plače, in uveljavlja samo splošno olajšavo, znižala davčna obremenitev za približno 188 </w:t>
            </w:r>
            <w:proofErr w:type="spellStart"/>
            <w:r w:rsidR="00FF3C96" w:rsidRPr="00C635DB">
              <w:rPr>
                <w:rFonts w:ascii="Arial" w:eastAsia="Times New Roman" w:hAnsi="Arial" w:cs="Arial"/>
                <w:sz w:val="20"/>
                <w:szCs w:val="20"/>
                <w:lang w:eastAsia="sl-SI"/>
              </w:rPr>
              <w:t>eurov</w:t>
            </w:r>
            <w:proofErr w:type="spellEnd"/>
            <w:r w:rsidR="00FF3C96" w:rsidRPr="00C635DB">
              <w:rPr>
                <w:rFonts w:ascii="Arial" w:eastAsia="Times New Roman" w:hAnsi="Arial" w:cs="Arial"/>
                <w:sz w:val="20"/>
                <w:szCs w:val="20"/>
                <w:lang w:eastAsia="sl-SI"/>
              </w:rPr>
              <w:t xml:space="preserve"> letno (16 </w:t>
            </w:r>
            <w:proofErr w:type="spellStart"/>
            <w:r w:rsidR="00FF3C96" w:rsidRPr="00C635DB">
              <w:rPr>
                <w:rFonts w:ascii="Arial" w:eastAsia="Times New Roman" w:hAnsi="Arial" w:cs="Arial"/>
                <w:sz w:val="20"/>
                <w:szCs w:val="20"/>
                <w:lang w:eastAsia="sl-SI"/>
              </w:rPr>
              <w:t>eurov</w:t>
            </w:r>
            <w:proofErr w:type="spellEnd"/>
            <w:r w:rsidR="00FF3C96" w:rsidRPr="00C635DB">
              <w:rPr>
                <w:rFonts w:ascii="Arial" w:eastAsia="Times New Roman" w:hAnsi="Arial" w:cs="Arial"/>
                <w:sz w:val="20"/>
                <w:szCs w:val="20"/>
                <w:lang w:eastAsia="sl-SI"/>
              </w:rPr>
              <w:t xml:space="preserve"> na mesec). Zavezancu z dohodkom 65</w:t>
            </w:r>
            <w:r w:rsidR="008F3687">
              <w:rPr>
                <w:rFonts w:ascii="Arial" w:eastAsia="Times New Roman" w:hAnsi="Arial"/>
                <w:sz w:val="20"/>
                <w:lang w:eastAsia="sl-SI"/>
              </w:rPr>
              <w:t xml:space="preserve"> </w:t>
            </w:r>
            <w:r w:rsidR="00FF3C96" w:rsidRPr="00C635DB">
              <w:rPr>
                <w:rFonts w:ascii="Arial" w:eastAsia="Times New Roman" w:hAnsi="Arial" w:cs="Arial"/>
                <w:sz w:val="20"/>
                <w:szCs w:val="20"/>
                <w:lang w:eastAsia="sl-SI"/>
              </w:rPr>
              <w:t xml:space="preserve">% povprečne plače pa bo imel na letnem nivoju za okoli </w:t>
            </w:r>
            <w:r w:rsidR="00ED21E1" w:rsidRPr="00C635DB">
              <w:rPr>
                <w:rFonts w:ascii="Arial" w:eastAsia="Times New Roman" w:hAnsi="Arial" w:cs="Arial"/>
                <w:sz w:val="20"/>
                <w:szCs w:val="20"/>
                <w:lang w:eastAsia="sl-SI"/>
              </w:rPr>
              <w:t xml:space="preserve">131 </w:t>
            </w:r>
            <w:proofErr w:type="spellStart"/>
            <w:r w:rsidR="00ED21E1" w:rsidRPr="00C635DB">
              <w:rPr>
                <w:rFonts w:ascii="Arial" w:eastAsia="Times New Roman" w:hAnsi="Arial" w:cs="Arial"/>
                <w:sz w:val="20"/>
                <w:szCs w:val="20"/>
                <w:lang w:eastAsia="sl-SI"/>
              </w:rPr>
              <w:t>eurov</w:t>
            </w:r>
            <w:proofErr w:type="spellEnd"/>
            <w:r w:rsidR="00ED21E1" w:rsidRPr="00C635DB">
              <w:rPr>
                <w:rFonts w:ascii="Arial" w:eastAsia="Times New Roman" w:hAnsi="Arial" w:cs="Arial"/>
                <w:sz w:val="20"/>
                <w:szCs w:val="20"/>
                <w:lang w:eastAsia="sl-SI"/>
              </w:rPr>
              <w:t xml:space="preserve"> nižjo davčno obveznost (11 </w:t>
            </w:r>
            <w:proofErr w:type="spellStart"/>
            <w:r w:rsidR="00ED21E1" w:rsidRPr="00C635DB">
              <w:rPr>
                <w:rFonts w:ascii="Arial" w:eastAsia="Times New Roman" w:hAnsi="Arial" w:cs="Arial"/>
                <w:sz w:val="20"/>
                <w:szCs w:val="20"/>
                <w:lang w:eastAsia="sl-SI"/>
              </w:rPr>
              <w:t>eurov</w:t>
            </w:r>
            <w:proofErr w:type="spellEnd"/>
            <w:r w:rsidR="00ED21E1" w:rsidRPr="00C635DB">
              <w:rPr>
                <w:rFonts w:ascii="Arial" w:eastAsia="Times New Roman" w:hAnsi="Arial" w:cs="Arial"/>
                <w:sz w:val="20"/>
                <w:szCs w:val="20"/>
                <w:lang w:eastAsia="sl-SI"/>
              </w:rPr>
              <w:t xml:space="preserve"> na mesec).</w:t>
            </w:r>
          </w:p>
          <w:p w14:paraId="6012767E" w14:textId="0064F662" w:rsidR="00953697" w:rsidRDefault="00953697" w:rsidP="0099188B">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616F282B" w14:textId="3C121A75" w:rsidR="00953697" w:rsidRDefault="00953697" w:rsidP="0095369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Pr>
                <w:rFonts w:ascii="Arial" w:eastAsia="Times New Roman" w:hAnsi="Arial" w:cs="Arial"/>
                <w:sz w:val="20"/>
                <w:szCs w:val="20"/>
                <w:lang w:eastAsia="sl-SI"/>
              </w:rPr>
              <w:t>S predlaganimi spremembami se bo</w:t>
            </w:r>
            <w:r w:rsidR="00AA17B6">
              <w:rPr>
                <w:rFonts w:ascii="Arial" w:eastAsia="Times New Roman" w:hAnsi="Arial" w:cs="Arial"/>
                <w:sz w:val="20"/>
                <w:szCs w:val="20"/>
                <w:lang w:eastAsia="sl-SI"/>
              </w:rPr>
              <w:t xml:space="preserve"> v določenimi meri tudi vplivalo</w:t>
            </w:r>
            <w:r>
              <w:rPr>
                <w:rFonts w:ascii="Arial" w:eastAsia="Times New Roman" w:hAnsi="Arial" w:cs="Arial"/>
                <w:sz w:val="20"/>
                <w:szCs w:val="20"/>
                <w:lang w:eastAsia="sl-SI"/>
              </w:rPr>
              <w:t xml:space="preserve"> na obnašanje deležnikov na trgu dela v smislu večje </w:t>
            </w:r>
            <w:r w:rsidRPr="00953697">
              <w:rPr>
                <w:rFonts w:ascii="Arial" w:eastAsia="Times New Roman" w:hAnsi="Arial" w:cs="Arial"/>
                <w:sz w:val="20"/>
                <w:szCs w:val="20"/>
                <w:lang w:eastAsia="sl-SI"/>
              </w:rPr>
              <w:t>socialno vključenost</w:t>
            </w:r>
            <w:r>
              <w:rPr>
                <w:rFonts w:ascii="Arial" w:eastAsia="Times New Roman" w:hAnsi="Arial" w:cs="Arial"/>
                <w:sz w:val="20"/>
                <w:szCs w:val="20"/>
                <w:lang w:eastAsia="sl-SI"/>
              </w:rPr>
              <w:t>i in zaščite</w:t>
            </w:r>
            <w:r w:rsidRPr="00953697">
              <w:rPr>
                <w:rFonts w:ascii="Arial" w:eastAsia="Times New Roman" w:hAnsi="Arial" w:cs="Arial"/>
                <w:sz w:val="20"/>
                <w:szCs w:val="20"/>
                <w:lang w:eastAsia="sl-SI"/>
              </w:rPr>
              <w:t xml:space="preserve"> določenih skupin,</w:t>
            </w:r>
            <w:r>
              <w:rPr>
                <w:rFonts w:ascii="Arial" w:eastAsia="Times New Roman" w:hAnsi="Arial" w:cs="Arial"/>
                <w:sz w:val="20"/>
                <w:szCs w:val="20"/>
                <w:lang w:eastAsia="sl-SI"/>
              </w:rPr>
              <w:t xml:space="preserve"> pravičnejšega prispevanja v sisteme socialnih zavarovanj in pravičnejše participacije na pravicah iz socialnih zavarovanj ter socialnih transferjev.  </w:t>
            </w:r>
          </w:p>
          <w:p w14:paraId="2DCA30F1" w14:textId="77777777" w:rsidR="00FF3C96" w:rsidRDefault="00FF3C96" w:rsidP="0099188B">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7AF453A1" w14:textId="34D6A9C5" w:rsidR="0099188B" w:rsidRDefault="0010572B" w:rsidP="0099188B">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Pr>
                <w:rFonts w:ascii="Arial" w:eastAsia="Times New Roman" w:hAnsi="Arial" w:cs="Arial"/>
                <w:sz w:val="20"/>
                <w:szCs w:val="20"/>
                <w:lang w:eastAsia="sl-SI"/>
              </w:rPr>
              <w:t xml:space="preserve">4. </w:t>
            </w:r>
            <w:r w:rsidR="00454369">
              <w:rPr>
                <w:rFonts w:ascii="Arial" w:eastAsia="Times New Roman" w:hAnsi="Arial" w:cs="Arial"/>
                <w:sz w:val="20"/>
                <w:szCs w:val="20"/>
                <w:lang w:eastAsia="sl-SI"/>
              </w:rPr>
              <w:t>Z določitvijo</w:t>
            </w:r>
            <w:r w:rsidR="00454369" w:rsidRPr="00454369">
              <w:rPr>
                <w:rFonts w:ascii="Arial" w:eastAsia="Times New Roman" w:hAnsi="Arial" w:cs="Arial"/>
                <w:sz w:val="20"/>
                <w:szCs w:val="20"/>
                <w:lang w:eastAsia="sl-SI"/>
              </w:rPr>
              <w:t>, da se krajša napotitev na delo v tujino za davčne namene ob</w:t>
            </w:r>
            <w:r w:rsidR="002E7113">
              <w:rPr>
                <w:rFonts w:ascii="Arial" w:eastAsia="Times New Roman" w:hAnsi="Arial" w:cs="Arial"/>
                <w:sz w:val="20"/>
                <w:szCs w:val="20"/>
                <w:lang w:eastAsia="sl-SI"/>
              </w:rPr>
              <w:t xml:space="preserve">ravnava enako kot službena pot, </w:t>
            </w:r>
            <w:r w:rsidR="00454369" w:rsidRPr="00454369">
              <w:rPr>
                <w:rFonts w:ascii="Arial" w:eastAsia="Times New Roman" w:hAnsi="Arial" w:cs="Arial"/>
                <w:sz w:val="20"/>
                <w:szCs w:val="20"/>
                <w:lang w:eastAsia="sl-SI"/>
              </w:rPr>
              <w:t>se povračila stroškov v zvezi s tovrstnimi napotitvami (povračila stroškov prevoza, prehrane in prenočišča) ne vštevajo v davčno osnovo do višin, kot so določene za povračila stroškov v zvezi s službeno potjo</w:t>
            </w:r>
            <w:r w:rsidR="00454369">
              <w:rPr>
                <w:rFonts w:ascii="Arial" w:eastAsia="Times New Roman" w:hAnsi="Arial" w:cs="Arial"/>
                <w:sz w:val="20"/>
                <w:szCs w:val="20"/>
                <w:lang w:eastAsia="sl-SI"/>
              </w:rPr>
              <w:t xml:space="preserve">. S to ureditvijo se preprečuje, da bi se s 1. januarjem 2018, ko se bo v praksi začela uporabljati vsebinska opredelitev napotitve po delovno pravni zakonodaji, povračila stroškov za prenočišče vštevalo v davčno osnovo oziroma bi se povračila stroškov prehrane oziroma prevoza v večjem deležu vštevala v davčno osnovo oziroma bi delodajalec zaradi davčne obravnave tovrstnih dohodkov znižal določena povračila stroškov </w:t>
            </w:r>
            <w:r w:rsidR="00496D6D">
              <w:rPr>
                <w:rFonts w:ascii="Arial" w:eastAsia="Times New Roman" w:hAnsi="Arial" w:cs="Arial"/>
                <w:sz w:val="20"/>
                <w:szCs w:val="20"/>
                <w:lang w:eastAsia="sl-SI"/>
              </w:rPr>
              <w:t>d</w:t>
            </w:r>
            <w:r w:rsidR="00454369">
              <w:rPr>
                <w:rFonts w:ascii="Arial" w:eastAsia="Times New Roman" w:hAnsi="Arial" w:cs="Arial"/>
                <w:sz w:val="20"/>
                <w:szCs w:val="20"/>
                <w:lang w:eastAsia="sl-SI"/>
              </w:rPr>
              <w:t>elavcem.</w:t>
            </w:r>
            <w:r w:rsidR="00496D6D">
              <w:rPr>
                <w:rFonts w:ascii="Arial" w:eastAsia="Times New Roman" w:hAnsi="Arial" w:cs="Arial"/>
                <w:sz w:val="20"/>
                <w:szCs w:val="20"/>
                <w:lang w:eastAsia="sl-SI"/>
              </w:rPr>
              <w:t xml:space="preserve"> Za neprekinjene napotitve daljše od 30 dni pa se bo z veljavno ureditvijo za davčne namene jasno postavilo tudi časovni kriterij razločevanja med službeno potjo in napotitvijo ter prispevalo k ureditvi ravnanj v praksi, saj so bile zaznane pogoste </w:t>
            </w:r>
            <w:r w:rsidR="00496D6D" w:rsidRPr="00496D6D">
              <w:rPr>
                <w:rFonts w:ascii="Arial" w:eastAsia="Times New Roman" w:hAnsi="Arial" w:cs="Arial"/>
                <w:sz w:val="20"/>
                <w:szCs w:val="20"/>
                <w:lang w:eastAsia="sl-SI"/>
              </w:rPr>
              <w:t>zlorabe sistema napotitev na del</w:t>
            </w:r>
            <w:r w:rsidR="00496D6D">
              <w:rPr>
                <w:rFonts w:ascii="Arial" w:eastAsia="Times New Roman" w:hAnsi="Arial" w:cs="Arial"/>
                <w:sz w:val="20"/>
                <w:szCs w:val="20"/>
                <w:lang w:eastAsia="sl-SI"/>
              </w:rPr>
              <w:t>o v tujino, ko</w:t>
            </w:r>
            <w:r w:rsidR="00496D6D" w:rsidRPr="00496D6D">
              <w:rPr>
                <w:rFonts w:ascii="Arial" w:eastAsia="Times New Roman" w:hAnsi="Arial" w:cs="Arial"/>
                <w:sz w:val="20"/>
                <w:szCs w:val="20"/>
                <w:lang w:eastAsia="sl-SI"/>
              </w:rPr>
              <w:t xml:space="preserve"> so delodajalci delavce napotili na delo v tujino</w:t>
            </w:r>
            <w:r w:rsidR="008B5456">
              <w:rPr>
                <w:rFonts w:ascii="Arial" w:eastAsia="Times New Roman" w:hAnsi="Arial" w:cs="Arial"/>
                <w:sz w:val="20"/>
                <w:szCs w:val="20"/>
                <w:lang w:eastAsia="sl-SI"/>
              </w:rPr>
              <w:t xml:space="preserve"> v okviru službenega potovanja ali pa tudi fiktivno prikazovali službeno potovanja. Na ta način se del plačila za delo preliva v dohodek, ki je ugodneje davčno obravnavan, kar ima posredno vpliv tudi na višino pravic iz socialnih zavarovanj delavca.</w:t>
            </w:r>
          </w:p>
          <w:p w14:paraId="7BE4D933" w14:textId="6923D355" w:rsidR="007C5A1B" w:rsidRDefault="007C5A1B" w:rsidP="0099188B">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55FB2463" w14:textId="5A3DB203" w:rsidR="001A5418" w:rsidRPr="00AE44C7" w:rsidRDefault="0096330D" w:rsidP="0099188B">
            <w:pPr>
              <w:overflowPunct w:val="0"/>
              <w:autoSpaceDE w:val="0"/>
              <w:autoSpaceDN w:val="0"/>
              <w:adjustRightInd w:val="0"/>
              <w:spacing w:after="0" w:line="260" w:lineRule="exact"/>
              <w:jc w:val="both"/>
              <w:textAlignment w:val="baseline"/>
              <w:rPr>
                <w:rFonts w:ascii="Arial" w:eastAsia="Times New Roman" w:hAnsi="Arial"/>
                <w:sz w:val="20"/>
                <w:lang w:eastAsia="sl-SI"/>
              </w:rPr>
            </w:pPr>
            <w:r w:rsidRPr="00AE44C7">
              <w:rPr>
                <w:rFonts w:ascii="Arial" w:eastAsia="Times New Roman" w:hAnsi="Arial"/>
                <w:sz w:val="20"/>
                <w:lang w:eastAsia="sl-SI"/>
              </w:rPr>
              <w:t xml:space="preserve">5. </w:t>
            </w:r>
            <w:r w:rsidR="00265A63" w:rsidRPr="00AE44C7">
              <w:rPr>
                <w:rFonts w:ascii="Arial" w:eastAsia="Times New Roman" w:hAnsi="Arial"/>
                <w:sz w:val="20"/>
                <w:lang w:eastAsia="sl-SI"/>
              </w:rPr>
              <w:t xml:space="preserve">S povečanjem </w:t>
            </w:r>
            <w:r w:rsidR="005E1895" w:rsidRPr="00AE44C7">
              <w:rPr>
                <w:rFonts w:ascii="Arial" w:eastAsia="Times New Roman" w:hAnsi="Arial"/>
                <w:sz w:val="20"/>
                <w:lang w:eastAsia="sl-SI"/>
              </w:rPr>
              <w:t>posebne osebne olajšave za rezidenta do dopolnjenega 26. leta starosti, ki se iz</w:t>
            </w:r>
            <w:r w:rsidR="005E1895">
              <w:rPr>
                <w:rFonts w:ascii="Arial" w:eastAsia="Times New Roman" w:hAnsi="Arial"/>
                <w:sz w:val="20"/>
                <w:lang w:eastAsia="sl-SI"/>
              </w:rPr>
              <w:t xml:space="preserve">obražuje in ima status dijaka </w:t>
            </w:r>
            <w:r w:rsidR="00AE44C7">
              <w:rPr>
                <w:rFonts w:ascii="Arial" w:eastAsia="Times New Roman" w:hAnsi="Arial" w:cs="Arial"/>
                <w:sz w:val="20"/>
                <w:szCs w:val="20"/>
                <w:lang w:eastAsia="sl-SI"/>
              </w:rPr>
              <w:t>ali</w:t>
            </w:r>
            <w:r w:rsidR="005E1895" w:rsidRPr="00AE44C7">
              <w:rPr>
                <w:rFonts w:ascii="Arial" w:eastAsia="Times New Roman" w:hAnsi="Arial"/>
                <w:sz w:val="20"/>
                <w:lang w:eastAsia="sl-SI"/>
              </w:rPr>
              <w:t xml:space="preserve"> študenta, od dohodka za opravljeno začasno in občasno delo na podlagi napotnice pooblaščene organizacije ali zavoda Republike Slovenije za zaposlovanje, ki opravlja dejavnost posredovanja dela dijakom in študentom</w:t>
            </w:r>
            <w:r w:rsidR="00E42A76" w:rsidRPr="00AE44C7">
              <w:rPr>
                <w:rFonts w:ascii="Arial" w:eastAsia="Times New Roman" w:hAnsi="Arial"/>
                <w:sz w:val="20"/>
                <w:lang w:eastAsia="sl-SI"/>
              </w:rPr>
              <w:t xml:space="preserve"> (študentsko delo)</w:t>
            </w:r>
            <w:r w:rsidR="005E1895" w:rsidRPr="00AE44C7">
              <w:rPr>
                <w:rFonts w:ascii="Arial" w:eastAsia="Times New Roman" w:hAnsi="Arial"/>
                <w:sz w:val="20"/>
                <w:lang w:eastAsia="sl-SI"/>
              </w:rPr>
              <w:t>, se vpliva na približno</w:t>
            </w:r>
            <w:r w:rsidR="005E1895">
              <w:rPr>
                <w:rFonts w:ascii="Arial" w:eastAsia="Times New Roman" w:hAnsi="Arial"/>
                <w:sz w:val="20"/>
                <w:lang w:eastAsia="sl-SI"/>
              </w:rPr>
              <w:t xml:space="preserve"> </w:t>
            </w:r>
            <w:r w:rsidR="008F3687">
              <w:rPr>
                <w:rFonts w:ascii="Arial" w:eastAsia="Times New Roman" w:hAnsi="Arial"/>
                <w:sz w:val="20"/>
                <w:lang w:eastAsia="sl-SI"/>
              </w:rPr>
              <w:t>20 %</w:t>
            </w:r>
            <w:r w:rsidR="005E1895" w:rsidRPr="00AE44C7">
              <w:rPr>
                <w:rFonts w:ascii="Arial" w:eastAsia="Times New Roman" w:hAnsi="Arial"/>
                <w:sz w:val="20"/>
                <w:lang w:eastAsia="sl-SI"/>
              </w:rPr>
              <w:t xml:space="preserve"> vseh</w:t>
            </w:r>
            <w:r w:rsidR="00E42A76" w:rsidRPr="00AE44C7">
              <w:rPr>
                <w:rFonts w:ascii="Arial" w:eastAsia="Times New Roman" w:hAnsi="Arial"/>
                <w:sz w:val="20"/>
                <w:lang w:eastAsia="sl-SI"/>
              </w:rPr>
              <w:t xml:space="preserve"> davčnih zavezancev</w:t>
            </w:r>
            <w:r w:rsidR="008F3687">
              <w:rPr>
                <w:rFonts w:ascii="Arial" w:eastAsia="Times New Roman" w:hAnsi="Arial"/>
                <w:sz w:val="20"/>
                <w:lang w:eastAsia="sl-SI"/>
              </w:rPr>
              <w:t>, ki imajo dohodke iz študentskega dela</w:t>
            </w:r>
            <w:r w:rsidR="00E42A76" w:rsidRPr="00AE44C7">
              <w:rPr>
                <w:rFonts w:ascii="Arial" w:eastAsia="Times New Roman" w:hAnsi="Arial"/>
                <w:sz w:val="20"/>
                <w:lang w:eastAsia="sl-SI"/>
              </w:rPr>
              <w:t>. Na podlagi teoreti</w:t>
            </w:r>
            <w:r w:rsidR="003A23C7" w:rsidRPr="00AE44C7">
              <w:rPr>
                <w:rFonts w:ascii="Arial" w:eastAsia="Times New Roman" w:hAnsi="Arial"/>
                <w:sz w:val="20"/>
                <w:lang w:eastAsia="sl-SI"/>
              </w:rPr>
              <w:t>čnih izračunov se bo zavezancu</w:t>
            </w:r>
            <w:r w:rsidR="000057EE">
              <w:rPr>
                <w:rFonts w:ascii="Arial" w:eastAsia="Times New Roman" w:hAnsi="Arial"/>
                <w:sz w:val="20"/>
                <w:lang w:eastAsia="sl-SI"/>
              </w:rPr>
              <w:t>, ki je vzdrževani družinski član (to pomeni, da mu ni priznana splošna olajšava)</w:t>
            </w:r>
            <w:r w:rsidR="006525C2" w:rsidRPr="00AE44C7">
              <w:rPr>
                <w:rFonts w:ascii="Arial" w:eastAsia="Times New Roman" w:hAnsi="Arial"/>
                <w:sz w:val="20"/>
                <w:lang w:eastAsia="sl-SI"/>
              </w:rPr>
              <w:t xml:space="preserve"> </w:t>
            </w:r>
            <w:r w:rsidR="000057EE">
              <w:rPr>
                <w:rFonts w:ascii="Arial" w:eastAsia="Times New Roman" w:hAnsi="Arial"/>
                <w:sz w:val="20"/>
                <w:lang w:eastAsia="sl-SI"/>
              </w:rPr>
              <w:t>in prejema dohodek</w:t>
            </w:r>
            <w:r w:rsidR="00E42A76" w:rsidRPr="00AE44C7">
              <w:rPr>
                <w:rFonts w:ascii="Arial" w:eastAsia="Times New Roman" w:hAnsi="Arial"/>
                <w:sz w:val="20"/>
                <w:lang w:eastAsia="sl-SI"/>
              </w:rPr>
              <w:t xml:space="preserve"> od študentskega dela v višini </w:t>
            </w:r>
            <w:r w:rsidR="000057EE">
              <w:rPr>
                <w:rFonts w:ascii="Arial" w:eastAsia="Times New Roman" w:hAnsi="Arial"/>
                <w:sz w:val="20"/>
                <w:lang w:eastAsia="sl-SI"/>
              </w:rPr>
              <w:t xml:space="preserve">11.000 </w:t>
            </w:r>
            <w:proofErr w:type="spellStart"/>
            <w:r w:rsidR="000057EE">
              <w:rPr>
                <w:rFonts w:ascii="Arial" w:eastAsia="Times New Roman" w:hAnsi="Arial"/>
                <w:sz w:val="20"/>
                <w:lang w:eastAsia="sl-SI"/>
              </w:rPr>
              <w:t>eurov</w:t>
            </w:r>
            <w:proofErr w:type="spellEnd"/>
            <w:r w:rsidR="000057EE">
              <w:rPr>
                <w:rFonts w:ascii="Arial" w:eastAsia="Times New Roman" w:hAnsi="Arial"/>
                <w:sz w:val="20"/>
                <w:lang w:eastAsia="sl-SI"/>
              </w:rPr>
              <w:t xml:space="preserve"> letno </w:t>
            </w:r>
            <w:r w:rsidR="00E42A76" w:rsidRPr="00AE44C7">
              <w:rPr>
                <w:rFonts w:ascii="Arial" w:eastAsia="Times New Roman" w:hAnsi="Arial"/>
                <w:sz w:val="20"/>
                <w:lang w:eastAsia="sl-SI"/>
              </w:rPr>
              <w:t>znižala davčna obveznost</w:t>
            </w:r>
            <w:r w:rsidR="00E42A76">
              <w:rPr>
                <w:rFonts w:ascii="Arial" w:eastAsia="Times New Roman" w:hAnsi="Arial"/>
                <w:sz w:val="20"/>
                <w:lang w:eastAsia="sl-SI"/>
              </w:rPr>
              <w:t xml:space="preserve"> </w:t>
            </w:r>
            <w:r w:rsidR="000057EE">
              <w:rPr>
                <w:rFonts w:ascii="Arial" w:eastAsia="Times New Roman" w:hAnsi="Arial"/>
                <w:sz w:val="20"/>
                <w:lang w:eastAsia="sl-SI"/>
              </w:rPr>
              <w:t xml:space="preserve">za 132 </w:t>
            </w:r>
            <w:proofErr w:type="spellStart"/>
            <w:r w:rsidR="000057EE">
              <w:rPr>
                <w:rFonts w:ascii="Arial" w:eastAsia="Times New Roman" w:hAnsi="Arial"/>
                <w:sz w:val="20"/>
                <w:lang w:eastAsia="sl-SI"/>
              </w:rPr>
              <w:t>eurov</w:t>
            </w:r>
            <w:proofErr w:type="spellEnd"/>
            <w:r w:rsidR="000057EE">
              <w:rPr>
                <w:rFonts w:ascii="Arial" w:eastAsia="Times New Roman" w:hAnsi="Arial"/>
                <w:sz w:val="20"/>
                <w:lang w:eastAsia="sl-SI"/>
              </w:rPr>
              <w:t xml:space="preserve"> letno (oziroma 11 </w:t>
            </w:r>
            <w:proofErr w:type="spellStart"/>
            <w:r w:rsidR="000057EE">
              <w:rPr>
                <w:rFonts w:ascii="Arial" w:eastAsia="Times New Roman" w:hAnsi="Arial"/>
                <w:sz w:val="20"/>
                <w:lang w:eastAsia="sl-SI"/>
              </w:rPr>
              <w:t>eurov</w:t>
            </w:r>
            <w:proofErr w:type="spellEnd"/>
            <w:r w:rsidR="000057EE">
              <w:rPr>
                <w:rFonts w:ascii="Arial" w:eastAsia="Times New Roman" w:hAnsi="Arial"/>
                <w:sz w:val="20"/>
                <w:lang w:eastAsia="sl-SI"/>
              </w:rPr>
              <w:t xml:space="preserve"> mesečno)</w:t>
            </w:r>
            <w:r w:rsidR="00E42A76" w:rsidRPr="00AE44C7">
              <w:rPr>
                <w:rFonts w:ascii="Arial" w:eastAsia="Times New Roman" w:hAnsi="Arial"/>
                <w:sz w:val="20"/>
                <w:lang w:eastAsia="sl-SI"/>
              </w:rPr>
              <w:t>.</w:t>
            </w:r>
            <w:r w:rsidR="001759BA" w:rsidRPr="00AE44C7">
              <w:rPr>
                <w:rFonts w:ascii="Arial" w:eastAsia="Times New Roman" w:hAnsi="Arial"/>
                <w:sz w:val="20"/>
                <w:lang w:eastAsia="sl-SI"/>
              </w:rPr>
              <w:t xml:space="preserve"> S tem se v splošnem povečuje konkurenčnost študentskega dela glede na druge oblike dela, </w:t>
            </w:r>
            <w:r w:rsidR="003B3172" w:rsidRPr="00AE44C7">
              <w:rPr>
                <w:rFonts w:ascii="Arial" w:eastAsia="Times New Roman" w:hAnsi="Arial"/>
                <w:sz w:val="20"/>
                <w:lang w:eastAsia="sl-SI"/>
              </w:rPr>
              <w:t xml:space="preserve">v segmentu ko zavezanec večji del časa v letu nameni tudi opravljanju dela, </w:t>
            </w:r>
            <w:r w:rsidR="001759BA" w:rsidRPr="00AE44C7">
              <w:rPr>
                <w:rFonts w:ascii="Arial" w:eastAsia="Times New Roman" w:hAnsi="Arial"/>
                <w:sz w:val="20"/>
                <w:lang w:eastAsia="sl-SI"/>
              </w:rPr>
              <w:t>kar ima lahko vpliv na povpraševanje po tovrstni obliki dela na trgu dela ter posledično tudi na trajanje in uspešnost študija.</w:t>
            </w:r>
            <w:r w:rsidR="003B3172" w:rsidRPr="00AE44C7">
              <w:rPr>
                <w:rFonts w:ascii="Arial" w:eastAsia="Times New Roman" w:hAnsi="Arial"/>
                <w:sz w:val="20"/>
                <w:lang w:eastAsia="sl-SI"/>
              </w:rPr>
              <w:t xml:space="preserve"> Sprememba olajšave bo vplivala na zavezance z dohodkom od študentskega dela (brez upoštevanja splošne olajšave) na letni ravni nad </w:t>
            </w:r>
            <w:r w:rsidR="00C03A81" w:rsidRPr="008F3687">
              <w:rPr>
                <w:rFonts w:ascii="Arial" w:eastAsia="Times New Roman" w:hAnsi="Arial" w:cs="Arial"/>
                <w:sz w:val="20"/>
                <w:szCs w:val="20"/>
                <w:lang w:eastAsia="sl-SI"/>
              </w:rPr>
              <w:t>2.900</w:t>
            </w:r>
            <w:r w:rsidR="003B3172" w:rsidRPr="00AE44C7">
              <w:rPr>
                <w:rFonts w:ascii="Arial" w:eastAsia="Times New Roman" w:hAnsi="Arial"/>
                <w:sz w:val="20"/>
                <w:lang w:eastAsia="sl-SI"/>
              </w:rPr>
              <w:t xml:space="preserve"> </w:t>
            </w:r>
            <w:proofErr w:type="spellStart"/>
            <w:r w:rsidR="003B3172" w:rsidRPr="00AE44C7">
              <w:rPr>
                <w:rFonts w:ascii="Arial" w:eastAsia="Times New Roman" w:hAnsi="Arial"/>
                <w:sz w:val="20"/>
                <w:lang w:eastAsia="sl-SI"/>
              </w:rPr>
              <w:t>eurov</w:t>
            </w:r>
            <w:proofErr w:type="spellEnd"/>
            <w:r w:rsidR="003B3172" w:rsidRPr="00AE44C7">
              <w:rPr>
                <w:rFonts w:ascii="Arial" w:eastAsia="Times New Roman" w:hAnsi="Arial"/>
                <w:sz w:val="20"/>
                <w:lang w:eastAsia="sl-SI"/>
              </w:rPr>
              <w:t xml:space="preserve">, kar pri tem znesku predstavlja </w:t>
            </w:r>
            <w:r w:rsidR="008F3687">
              <w:rPr>
                <w:rFonts w:ascii="Arial" w:eastAsia="Times New Roman" w:hAnsi="Arial"/>
                <w:sz w:val="20"/>
                <w:lang w:eastAsia="sl-SI"/>
              </w:rPr>
              <w:t>80 dni</w:t>
            </w:r>
            <w:r w:rsidR="003B3172">
              <w:rPr>
                <w:rFonts w:ascii="Arial" w:eastAsia="Times New Roman" w:hAnsi="Arial"/>
                <w:sz w:val="20"/>
                <w:lang w:eastAsia="sl-SI"/>
              </w:rPr>
              <w:t xml:space="preserve"> </w:t>
            </w:r>
            <w:r w:rsidR="003B3172" w:rsidRPr="00AE44C7">
              <w:rPr>
                <w:rFonts w:ascii="Arial" w:eastAsia="Times New Roman" w:hAnsi="Arial"/>
                <w:sz w:val="20"/>
                <w:lang w:eastAsia="sl-SI"/>
              </w:rPr>
              <w:t xml:space="preserve">osem urnih delovnikov, ob upoštevanju minimalne </w:t>
            </w:r>
            <w:r w:rsidR="003B3172" w:rsidRPr="00AE44C7">
              <w:rPr>
                <w:rFonts w:ascii="Arial" w:eastAsia="Times New Roman" w:hAnsi="Arial"/>
                <w:sz w:val="20"/>
                <w:lang w:eastAsia="sl-SI"/>
              </w:rPr>
              <w:lastRenderedPageBreak/>
              <w:t>urne postavke, določene z Zakonom o uravnoteženju javnih financ.</w:t>
            </w:r>
          </w:p>
          <w:p w14:paraId="0CADF421" w14:textId="77777777" w:rsidR="001A5418" w:rsidRDefault="001A5418" w:rsidP="0099188B">
            <w:pPr>
              <w:overflowPunct w:val="0"/>
              <w:autoSpaceDE w:val="0"/>
              <w:autoSpaceDN w:val="0"/>
              <w:adjustRightInd w:val="0"/>
              <w:spacing w:after="0" w:line="260" w:lineRule="exact"/>
              <w:jc w:val="both"/>
              <w:textAlignment w:val="baseline"/>
              <w:rPr>
                <w:rFonts w:ascii="Arial" w:eastAsia="Times New Roman" w:hAnsi="Arial" w:cs="Arial"/>
                <w:sz w:val="20"/>
                <w:szCs w:val="20"/>
                <w:highlight w:val="yellow"/>
                <w:lang w:eastAsia="sl-SI"/>
              </w:rPr>
            </w:pPr>
          </w:p>
          <w:p w14:paraId="7E2BCD02" w14:textId="4A5ADED2" w:rsidR="0099188B" w:rsidRPr="008D1759" w:rsidRDefault="009A7062" w:rsidP="002A078A">
            <w:pPr>
              <w:overflowPunct w:val="0"/>
              <w:autoSpaceDE w:val="0"/>
              <w:autoSpaceDN w:val="0"/>
              <w:adjustRightInd w:val="0"/>
              <w:spacing w:line="260" w:lineRule="exact"/>
              <w:jc w:val="both"/>
              <w:textAlignment w:val="baseline"/>
              <w:rPr>
                <w:sz w:val="20"/>
                <w:szCs w:val="20"/>
              </w:rPr>
            </w:pPr>
            <w:r w:rsidRPr="004F0077">
              <w:rPr>
                <w:rFonts w:ascii="Arial" w:eastAsia="Times New Roman" w:hAnsi="Arial" w:cs="Arial"/>
                <w:sz w:val="20"/>
                <w:szCs w:val="20"/>
                <w:lang w:eastAsia="sl-SI"/>
              </w:rPr>
              <w:t xml:space="preserve">6. </w:t>
            </w:r>
            <w:r w:rsidR="00750DCF" w:rsidRPr="004F0077">
              <w:rPr>
                <w:rFonts w:ascii="Arial" w:eastAsia="Times New Roman" w:hAnsi="Arial" w:cs="Arial"/>
                <w:sz w:val="20"/>
                <w:szCs w:val="20"/>
                <w:lang w:eastAsia="sl-SI"/>
              </w:rPr>
              <w:t>Nastopajoče izvajalce in športnike nerezidente</w:t>
            </w:r>
            <w:r w:rsidR="00384D7C" w:rsidRPr="004F0077">
              <w:rPr>
                <w:rFonts w:ascii="Arial" w:eastAsia="Times New Roman" w:hAnsi="Arial" w:cs="Arial"/>
                <w:sz w:val="20"/>
                <w:szCs w:val="20"/>
                <w:lang w:eastAsia="sl-SI"/>
              </w:rPr>
              <w:t>, ki ne poslujejo preko poslovne enote, se skladno z načelom enake davčne obravnave</w:t>
            </w:r>
            <w:r w:rsidR="009C7F06" w:rsidRPr="004F0077">
              <w:rPr>
                <w:rFonts w:ascii="Arial" w:eastAsia="Times New Roman" w:hAnsi="Arial" w:cs="Arial"/>
                <w:sz w:val="20"/>
                <w:szCs w:val="20"/>
                <w:lang w:eastAsia="sl-SI"/>
              </w:rPr>
              <w:t xml:space="preserve"> </w:t>
            </w:r>
            <w:r w:rsidR="00384D7C" w:rsidRPr="004F0077">
              <w:rPr>
                <w:rFonts w:ascii="Arial" w:eastAsia="Times New Roman" w:hAnsi="Arial" w:cs="Arial"/>
                <w:sz w:val="20"/>
                <w:szCs w:val="20"/>
                <w:lang w:eastAsia="sl-SI"/>
              </w:rPr>
              <w:t>izenačuje pri pogojih</w:t>
            </w:r>
            <w:r w:rsidR="002A1B23" w:rsidRPr="004F0077">
              <w:rPr>
                <w:rFonts w:ascii="Arial" w:eastAsia="Times New Roman" w:hAnsi="Arial" w:cs="Arial"/>
                <w:sz w:val="20"/>
                <w:szCs w:val="20"/>
                <w:lang w:eastAsia="sl-SI"/>
              </w:rPr>
              <w:t xml:space="preserve"> </w:t>
            </w:r>
            <w:r w:rsidRPr="004F0077">
              <w:rPr>
                <w:rFonts w:ascii="Arial" w:eastAsia="Times New Roman" w:hAnsi="Arial" w:cs="Arial"/>
                <w:sz w:val="20"/>
                <w:szCs w:val="20"/>
                <w:lang w:eastAsia="sl-SI"/>
              </w:rPr>
              <w:t>za uveljavljanje normiranih stroškov z rezidenti in nerezidenti, ki</w:t>
            </w:r>
            <w:r w:rsidR="00384D7C" w:rsidRPr="004F0077">
              <w:rPr>
                <w:rFonts w:ascii="Arial" w:eastAsia="Times New Roman" w:hAnsi="Arial" w:cs="Arial"/>
                <w:sz w:val="20"/>
                <w:szCs w:val="20"/>
                <w:lang w:eastAsia="sl-SI"/>
              </w:rPr>
              <w:t xml:space="preserve"> poslujejo preko poslovne enote.</w:t>
            </w:r>
            <w:r w:rsidR="005D3847" w:rsidRPr="004F0077">
              <w:rPr>
                <w:rFonts w:ascii="Arial" w:eastAsia="Times New Roman" w:hAnsi="Arial" w:cs="Arial"/>
                <w:sz w:val="20"/>
                <w:szCs w:val="20"/>
                <w:lang w:eastAsia="sl-SI"/>
              </w:rPr>
              <w:t xml:space="preserve"> Prvim se tako nalaga</w:t>
            </w:r>
            <w:r w:rsidR="00384D7C" w:rsidRPr="004F0077">
              <w:rPr>
                <w:rFonts w:ascii="Arial" w:eastAsia="Times New Roman" w:hAnsi="Arial" w:cs="Arial"/>
                <w:sz w:val="20"/>
                <w:szCs w:val="20"/>
                <w:lang w:eastAsia="sl-SI"/>
              </w:rPr>
              <w:t xml:space="preserve"> </w:t>
            </w:r>
            <w:r w:rsidR="005D3847" w:rsidRPr="004F0077">
              <w:rPr>
                <w:rFonts w:ascii="Arial" w:eastAsia="Times New Roman" w:hAnsi="Arial" w:cs="Arial"/>
                <w:sz w:val="20"/>
                <w:szCs w:val="20"/>
                <w:lang w:eastAsia="sl-SI"/>
              </w:rPr>
              <w:t>enak prihodkovni pogoj</w:t>
            </w:r>
            <w:r w:rsidR="00384D7C" w:rsidRPr="004F0077">
              <w:rPr>
                <w:rFonts w:ascii="Arial" w:eastAsia="Times New Roman" w:hAnsi="Arial" w:cs="Arial"/>
                <w:sz w:val="20"/>
                <w:szCs w:val="20"/>
                <w:lang w:eastAsia="sl-SI"/>
              </w:rPr>
              <w:t xml:space="preserve"> iz prve in druge alineje tretjega odstavka 48. člena ZDoh-2, ki ga </w:t>
            </w:r>
            <w:r w:rsidR="005D3847" w:rsidRPr="004F0077">
              <w:rPr>
                <w:rFonts w:ascii="Arial" w:eastAsia="Times New Roman" w:hAnsi="Arial" w:cs="Arial"/>
                <w:sz w:val="20"/>
                <w:szCs w:val="20"/>
                <w:lang w:eastAsia="sl-SI"/>
              </w:rPr>
              <w:t>prej niso morali izpolnjevati. V posledici to pomeni oteženo vstopanje v shemo</w:t>
            </w:r>
            <w:r w:rsidR="00921A01" w:rsidRPr="004F0077">
              <w:rPr>
                <w:rFonts w:ascii="Arial" w:eastAsia="Times New Roman" w:hAnsi="Arial" w:cs="Arial"/>
                <w:sz w:val="20"/>
                <w:szCs w:val="20"/>
                <w:lang w:eastAsia="sl-SI"/>
              </w:rPr>
              <w:t xml:space="preserve"> uveljavljanja</w:t>
            </w:r>
            <w:r w:rsidR="005D3847" w:rsidRPr="004F0077">
              <w:rPr>
                <w:rFonts w:ascii="Arial" w:eastAsia="Times New Roman" w:hAnsi="Arial" w:cs="Arial"/>
                <w:sz w:val="20"/>
                <w:szCs w:val="20"/>
                <w:lang w:eastAsia="sl-SI"/>
              </w:rPr>
              <w:t xml:space="preserve"> normiranih odhodkov, kar lahko ima za posledico višjo davčno breme</w:t>
            </w:r>
            <w:r w:rsidR="00921A01" w:rsidRPr="004F0077">
              <w:rPr>
                <w:rFonts w:ascii="Arial" w:eastAsia="Times New Roman" w:hAnsi="Arial" w:cs="Arial"/>
                <w:sz w:val="20"/>
                <w:szCs w:val="20"/>
                <w:lang w:eastAsia="sl-SI"/>
              </w:rPr>
              <w:t xml:space="preserve">, </w:t>
            </w:r>
            <w:r w:rsidR="002A078A" w:rsidRPr="004F0077">
              <w:rPr>
                <w:rFonts w:ascii="Arial" w:eastAsia="Times New Roman" w:hAnsi="Arial" w:cs="Arial"/>
                <w:sz w:val="20"/>
                <w:szCs w:val="20"/>
                <w:lang w:eastAsia="sl-SI"/>
              </w:rPr>
              <w:t>pri čemer pa ima</w:t>
            </w:r>
            <w:r w:rsidR="00921A01" w:rsidRPr="004F0077">
              <w:rPr>
                <w:rFonts w:ascii="Arial" w:eastAsia="Times New Roman" w:hAnsi="Arial" w:cs="Arial"/>
                <w:sz w:val="20"/>
                <w:szCs w:val="20"/>
                <w:lang w:eastAsia="sl-SI"/>
              </w:rPr>
              <w:t xml:space="preserve"> možnost</w:t>
            </w:r>
            <w:r w:rsidR="005D3847" w:rsidRPr="004F0077">
              <w:rPr>
                <w:rFonts w:ascii="Arial" w:eastAsia="Times New Roman" w:hAnsi="Arial" w:cs="Arial"/>
                <w:sz w:val="20"/>
                <w:szCs w:val="20"/>
                <w:lang w:eastAsia="sl-SI"/>
              </w:rPr>
              <w:t xml:space="preserve"> </w:t>
            </w:r>
            <w:r w:rsidR="00921A01" w:rsidRPr="004F0077">
              <w:rPr>
                <w:rFonts w:ascii="Arial" w:eastAsia="Times New Roman" w:hAnsi="Arial" w:cs="Arial"/>
                <w:sz w:val="20"/>
                <w:szCs w:val="20"/>
                <w:lang w:eastAsia="sl-SI"/>
              </w:rPr>
              <w:t>uveljavljati dejanske stroške</w:t>
            </w:r>
            <w:r w:rsidR="005D3847" w:rsidRPr="004F0077">
              <w:rPr>
                <w:rFonts w:ascii="Arial" w:eastAsia="Times New Roman" w:hAnsi="Arial" w:cs="Arial"/>
                <w:sz w:val="20"/>
                <w:szCs w:val="20"/>
                <w:lang w:eastAsia="sl-SI"/>
              </w:rPr>
              <w:t xml:space="preserve"> pod enakimi pogoji kot doslej. Hkrati pa se za vse izvajalce in športnike tako rezidente kot nerezidente</w:t>
            </w:r>
            <w:r w:rsidR="002E7113" w:rsidRPr="004F0077">
              <w:rPr>
                <w:rFonts w:ascii="Arial" w:eastAsia="Times New Roman" w:hAnsi="Arial" w:cs="Arial"/>
                <w:sz w:val="20"/>
                <w:szCs w:val="20"/>
                <w:lang w:eastAsia="sl-SI"/>
              </w:rPr>
              <w:t xml:space="preserve"> (enako kot za vse ostale zavezance, ki opravljajo dejavnost)</w:t>
            </w:r>
            <w:r w:rsidR="005D3847" w:rsidRPr="004F0077">
              <w:rPr>
                <w:rFonts w:ascii="Arial" w:eastAsia="Times New Roman" w:hAnsi="Arial" w:cs="Arial"/>
                <w:sz w:val="20"/>
                <w:szCs w:val="20"/>
                <w:lang w:eastAsia="sl-SI"/>
              </w:rPr>
              <w:t xml:space="preserve"> z</w:t>
            </w:r>
            <w:r w:rsidR="002E7113" w:rsidRPr="004F0077">
              <w:rPr>
                <w:rFonts w:ascii="Arial" w:eastAsia="Times New Roman" w:hAnsi="Arial" w:cs="Arial"/>
                <w:sz w:val="20"/>
                <w:szCs w:val="20"/>
                <w:lang w:eastAsia="sl-SI"/>
              </w:rPr>
              <w:t>nižuje</w:t>
            </w:r>
            <w:r w:rsidR="005D3847" w:rsidRPr="004F0077">
              <w:rPr>
                <w:rFonts w:ascii="Arial" w:eastAsia="Times New Roman" w:hAnsi="Arial" w:cs="Arial"/>
                <w:sz w:val="20"/>
                <w:szCs w:val="20"/>
                <w:lang w:eastAsia="sl-SI"/>
              </w:rPr>
              <w:t xml:space="preserve"> </w:t>
            </w:r>
            <w:r w:rsidR="00921A01" w:rsidRPr="004F0077">
              <w:rPr>
                <w:rFonts w:ascii="Arial" w:eastAsia="Times New Roman" w:hAnsi="Arial" w:cs="Arial"/>
                <w:sz w:val="20"/>
                <w:szCs w:val="20"/>
                <w:lang w:eastAsia="sl-SI"/>
              </w:rPr>
              <w:t>višina normiranih odhodkov iz dosedanjih 80% na 60% prihodkov, kar za vse deležnike</w:t>
            </w:r>
            <w:r w:rsidR="00162818" w:rsidRPr="004F0077">
              <w:rPr>
                <w:rFonts w:ascii="Arial" w:eastAsia="Times New Roman" w:hAnsi="Arial" w:cs="Arial"/>
                <w:sz w:val="20"/>
                <w:szCs w:val="20"/>
                <w:lang w:eastAsia="sl-SI"/>
              </w:rPr>
              <w:t xml:space="preserve"> lahko pomeni zvišan</w:t>
            </w:r>
            <w:r w:rsidR="002A078A" w:rsidRPr="004F0077">
              <w:rPr>
                <w:rFonts w:ascii="Arial" w:eastAsia="Times New Roman" w:hAnsi="Arial" w:cs="Arial"/>
                <w:sz w:val="20"/>
                <w:szCs w:val="20"/>
                <w:lang w:eastAsia="sl-SI"/>
              </w:rPr>
              <w:t xml:space="preserve">je davčne osnove in višjo davčno breme. Še vedno </w:t>
            </w:r>
            <w:r w:rsidR="00162818" w:rsidRPr="004F0077">
              <w:rPr>
                <w:rFonts w:ascii="Arial" w:eastAsia="Times New Roman" w:hAnsi="Arial" w:cs="Arial"/>
                <w:sz w:val="20"/>
                <w:szCs w:val="20"/>
                <w:lang w:eastAsia="sl-SI"/>
              </w:rPr>
              <w:t xml:space="preserve">pa </w:t>
            </w:r>
            <w:r w:rsidR="002A078A" w:rsidRPr="004F0077">
              <w:rPr>
                <w:rFonts w:ascii="Arial" w:eastAsia="Times New Roman" w:hAnsi="Arial" w:cs="Arial"/>
                <w:sz w:val="20"/>
                <w:szCs w:val="20"/>
                <w:lang w:eastAsia="sl-SI"/>
              </w:rPr>
              <w:t>lahko namesto normiranih stroškov uveljavljajo</w:t>
            </w:r>
            <w:r w:rsidR="00162818" w:rsidRPr="004F0077">
              <w:rPr>
                <w:rFonts w:ascii="Arial" w:eastAsia="Times New Roman" w:hAnsi="Arial" w:cs="Arial"/>
                <w:sz w:val="20"/>
                <w:szCs w:val="20"/>
                <w:lang w:eastAsia="sl-SI"/>
              </w:rPr>
              <w:t xml:space="preserve"> dejanske stroške pod enakimi pogoji kot doslej.</w:t>
            </w:r>
          </w:p>
        </w:tc>
      </w:tr>
      <w:tr w:rsidR="005553CB" w:rsidRPr="008D1759" w14:paraId="647D4D0D" w14:textId="77777777" w:rsidTr="00CA689C">
        <w:tc>
          <w:tcPr>
            <w:tcW w:w="9213" w:type="dxa"/>
          </w:tcPr>
          <w:p w14:paraId="0DA3EB0F" w14:textId="28596440" w:rsidR="005553CB" w:rsidRPr="008D1759" w:rsidRDefault="005553CB" w:rsidP="000057EE">
            <w:pPr>
              <w:pStyle w:val="Alineazaodstavkom"/>
              <w:numPr>
                <w:ilvl w:val="0"/>
                <w:numId w:val="0"/>
              </w:numPr>
              <w:spacing w:line="260" w:lineRule="exact"/>
              <w:rPr>
                <w:sz w:val="20"/>
                <w:szCs w:val="20"/>
              </w:rPr>
            </w:pPr>
          </w:p>
        </w:tc>
      </w:tr>
      <w:tr w:rsidR="005553CB" w:rsidRPr="008D1759" w14:paraId="02A7F611" w14:textId="77777777" w:rsidTr="00CA689C">
        <w:tc>
          <w:tcPr>
            <w:tcW w:w="9213" w:type="dxa"/>
          </w:tcPr>
          <w:p w14:paraId="3601EB2D" w14:textId="77777777" w:rsidR="005553CB" w:rsidRPr="008D1759" w:rsidRDefault="005553CB" w:rsidP="00CA689C">
            <w:pPr>
              <w:pStyle w:val="Odsek"/>
              <w:numPr>
                <w:ilvl w:val="0"/>
                <w:numId w:val="0"/>
              </w:numPr>
              <w:spacing w:before="0" w:after="0" w:line="260" w:lineRule="exact"/>
              <w:jc w:val="left"/>
              <w:rPr>
                <w:sz w:val="20"/>
                <w:szCs w:val="20"/>
              </w:rPr>
            </w:pPr>
            <w:r>
              <w:rPr>
                <w:sz w:val="20"/>
                <w:szCs w:val="20"/>
              </w:rPr>
              <w:t>6.5 Presoja posledic z</w:t>
            </w:r>
            <w:r w:rsidRPr="008D1759">
              <w:rPr>
                <w:sz w:val="20"/>
                <w:szCs w:val="20"/>
              </w:rPr>
              <w:t>a dokumente razvojnega načrtovanja</w:t>
            </w:r>
            <w:r>
              <w:rPr>
                <w:sz w:val="20"/>
                <w:szCs w:val="20"/>
              </w:rPr>
              <w:t>, in sicer za:</w:t>
            </w:r>
          </w:p>
        </w:tc>
      </w:tr>
      <w:tr w:rsidR="005553CB" w:rsidRPr="008D1759" w14:paraId="56D96079" w14:textId="77777777" w:rsidTr="00CA689C">
        <w:tc>
          <w:tcPr>
            <w:tcW w:w="9213" w:type="dxa"/>
          </w:tcPr>
          <w:p w14:paraId="0097A00E" w14:textId="77777777" w:rsidR="000C0E8F" w:rsidRDefault="000C0E8F" w:rsidP="000C0E8F">
            <w:pPr>
              <w:overflowPunct w:val="0"/>
              <w:autoSpaceDE w:val="0"/>
              <w:autoSpaceDN w:val="0"/>
              <w:adjustRightInd w:val="0"/>
              <w:spacing w:after="0"/>
              <w:jc w:val="both"/>
              <w:textAlignment w:val="baseline"/>
              <w:rPr>
                <w:rFonts w:ascii="Arial" w:eastAsia="Times New Roman" w:hAnsi="Arial" w:cs="Arial"/>
                <w:sz w:val="20"/>
                <w:szCs w:val="20"/>
                <w:lang w:eastAsia="sl-SI"/>
              </w:rPr>
            </w:pPr>
          </w:p>
          <w:p w14:paraId="53E3DD34" w14:textId="77777777" w:rsidR="000C0E8F" w:rsidRPr="00FC5DF3" w:rsidRDefault="000C0E8F" w:rsidP="000C0E8F">
            <w:pPr>
              <w:overflowPunct w:val="0"/>
              <w:autoSpaceDE w:val="0"/>
              <w:autoSpaceDN w:val="0"/>
              <w:adjustRightInd w:val="0"/>
              <w:spacing w:after="0"/>
              <w:jc w:val="both"/>
              <w:textAlignment w:val="baseline"/>
              <w:rPr>
                <w:rFonts w:ascii="Arial" w:eastAsia="Times New Roman" w:hAnsi="Arial" w:cs="Arial"/>
                <w:sz w:val="20"/>
                <w:szCs w:val="20"/>
                <w:lang w:eastAsia="sl-SI"/>
              </w:rPr>
            </w:pPr>
            <w:r w:rsidRPr="00FC5DF3">
              <w:rPr>
                <w:rFonts w:ascii="Arial" w:eastAsia="Times New Roman" w:hAnsi="Arial" w:cs="Arial"/>
                <w:sz w:val="20"/>
                <w:szCs w:val="20"/>
                <w:lang w:eastAsia="sl-SI"/>
              </w:rPr>
              <w:t>Predlog zakona ne vpliva na dokumente razvojnega načrtovanja.</w:t>
            </w:r>
          </w:p>
          <w:p w14:paraId="67A9F37E" w14:textId="77777777" w:rsidR="000C0E8F" w:rsidRDefault="000C0E8F" w:rsidP="00CA689C">
            <w:pPr>
              <w:pStyle w:val="Alineazaodstavkom"/>
              <w:numPr>
                <w:ilvl w:val="0"/>
                <w:numId w:val="0"/>
              </w:numPr>
              <w:spacing w:line="260" w:lineRule="exact"/>
              <w:rPr>
                <w:b/>
                <w:sz w:val="20"/>
                <w:szCs w:val="20"/>
              </w:rPr>
            </w:pPr>
          </w:p>
          <w:p w14:paraId="7DEF0D2D" w14:textId="77777777" w:rsidR="005553CB" w:rsidRPr="004F27D6" w:rsidRDefault="005553CB" w:rsidP="00CA689C">
            <w:pPr>
              <w:pStyle w:val="Alineazaodstavkom"/>
              <w:numPr>
                <w:ilvl w:val="0"/>
                <w:numId w:val="0"/>
              </w:numPr>
              <w:spacing w:line="260" w:lineRule="exact"/>
              <w:rPr>
                <w:b/>
                <w:sz w:val="20"/>
                <w:szCs w:val="20"/>
              </w:rPr>
            </w:pPr>
            <w:r w:rsidRPr="004F27D6">
              <w:rPr>
                <w:b/>
                <w:sz w:val="20"/>
                <w:szCs w:val="20"/>
              </w:rPr>
              <w:t>6.6 Presoja posledic za druga področja</w:t>
            </w:r>
          </w:p>
        </w:tc>
      </w:tr>
      <w:tr w:rsidR="005553CB" w:rsidRPr="008D1759" w14:paraId="097FA4F2" w14:textId="77777777" w:rsidTr="00CA689C">
        <w:tc>
          <w:tcPr>
            <w:tcW w:w="9213" w:type="dxa"/>
          </w:tcPr>
          <w:p w14:paraId="6C56D5CD" w14:textId="77777777" w:rsidR="005553CB" w:rsidRDefault="005553CB" w:rsidP="00CA689C">
            <w:pPr>
              <w:pStyle w:val="Odsek"/>
              <w:numPr>
                <w:ilvl w:val="0"/>
                <w:numId w:val="0"/>
              </w:numPr>
              <w:spacing w:before="0" w:after="0" w:line="260" w:lineRule="exact"/>
              <w:jc w:val="left"/>
              <w:rPr>
                <w:sz w:val="20"/>
                <w:szCs w:val="20"/>
              </w:rPr>
            </w:pPr>
            <w:r w:rsidRPr="008D1759">
              <w:rPr>
                <w:sz w:val="20"/>
                <w:szCs w:val="20"/>
              </w:rPr>
              <w:t>6.</w:t>
            </w:r>
            <w:r>
              <w:rPr>
                <w:sz w:val="20"/>
                <w:szCs w:val="20"/>
              </w:rPr>
              <w:t>7</w:t>
            </w:r>
            <w:r w:rsidRPr="008D1759">
              <w:rPr>
                <w:sz w:val="20"/>
                <w:szCs w:val="20"/>
              </w:rPr>
              <w:t xml:space="preserve"> Izvajanje sprejetega predpisa</w:t>
            </w:r>
            <w:r>
              <w:rPr>
                <w:sz w:val="20"/>
                <w:szCs w:val="20"/>
              </w:rPr>
              <w:t>:</w:t>
            </w:r>
          </w:p>
          <w:p w14:paraId="5A54FD20" w14:textId="77777777" w:rsidR="000C0E8F" w:rsidRPr="000C0E8F" w:rsidRDefault="000C0E8F" w:rsidP="00CA689C">
            <w:pPr>
              <w:pStyle w:val="Odsek"/>
              <w:numPr>
                <w:ilvl w:val="0"/>
                <w:numId w:val="0"/>
              </w:numPr>
              <w:spacing w:before="0" w:after="0" w:line="260" w:lineRule="exact"/>
              <w:jc w:val="left"/>
              <w:rPr>
                <w:b w:val="0"/>
                <w:sz w:val="20"/>
                <w:szCs w:val="20"/>
              </w:rPr>
            </w:pPr>
          </w:p>
        </w:tc>
      </w:tr>
      <w:tr w:rsidR="005553CB" w:rsidRPr="008D1759" w14:paraId="500C2817" w14:textId="77777777" w:rsidTr="00CA689C">
        <w:tc>
          <w:tcPr>
            <w:tcW w:w="9213" w:type="dxa"/>
          </w:tcPr>
          <w:p w14:paraId="00E7961C" w14:textId="77777777" w:rsidR="000C0E8F" w:rsidRDefault="000C0E8F" w:rsidP="00412EE3">
            <w:pPr>
              <w:pStyle w:val="rkovnatokazaodstavkom"/>
              <w:numPr>
                <w:ilvl w:val="0"/>
                <w:numId w:val="11"/>
              </w:numPr>
              <w:spacing w:line="276" w:lineRule="auto"/>
              <w:rPr>
                <w:rFonts w:cs="Arial"/>
              </w:rPr>
            </w:pPr>
            <w:r w:rsidRPr="008D1759">
              <w:rPr>
                <w:rFonts w:cs="Arial"/>
              </w:rPr>
              <w:t>Predstavitev sprejetega zakona</w:t>
            </w:r>
            <w:r>
              <w:rPr>
                <w:rFonts w:cs="Arial"/>
              </w:rPr>
              <w:t>:</w:t>
            </w:r>
          </w:p>
          <w:p w14:paraId="4F765A81" w14:textId="77777777" w:rsidR="000C0E8F" w:rsidRDefault="000C0E8F" w:rsidP="000C0E8F">
            <w:pPr>
              <w:pStyle w:val="rkovnatokazaodstavkom"/>
              <w:numPr>
                <w:ilvl w:val="0"/>
                <w:numId w:val="0"/>
              </w:numPr>
              <w:spacing w:line="276" w:lineRule="auto"/>
              <w:ind w:left="720"/>
              <w:rPr>
                <w:rFonts w:cs="Arial"/>
              </w:rPr>
            </w:pPr>
          </w:p>
          <w:p w14:paraId="0A7AF8C2" w14:textId="77777777" w:rsidR="000C0E8F" w:rsidRDefault="000C0E8F" w:rsidP="000C0E8F">
            <w:pPr>
              <w:pStyle w:val="rkovnatokazaodstavkom"/>
              <w:numPr>
                <w:ilvl w:val="0"/>
                <w:numId w:val="0"/>
              </w:numPr>
              <w:spacing w:line="276" w:lineRule="auto"/>
              <w:rPr>
                <w:rFonts w:cs="Arial"/>
              </w:rPr>
            </w:pPr>
            <w:r w:rsidRPr="0039779F">
              <w:rPr>
                <w:rFonts w:cs="Arial"/>
              </w:rPr>
              <w:t xml:space="preserve">Za izvajanje zakona je pristojna Finančna uprava Republike Slovenije, ki bo na običajen način </w:t>
            </w:r>
            <w:r>
              <w:rPr>
                <w:rFonts w:cs="Arial"/>
              </w:rPr>
              <w:t>zagotovila</w:t>
            </w:r>
            <w:r w:rsidRPr="0039779F">
              <w:rPr>
                <w:rFonts w:cs="Arial"/>
              </w:rPr>
              <w:t xml:space="preserve"> tudi za obveščanje zavezancev o novostih v predlogu zakona.</w:t>
            </w:r>
          </w:p>
          <w:p w14:paraId="2AA5ED04" w14:textId="77777777" w:rsidR="000C0E8F" w:rsidRPr="008D1759" w:rsidRDefault="000C0E8F" w:rsidP="000C0E8F">
            <w:pPr>
              <w:pStyle w:val="rkovnatokazaodstavkom"/>
              <w:numPr>
                <w:ilvl w:val="0"/>
                <w:numId w:val="0"/>
              </w:numPr>
              <w:spacing w:line="276" w:lineRule="auto"/>
              <w:rPr>
                <w:rFonts w:cs="Arial"/>
              </w:rPr>
            </w:pPr>
          </w:p>
          <w:p w14:paraId="3A827152" w14:textId="77777777" w:rsidR="000C0E8F" w:rsidRDefault="000C0E8F" w:rsidP="00412EE3">
            <w:pPr>
              <w:pStyle w:val="rkovnatokazaodstavkom"/>
              <w:numPr>
                <w:ilvl w:val="0"/>
                <w:numId w:val="11"/>
              </w:numPr>
              <w:spacing w:line="276" w:lineRule="auto"/>
              <w:rPr>
                <w:rFonts w:cs="Arial"/>
              </w:rPr>
            </w:pPr>
            <w:r w:rsidRPr="008D1759">
              <w:rPr>
                <w:rFonts w:cs="Arial"/>
              </w:rPr>
              <w:t>Spremljanje izvajanja sprejetega predpisa</w:t>
            </w:r>
            <w:r>
              <w:rPr>
                <w:rFonts w:cs="Arial"/>
              </w:rPr>
              <w:t>:</w:t>
            </w:r>
          </w:p>
          <w:p w14:paraId="3942197A" w14:textId="77777777" w:rsidR="000C0E8F" w:rsidRPr="008D1759" w:rsidRDefault="000C0E8F" w:rsidP="000C0E8F">
            <w:pPr>
              <w:pStyle w:val="rkovnatokazaodstavkom"/>
              <w:numPr>
                <w:ilvl w:val="0"/>
                <w:numId w:val="0"/>
              </w:numPr>
              <w:spacing w:line="276" w:lineRule="auto"/>
              <w:ind w:left="720"/>
              <w:rPr>
                <w:rFonts w:cs="Arial"/>
              </w:rPr>
            </w:pPr>
          </w:p>
          <w:p w14:paraId="37D82A1F" w14:textId="77777777" w:rsidR="000C0E8F" w:rsidRPr="0039779F" w:rsidRDefault="000C0E8F" w:rsidP="000C0E8F">
            <w:pPr>
              <w:pStyle w:val="Alineazatoko"/>
              <w:spacing w:line="276" w:lineRule="auto"/>
              <w:ind w:left="0" w:firstLine="0"/>
              <w:rPr>
                <w:sz w:val="20"/>
                <w:szCs w:val="20"/>
              </w:rPr>
            </w:pPr>
            <w:r w:rsidRPr="0039779F">
              <w:rPr>
                <w:sz w:val="20"/>
                <w:szCs w:val="20"/>
              </w:rPr>
              <w:t xml:space="preserve">Izvajanje zakona spremlja Ministrstvo za finance </w:t>
            </w:r>
            <w:r>
              <w:rPr>
                <w:sz w:val="20"/>
                <w:szCs w:val="20"/>
              </w:rPr>
              <w:t xml:space="preserve">v </w:t>
            </w:r>
            <w:r w:rsidRPr="0039779F">
              <w:rPr>
                <w:sz w:val="20"/>
                <w:szCs w:val="20"/>
              </w:rPr>
              <w:t>sklad</w:t>
            </w:r>
            <w:r>
              <w:rPr>
                <w:sz w:val="20"/>
                <w:szCs w:val="20"/>
              </w:rPr>
              <w:t>u</w:t>
            </w:r>
            <w:r w:rsidRPr="0039779F">
              <w:rPr>
                <w:sz w:val="20"/>
                <w:szCs w:val="20"/>
              </w:rPr>
              <w:t xml:space="preserve"> s svojimi pristojnostmi.</w:t>
            </w:r>
          </w:p>
          <w:p w14:paraId="7AD4C811" w14:textId="77777777" w:rsidR="005553CB" w:rsidRPr="008D1759" w:rsidRDefault="005553CB" w:rsidP="000C0E8F">
            <w:pPr>
              <w:pStyle w:val="Alineazatoko"/>
              <w:spacing w:line="260" w:lineRule="exact"/>
              <w:ind w:left="0" w:firstLine="0"/>
              <w:rPr>
                <w:sz w:val="20"/>
                <w:szCs w:val="20"/>
              </w:rPr>
            </w:pPr>
          </w:p>
        </w:tc>
      </w:tr>
      <w:tr w:rsidR="005553CB" w:rsidRPr="008D1759" w14:paraId="7CDCA518" w14:textId="77777777" w:rsidTr="00CA689C">
        <w:tc>
          <w:tcPr>
            <w:tcW w:w="9213" w:type="dxa"/>
          </w:tcPr>
          <w:p w14:paraId="7D6AD431" w14:textId="77777777" w:rsidR="005553CB" w:rsidRDefault="005553CB" w:rsidP="00CA689C">
            <w:pPr>
              <w:pStyle w:val="Odsek"/>
              <w:numPr>
                <w:ilvl w:val="0"/>
                <w:numId w:val="0"/>
              </w:numPr>
              <w:spacing w:before="0" w:after="0" w:line="260" w:lineRule="exact"/>
              <w:jc w:val="left"/>
              <w:rPr>
                <w:sz w:val="20"/>
                <w:szCs w:val="20"/>
              </w:rPr>
            </w:pPr>
            <w:r w:rsidRPr="008D1759">
              <w:rPr>
                <w:sz w:val="20"/>
                <w:szCs w:val="20"/>
              </w:rPr>
              <w:t>6.</w:t>
            </w:r>
            <w:r>
              <w:rPr>
                <w:sz w:val="20"/>
                <w:szCs w:val="20"/>
              </w:rPr>
              <w:t>8</w:t>
            </w:r>
            <w:r w:rsidRPr="008D1759">
              <w:rPr>
                <w:sz w:val="20"/>
                <w:szCs w:val="20"/>
              </w:rPr>
              <w:t xml:space="preserve"> Druge pomembne okoliščine v zvezi z vprašanji, ki jih ureja predlog zakona</w:t>
            </w:r>
            <w:r>
              <w:rPr>
                <w:sz w:val="20"/>
                <w:szCs w:val="20"/>
              </w:rPr>
              <w:t>:</w:t>
            </w:r>
          </w:p>
          <w:p w14:paraId="065B53D7" w14:textId="77777777" w:rsidR="005553CB" w:rsidRPr="00441D47" w:rsidRDefault="005553CB" w:rsidP="00412EE3">
            <w:pPr>
              <w:pStyle w:val="Alineazaodstavkom"/>
              <w:numPr>
                <w:ilvl w:val="0"/>
                <w:numId w:val="3"/>
              </w:numPr>
              <w:spacing w:line="260" w:lineRule="exact"/>
              <w:ind w:left="709" w:hanging="284"/>
              <w:rPr>
                <w:color w:val="A6A6A6"/>
                <w:sz w:val="20"/>
                <w:szCs w:val="20"/>
              </w:rPr>
            </w:pPr>
            <w:r w:rsidRPr="00441D47">
              <w:rPr>
                <w:rFonts w:ascii="@Arial Unicode MS" w:eastAsia="@Arial Unicode MS" w:hAnsi="Tms Rmn" w:cs="@Arial Unicode MS"/>
                <w:iCs/>
                <w:color w:val="A6A6A6"/>
                <w:sz w:val="20"/>
                <w:szCs w:val="20"/>
              </w:rPr>
              <w:t xml:space="preserve">osebno ime zunanjega strokovnjaka ali firma in naslov pravne osebe, ki je sodelovala pri pripravi zakona. </w:t>
            </w:r>
          </w:p>
          <w:p w14:paraId="78AC1247" w14:textId="77777777" w:rsidR="005553CB" w:rsidRDefault="005553CB" w:rsidP="00CA689C">
            <w:pPr>
              <w:pStyle w:val="Alineazaodstavkom"/>
              <w:numPr>
                <w:ilvl w:val="0"/>
                <w:numId w:val="0"/>
              </w:numPr>
              <w:spacing w:line="260" w:lineRule="exact"/>
              <w:ind w:left="709"/>
              <w:rPr>
                <w:sz w:val="20"/>
                <w:szCs w:val="20"/>
              </w:rPr>
            </w:pPr>
          </w:p>
          <w:p w14:paraId="7C463051" w14:textId="77777777" w:rsidR="005553CB" w:rsidRDefault="005553CB" w:rsidP="00CA689C">
            <w:pPr>
              <w:pStyle w:val="Odsek"/>
              <w:numPr>
                <w:ilvl w:val="0"/>
                <w:numId w:val="0"/>
              </w:numPr>
              <w:spacing w:before="0" w:after="0" w:line="260" w:lineRule="exact"/>
              <w:jc w:val="left"/>
              <w:rPr>
                <w:sz w:val="20"/>
                <w:szCs w:val="20"/>
              </w:rPr>
            </w:pPr>
            <w:r>
              <w:rPr>
                <w:sz w:val="20"/>
                <w:szCs w:val="20"/>
              </w:rPr>
              <w:t>7. Prikaz sodelovanja javnosti pri pripravi predloga zakona:</w:t>
            </w:r>
          </w:p>
          <w:p w14:paraId="2BB87D73" w14:textId="77777777" w:rsidR="005553CB" w:rsidRPr="00441D47" w:rsidRDefault="005553CB" w:rsidP="00412EE3">
            <w:pPr>
              <w:pStyle w:val="rkovnatokazaodstavkom"/>
              <w:numPr>
                <w:ilvl w:val="0"/>
                <w:numId w:val="8"/>
              </w:numPr>
              <w:spacing w:line="260" w:lineRule="exact"/>
              <w:ind w:left="709" w:hanging="709"/>
              <w:rPr>
                <w:rFonts w:cs="Arial"/>
                <w:color w:val="A6A6A6"/>
              </w:rPr>
            </w:pPr>
            <w:r w:rsidRPr="00441D47">
              <w:rPr>
                <w:rFonts w:cs="Arial"/>
                <w:color w:val="A6A6A6"/>
              </w:rPr>
              <w:t>spletni naslov, na katerem je bil predpis objavljen,</w:t>
            </w:r>
          </w:p>
          <w:p w14:paraId="5FB17F84" w14:textId="77777777" w:rsidR="005553CB" w:rsidRPr="00441D47" w:rsidRDefault="005553CB" w:rsidP="00412EE3">
            <w:pPr>
              <w:pStyle w:val="rkovnatokazaodstavkom"/>
              <w:numPr>
                <w:ilvl w:val="0"/>
                <w:numId w:val="8"/>
              </w:numPr>
              <w:spacing w:line="260" w:lineRule="exact"/>
              <w:ind w:left="709" w:hanging="709"/>
              <w:rPr>
                <w:rFonts w:cs="Arial"/>
                <w:color w:val="A6A6A6"/>
              </w:rPr>
            </w:pPr>
            <w:r w:rsidRPr="00441D47">
              <w:rPr>
                <w:rFonts w:cs="Arial"/>
                <w:color w:val="A6A6A6"/>
              </w:rPr>
              <w:t>čas trajanja javne predstavitve, v katerem je bilo mogoče sporočiti mnenja, predloge in pripombe,</w:t>
            </w:r>
          </w:p>
          <w:p w14:paraId="3775C385" w14:textId="77777777" w:rsidR="005553CB" w:rsidRPr="00441D47" w:rsidRDefault="005553CB" w:rsidP="00412EE3">
            <w:pPr>
              <w:pStyle w:val="rkovnatokazaodstavkom"/>
              <w:numPr>
                <w:ilvl w:val="0"/>
                <w:numId w:val="8"/>
              </w:numPr>
              <w:spacing w:line="260" w:lineRule="exact"/>
              <w:ind w:left="709" w:hanging="709"/>
              <w:rPr>
                <w:rFonts w:cs="Arial"/>
                <w:color w:val="A6A6A6"/>
              </w:rPr>
            </w:pPr>
            <w:r w:rsidRPr="00441D47">
              <w:rPr>
                <w:rFonts w:cs="Arial"/>
                <w:color w:val="A6A6A6"/>
              </w:rPr>
              <w:t>datum in kraj morebitne javne obravnave ali druge oblike sodelovanja,</w:t>
            </w:r>
          </w:p>
          <w:p w14:paraId="3BDA939E" w14:textId="77777777" w:rsidR="005553CB" w:rsidRPr="00441D47" w:rsidRDefault="005553CB" w:rsidP="00412EE3">
            <w:pPr>
              <w:pStyle w:val="rkovnatokazaodstavkom"/>
              <w:numPr>
                <w:ilvl w:val="0"/>
                <w:numId w:val="8"/>
              </w:numPr>
              <w:spacing w:line="260" w:lineRule="exact"/>
              <w:ind w:left="709" w:hanging="709"/>
              <w:rPr>
                <w:rFonts w:cs="Arial"/>
                <w:color w:val="A6A6A6"/>
              </w:rPr>
            </w:pPr>
            <w:r w:rsidRPr="00441D47">
              <w:rPr>
                <w:rFonts w:cs="Arial"/>
                <w:color w:val="A6A6A6"/>
              </w:rPr>
              <w:t>seznam subjektov, ki so sodelovali (imen in priimkov fizičnih oseb, ki niso poslovni subjekti, ne navajajte),</w:t>
            </w:r>
          </w:p>
          <w:p w14:paraId="4B5DE71E" w14:textId="77777777" w:rsidR="005553CB" w:rsidRPr="00441D47" w:rsidRDefault="005553CB" w:rsidP="00412EE3">
            <w:pPr>
              <w:pStyle w:val="rkovnatokazaodstavkom"/>
              <w:numPr>
                <w:ilvl w:val="0"/>
                <w:numId w:val="8"/>
              </w:numPr>
              <w:spacing w:line="260" w:lineRule="exact"/>
              <w:ind w:left="709" w:hanging="709"/>
              <w:rPr>
                <w:rFonts w:cs="Arial"/>
                <w:color w:val="A6A6A6"/>
              </w:rPr>
            </w:pPr>
            <w:r w:rsidRPr="00441D47">
              <w:rPr>
                <w:rFonts w:cs="Arial"/>
                <w:color w:val="A6A6A6"/>
              </w:rPr>
              <w:t>bistvena mnenja, predloge in pripombe javnosti,</w:t>
            </w:r>
          </w:p>
          <w:p w14:paraId="6C78581E" w14:textId="77777777" w:rsidR="005553CB" w:rsidRPr="00441D47" w:rsidRDefault="005553CB" w:rsidP="00412EE3">
            <w:pPr>
              <w:pStyle w:val="rkovnatokazaodstavkom"/>
              <w:numPr>
                <w:ilvl w:val="0"/>
                <w:numId w:val="8"/>
              </w:numPr>
              <w:spacing w:line="260" w:lineRule="exact"/>
              <w:ind w:left="709" w:hanging="709"/>
              <w:rPr>
                <w:rFonts w:cs="Arial"/>
                <w:color w:val="A6A6A6"/>
              </w:rPr>
            </w:pPr>
            <w:r w:rsidRPr="00441D47">
              <w:rPr>
                <w:rFonts w:cs="Arial"/>
                <w:color w:val="A6A6A6"/>
              </w:rPr>
              <w:t>bistvena mnenja, predloge in pripombe javnosti, ki niso bili upoštevani, in razlogi za neupoštevanje.</w:t>
            </w:r>
          </w:p>
          <w:p w14:paraId="5FD95827" w14:textId="77777777" w:rsidR="005553CB" w:rsidRDefault="005553CB" w:rsidP="00CA689C">
            <w:pPr>
              <w:pStyle w:val="Odsek"/>
              <w:numPr>
                <w:ilvl w:val="0"/>
                <w:numId w:val="0"/>
              </w:numPr>
              <w:spacing w:before="0" w:after="0" w:line="260" w:lineRule="exact"/>
              <w:jc w:val="left"/>
              <w:rPr>
                <w:sz w:val="20"/>
                <w:szCs w:val="20"/>
              </w:rPr>
            </w:pPr>
          </w:p>
          <w:p w14:paraId="3017C7AE" w14:textId="77777777" w:rsidR="005553CB" w:rsidRDefault="005553CB" w:rsidP="00CA689C">
            <w:pPr>
              <w:pStyle w:val="Odsek"/>
              <w:numPr>
                <w:ilvl w:val="0"/>
                <w:numId w:val="0"/>
              </w:numPr>
              <w:spacing w:before="0" w:after="0" w:line="260" w:lineRule="exact"/>
              <w:jc w:val="both"/>
              <w:rPr>
                <w:sz w:val="20"/>
                <w:szCs w:val="20"/>
              </w:rPr>
            </w:pPr>
            <w:r>
              <w:rPr>
                <w:sz w:val="20"/>
                <w:szCs w:val="20"/>
              </w:rPr>
              <w:t>8. N</w:t>
            </w:r>
            <w:r w:rsidRPr="00717D84">
              <w:rPr>
                <w:sz w:val="20"/>
                <w:szCs w:val="20"/>
              </w:rPr>
              <w:t>avedb</w:t>
            </w:r>
            <w:r>
              <w:rPr>
                <w:sz w:val="20"/>
                <w:szCs w:val="20"/>
              </w:rPr>
              <w:t>a</w:t>
            </w:r>
            <w:r w:rsidRPr="00717D84">
              <w:rPr>
                <w:sz w:val="20"/>
                <w:szCs w:val="20"/>
              </w:rPr>
              <w:t>, kateri predstavniki predlagatelja bodo sodelovali pri delu državnega zbora in delovnih teles</w:t>
            </w:r>
          </w:p>
          <w:p w14:paraId="1B542D30" w14:textId="77777777" w:rsidR="005553CB" w:rsidRDefault="005553CB" w:rsidP="00CA689C">
            <w:pPr>
              <w:pStyle w:val="Odsek"/>
              <w:numPr>
                <w:ilvl w:val="0"/>
                <w:numId w:val="0"/>
              </w:numPr>
              <w:spacing w:before="0" w:after="0" w:line="260" w:lineRule="exact"/>
              <w:jc w:val="left"/>
              <w:rPr>
                <w:sz w:val="20"/>
                <w:szCs w:val="20"/>
              </w:rPr>
            </w:pPr>
          </w:p>
          <w:p w14:paraId="6205355A" w14:textId="33B782D6" w:rsidR="000C0E8F" w:rsidRPr="008D1759" w:rsidRDefault="000C0E8F" w:rsidP="00934169">
            <w:pPr>
              <w:overflowPunct w:val="0"/>
              <w:autoSpaceDE w:val="0"/>
              <w:autoSpaceDN w:val="0"/>
              <w:adjustRightInd w:val="0"/>
              <w:spacing w:after="0"/>
              <w:ind w:left="720"/>
              <w:textAlignment w:val="baseline"/>
              <w:rPr>
                <w:sz w:val="20"/>
                <w:szCs w:val="20"/>
              </w:rPr>
            </w:pPr>
          </w:p>
        </w:tc>
      </w:tr>
      <w:tr w:rsidR="005553CB" w:rsidRPr="008D1759" w14:paraId="6EE78AB9" w14:textId="77777777" w:rsidTr="00CA689C">
        <w:tc>
          <w:tcPr>
            <w:tcW w:w="9213" w:type="dxa"/>
          </w:tcPr>
          <w:p w14:paraId="37B67D09" w14:textId="77777777" w:rsidR="005553CB" w:rsidRPr="008D1759" w:rsidRDefault="005553CB" w:rsidP="00CA689C">
            <w:pPr>
              <w:pStyle w:val="Neotevilenodstavek"/>
              <w:spacing w:before="0" w:after="0" w:line="260" w:lineRule="exact"/>
              <w:rPr>
                <w:sz w:val="20"/>
                <w:szCs w:val="20"/>
              </w:rPr>
            </w:pPr>
          </w:p>
        </w:tc>
      </w:tr>
    </w:tbl>
    <w:p w14:paraId="43C1CDD9" w14:textId="77777777" w:rsidR="00B110F6" w:rsidRDefault="00B110F6">
      <w:r>
        <w:rPr>
          <w:b/>
        </w:rPr>
        <w:br w:type="page"/>
      </w:r>
    </w:p>
    <w:tbl>
      <w:tblPr>
        <w:tblW w:w="0" w:type="auto"/>
        <w:tblLook w:val="04A0" w:firstRow="1" w:lastRow="0" w:firstColumn="1" w:lastColumn="0" w:noHBand="0" w:noVBand="1"/>
      </w:tblPr>
      <w:tblGrid>
        <w:gridCol w:w="9213"/>
        <w:gridCol w:w="54"/>
      </w:tblGrid>
      <w:tr w:rsidR="005553CB" w:rsidRPr="00C72E37" w14:paraId="21D1CAE6" w14:textId="77777777" w:rsidTr="00C72E37">
        <w:trPr>
          <w:trHeight w:val="6238"/>
        </w:trPr>
        <w:tc>
          <w:tcPr>
            <w:tcW w:w="9267" w:type="dxa"/>
            <w:gridSpan w:val="2"/>
          </w:tcPr>
          <w:p w14:paraId="7D02D45F" w14:textId="77777777" w:rsidR="005553CB" w:rsidRPr="00C72E37" w:rsidRDefault="005553CB" w:rsidP="00C72E37">
            <w:pPr>
              <w:pStyle w:val="NoSpacing"/>
              <w:rPr>
                <w:rFonts w:ascii="Arial" w:hAnsi="Arial" w:cs="Arial"/>
                <w:b/>
                <w:sz w:val="20"/>
                <w:szCs w:val="20"/>
              </w:rPr>
            </w:pPr>
            <w:r w:rsidRPr="00C72E37">
              <w:rPr>
                <w:rFonts w:ascii="Arial" w:hAnsi="Arial" w:cs="Arial"/>
                <w:b/>
                <w:sz w:val="20"/>
                <w:szCs w:val="20"/>
              </w:rPr>
              <w:lastRenderedPageBreak/>
              <w:t>II. BESEDILO ČLENOV</w:t>
            </w:r>
          </w:p>
          <w:p w14:paraId="66D632F1" w14:textId="77777777" w:rsidR="007C74DD" w:rsidRDefault="007C74DD" w:rsidP="00C72E37">
            <w:pPr>
              <w:pStyle w:val="NoSpacing"/>
              <w:rPr>
                <w:rFonts w:ascii="Arial" w:hAnsi="Arial" w:cs="Arial"/>
                <w:sz w:val="20"/>
                <w:szCs w:val="20"/>
              </w:rPr>
            </w:pPr>
          </w:p>
          <w:p w14:paraId="7BB4D2A3" w14:textId="3927B07E" w:rsidR="00903BBF" w:rsidRPr="00C72E37" w:rsidRDefault="007C74DD" w:rsidP="00C72E37">
            <w:pPr>
              <w:pStyle w:val="NoSpacing"/>
              <w:jc w:val="center"/>
              <w:rPr>
                <w:rFonts w:ascii="Arial" w:hAnsi="Arial" w:cs="Arial"/>
                <w:sz w:val="20"/>
                <w:szCs w:val="20"/>
              </w:rPr>
            </w:pPr>
            <w:r>
              <w:rPr>
                <w:rFonts w:ascii="Arial" w:hAnsi="Arial" w:cs="Arial"/>
                <w:sz w:val="20"/>
                <w:szCs w:val="20"/>
              </w:rPr>
              <w:t xml:space="preserve">1. </w:t>
            </w:r>
            <w:r w:rsidR="00903BBF" w:rsidRPr="00C72E37">
              <w:rPr>
                <w:rFonts w:ascii="Arial" w:hAnsi="Arial" w:cs="Arial"/>
                <w:sz w:val="20"/>
                <w:szCs w:val="20"/>
              </w:rPr>
              <w:t>člen</w:t>
            </w:r>
          </w:p>
          <w:p w14:paraId="6301A86E" w14:textId="77777777" w:rsidR="00903BBF" w:rsidRPr="00C72E37" w:rsidRDefault="00903BBF" w:rsidP="00C72E37">
            <w:pPr>
              <w:pStyle w:val="NoSpacing"/>
              <w:rPr>
                <w:rFonts w:ascii="Arial" w:hAnsi="Arial" w:cs="Arial"/>
                <w:b/>
                <w:sz w:val="20"/>
                <w:szCs w:val="20"/>
              </w:rPr>
            </w:pPr>
          </w:p>
          <w:p w14:paraId="260B2875" w14:textId="74AD306E" w:rsidR="00903BBF" w:rsidRPr="00C72E37" w:rsidRDefault="00903BBF" w:rsidP="00C72E37">
            <w:pPr>
              <w:pStyle w:val="NoSpacing"/>
              <w:jc w:val="both"/>
              <w:rPr>
                <w:rFonts w:ascii="Arial" w:hAnsi="Arial" w:cs="Arial"/>
                <w:sz w:val="20"/>
                <w:szCs w:val="20"/>
              </w:rPr>
            </w:pPr>
            <w:r w:rsidRPr="00C72E37">
              <w:rPr>
                <w:rFonts w:ascii="Arial" w:hAnsi="Arial" w:cs="Arial"/>
                <w:sz w:val="20"/>
                <w:szCs w:val="20"/>
              </w:rPr>
              <w:t xml:space="preserve">V Zakonu o dohodnini (Uradni list RS, št. 13/11 – uradno prečiščeno besedilo, 9/12 – </w:t>
            </w:r>
            <w:proofErr w:type="spellStart"/>
            <w:r w:rsidRPr="00C72E37">
              <w:rPr>
                <w:rFonts w:ascii="Arial" w:hAnsi="Arial" w:cs="Arial"/>
                <w:sz w:val="20"/>
                <w:szCs w:val="20"/>
              </w:rPr>
              <w:t>odl</w:t>
            </w:r>
            <w:proofErr w:type="spellEnd"/>
            <w:r w:rsidRPr="00C72E37">
              <w:rPr>
                <w:rFonts w:ascii="Arial" w:hAnsi="Arial" w:cs="Arial"/>
                <w:sz w:val="20"/>
                <w:szCs w:val="20"/>
              </w:rPr>
              <w:t xml:space="preserve">. US, 24/12, 30/12, 40/12 – ZUJF, 75/12, 94/12, 52/13 – </w:t>
            </w:r>
            <w:proofErr w:type="spellStart"/>
            <w:r w:rsidRPr="00C72E37">
              <w:rPr>
                <w:rFonts w:ascii="Arial" w:hAnsi="Arial" w:cs="Arial"/>
                <w:sz w:val="20"/>
                <w:szCs w:val="20"/>
              </w:rPr>
              <w:t>odl</w:t>
            </w:r>
            <w:proofErr w:type="spellEnd"/>
            <w:r w:rsidRPr="00C72E37">
              <w:rPr>
                <w:rFonts w:ascii="Arial" w:hAnsi="Arial" w:cs="Arial"/>
                <w:sz w:val="20"/>
                <w:szCs w:val="20"/>
              </w:rPr>
              <w:t xml:space="preserve">. US, 96/13, 29/14 – </w:t>
            </w:r>
            <w:proofErr w:type="spellStart"/>
            <w:r w:rsidRPr="00C72E37">
              <w:rPr>
                <w:rFonts w:ascii="Arial" w:hAnsi="Arial" w:cs="Arial"/>
                <w:sz w:val="20"/>
                <w:szCs w:val="20"/>
              </w:rPr>
              <w:t>odl</w:t>
            </w:r>
            <w:proofErr w:type="spellEnd"/>
            <w:r w:rsidRPr="00C72E37">
              <w:rPr>
                <w:rFonts w:ascii="Arial" w:hAnsi="Arial" w:cs="Arial"/>
                <w:sz w:val="20"/>
                <w:szCs w:val="20"/>
              </w:rPr>
              <w:t>. US, 50/14, 23/15, 55/15 in 63/16) se v 30. členu na koncu 2. točke pika nadomesti s podpičjem ter doda nova 3. točka, ki se glasi:</w:t>
            </w:r>
          </w:p>
          <w:p w14:paraId="3977F33B" w14:textId="77777777" w:rsidR="007C74DD" w:rsidRDefault="007C74DD" w:rsidP="00C72E37">
            <w:pPr>
              <w:pStyle w:val="NoSpacing"/>
              <w:jc w:val="both"/>
              <w:rPr>
                <w:rFonts w:ascii="Arial" w:hAnsi="Arial" w:cs="Arial"/>
                <w:sz w:val="20"/>
                <w:szCs w:val="20"/>
              </w:rPr>
            </w:pPr>
          </w:p>
          <w:p w14:paraId="151BE926" w14:textId="59456F56" w:rsidR="00903BBF" w:rsidRPr="00C72E37" w:rsidRDefault="00903BBF" w:rsidP="00C72E37">
            <w:pPr>
              <w:pStyle w:val="NoSpacing"/>
              <w:jc w:val="both"/>
              <w:rPr>
                <w:rFonts w:ascii="Arial" w:hAnsi="Arial" w:cs="Arial"/>
                <w:sz w:val="20"/>
                <w:szCs w:val="20"/>
              </w:rPr>
            </w:pPr>
            <w:r w:rsidRPr="00C72E37">
              <w:rPr>
                <w:rFonts w:ascii="Arial" w:hAnsi="Arial" w:cs="Arial"/>
                <w:sz w:val="20"/>
                <w:szCs w:val="20"/>
              </w:rPr>
              <w:t>»3. brezplačne pravne pomoči, prejet</w:t>
            </w:r>
            <w:r w:rsidR="0035493F" w:rsidRPr="00C72E37">
              <w:rPr>
                <w:rFonts w:ascii="Arial" w:hAnsi="Arial" w:cs="Arial"/>
                <w:sz w:val="20"/>
                <w:szCs w:val="20"/>
              </w:rPr>
              <w:t>e po zakonu, ki ureja brezplačno pravno pomoč</w:t>
            </w:r>
            <w:r w:rsidRPr="00C72E37">
              <w:rPr>
                <w:rFonts w:ascii="Arial" w:hAnsi="Arial" w:cs="Arial"/>
                <w:sz w:val="20"/>
                <w:szCs w:val="20"/>
              </w:rPr>
              <w:t>, po drugem posebnem zakonu ali po pravilih mednarodnega sodišča ali arbitraže pod primerljivimi pogoji, določenim</w:t>
            </w:r>
            <w:r w:rsidR="0035493F" w:rsidRPr="00C72E37">
              <w:rPr>
                <w:rFonts w:ascii="Arial" w:hAnsi="Arial" w:cs="Arial"/>
                <w:sz w:val="20"/>
                <w:szCs w:val="20"/>
              </w:rPr>
              <w:t>i z zakonom, ki ureja brezplačno pravno pomoč</w:t>
            </w:r>
            <w:r w:rsidRPr="00C72E37">
              <w:rPr>
                <w:rFonts w:ascii="Arial" w:hAnsi="Arial" w:cs="Arial"/>
                <w:sz w:val="20"/>
                <w:szCs w:val="20"/>
              </w:rPr>
              <w:t>.«.</w:t>
            </w:r>
          </w:p>
          <w:p w14:paraId="53FD41C8" w14:textId="77777777" w:rsidR="007C74DD" w:rsidRDefault="007C74DD" w:rsidP="00C72E37">
            <w:pPr>
              <w:pStyle w:val="NoSpacing"/>
              <w:jc w:val="both"/>
              <w:rPr>
                <w:rFonts w:ascii="Arial" w:hAnsi="Arial" w:cs="Arial"/>
                <w:sz w:val="20"/>
                <w:szCs w:val="20"/>
              </w:rPr>
            </w:pPr>
          </w:p>
          <w:p w14:paraId="2F7410A9" w14:textId="77777777" w:rsidR="007C74DD" w:rsidRDefault="007C74DD" w:rsidP="00C72E37">
            <w:pPr>
              <w:pStyle w:val="NoSpacing"/>
              <w:jc w:val="both"/>
              <w:rPr>
                <w:rFonts w:ascii="Arial" w:hAnsi="Arial" w:cs="Arial"/>
                <w:sz w:val="20"/>
                <w:szCs w:val="20"/>
              </w:rPr>
            </w:pPr>
          </w:p>
          <w:p w14:paraId="6ACC05B5" w14:textId="24BC6F75" w:rsidR="00903BBF" w:rsidRPr="00C72E37" w:rsidRDefault="009119DB" w:rsidP="00C72E37">
            <w:pPr>
              <w:pStyle w:val="NoSpacing"/>
              <w:jc w:val="center"/>
              <w:rPr>
                <w:rFonts w:ascii="Arial" w:hAnsi="Arial" w:cs="Arial"/>
                <w:sz w:val="20"/>
                <w:szCs w:val="20"/>
              </w:rPr>
            </w:pPr>
            <w:r>
              <w:rPr>
                <w:rFonts w:ascii="Arial" w:hAnsi="Arial" w:cs="Arial"/>
                <w:sz w:val="20"/>
                <w:szCs w:val="20"/>
              </w:rPr>
              <w:t>2</w:t>
            </w:r>
            <w:r w:rsidR="007C74DD">
              <w:rPr>
                <w:rFonts w:ascii="Arial" w:hAnsi="Arial" w:cs="Arial"/>
                <w:sz w:val="20"/>
                <w:szCs w:val="20"/>
              </w:rPr>
              <w:t xml:space="preserve">. </w:t>
            </w:r>
            <w:r w:rsidR="00903BBF" w:rsidRPr="00C72E37">
              <w:rPr>
                <w:rFonts w:ascii="Arial" w:hAnsi="Arial" w:cs="Arial"/>
                <w:sz w:val="20"/>
                <w:szCs w:val="20"/>
              </w:rPr>
              <w:t>člen</w:t>
            </w:r>
          </w:p>
          <w:p w14:paraId="56EC41FA" w14:textId="77777777" w:rsidR="007C74DD" w:rsidRDefault="007C74DD" w:rsidP="00C72E37">
            <w:pPr>
              <w:pStyle w:val="NoSpacing"/>
              <w:jc w:val="both"/>
              <w:rPr>
                <w:rFonts w:ascii="Arial" w:hAnsi="Arial" w:cs="Arial"/>
                <w:sz w:val="20"/>
                <w:szCs w:val="20"/>
              </w:rPr>
            </w:pPr>
          </w:p>
          <w:p w14:paraId="3003E5B8" w14:textId="44FAD70D" w:rsidR="00903BBF" w:rsidRPr="00C72E37" w:rsidRDefault="00903BBF" w:rsidP="00C72E37">
            <w:pPr>
              <w:pStyle w:val="NoSpacing"/>
              <w:jc w:val="both"/>
              <w:rPr>
                <w:rFonts w:ascii="Arial" w:hAnsi="Arial" w:cs="Arial"/>
                <w:sz w:val="20"/>
                <w:szCs w:val="20"/>
              </w:rPr>
            </w:pPr>
            <w:r w:rsidRPr="00C72E37">
              <w:rPr>
                <w:rFonts w:ascii="Arial" w:hAnsi="Arial" w:cs="Arial"/>
                <w:sz w:val="20"/>
                <w:szCs w:val="20"/>
              </w:rPr>
              <w:t xml:space="preserve">V </w:t>
            </w:r>
            <w:r w:rsidR="00B75FD9" w:rsidRPr="00C72E37">
              <w:rPr>
                <w:rFonts w:ascii="Arial" w:hAnsi="Arial" w:cs="Arial"/>
                <w:sz w:val="20"/>
                <w:szCs w:val="20"/>
              </w:rPr>
              <w:t>prvem odstavku 44. člena</w:t>
            </w:r>
            <w:r w:rsidRPr="00C72E37">
              <w:rPr>
                <w:rFonts w:ascii="Arial" w:hAnsi="Arial" w:cs="Arial"/>
                <w:sz w:val="20"/>
                <w:szCs w:val="20"/>
              </w:rPr>
              <w:t xml:space="preserve"> se v </w:t>
            </w:r>
            <w:r w:rsidR="00B75FD9" w:rsidRPr="00C72E37">
              <w:rPr>
                <w:rFonts w:ascii="Arial" w:hAnsi="Arial" w:cs="Arial"/>
                <w:sz w:val="20"/>
                <w:szCs w:val="20"/>
              </w:rPr>
              <w:t xml:space="preserve">prvi alineji </w:t>
            </w:r>
            <w:proofErr w:type="spellStart"/>
            <w:r w:rsidR="00B75FD9" w:rsidRPr="00C72E37">
              <w:rPr>
                <w:rFonts w:ascii="Arial" w:hAnsi="Arial" w:cs="Arial"/>
                <w:sz w:val="20"/>
                <w:szCs w:val="20"/>
              </w:rPr>
              <w:t>4.a</w:t>
            </w:r>
            <w:proofErr w:type="spellEnd"/>
            <w:r w:rsidR="00B75FD9" w:rsidRPr="00C72E37">
              <w:rPr>
                <w:rFonts w:ascii="Arial" w:hAnsi="Arial" w:cs="Arial"/>
                <w:sz w:val="20"/>
                <w:szCs w:val="20"/>
              </w:rPr>
              <w:t xml:space="preserve"> točke</w:t>
            </w:r>
            <w:r w:rsidRPr="00C72E37">
              <w:rPr>
                <w:rFonts w:ascii="Arial" w:hAnsi="Arial" w:cs="Arial"/>
                <w:sz w:val="20"/>
                <w:szCs w:val="20"/>
              </w:rPr>
              <w:t xml:space="preserve"> za besedilom »službenem potovanju« doda besedilo »ali napotitvi na začasno delo« ter v drugi alineji za besedilom »službeno potujejo v </w:t>
            </w:r>
            <w:r w:rsidR="003D7E1C">
              <w:rPr>
                <w:rFonts w:ascii="Arial" w:hAnsi="Arial" w:cs="Arial"/>
                <w:sz w:val="20"/>
                <w:szCs w:val="20"/>
              </w:rPr>
              <w:t>tujino</w:t>
            </w:r>
            <w:r w:rsidRPr="00C72E37">
              <w:rPr>
                <w:rFonts w:ascii="Arial" w:hAnsi="Arial" w:cs="Arial"/>
                <w:sz w:val="20"/>
                <w:szCs w:val="20"/>
              </w:rPr>
              <w:t>« doda besedilo »ali so napoteni na začasno delo v tujino«.</w:t>
            </w:r>
          </w:p>
          <w:p w14:paraId="1447F458" w14:textId="77777777" w:rsidR="007C74DD" w:rsidRDefault="007C74DD" w:rsidP="00C72E37">
            <w:pPr>
              <w:pStyle w:val="NoSpacing"/>
              <w:jc w:val="both"/>
              <w:rPr>
                <w:rFonts w:ascii="Arial" w:hAnsi="Arial" w:cs="Arial"/>
                <w:sz w:val="20"/>
                <w:szCs w:val="20"/>
              </w:rPr>
            </w:pPr>
          </w:p>
          <w:p w14:paraId="20908C27" w14:textId="667254F3" w:rsidR="00903BBF" w:rsidRPr="00C72E37" w:rsidRDefault="00B75FD9" w:rsidP="00C72E37">
            <w:pPr>
              <w:pStyle w:val="NoSpacing"/>
              <w:jc w:val="both"/>
              <w:rPr>
                <w:rFonts w:ascii="Arial" w:hAnsi="Arial" w:cs="Arial"/>
                <w:sz w:val="20"/>
                <w:szCs w:val="20"/>
              </w:rPr>
            </w:pPr>
            <w:r w:rsidRPr="00C72E37">
              <w:rPr>
                <w:rFonts w:ascii="Arial" w:hAnsi="Arial" w:cs="Arial"/>
                <w:sz w:val="20"/>
                <w:szCs w:val="20"/>
              </w:rPr>
              <w:t>Na konc</w:t>
            </w:r>
            <w:r w:rsidR="00903BBF" w:rsidRPr="00C72E37">
              <w:rPr>
                <w:rFonts w:ascii="Arial" w:hAnsi="Arial" w:cs="Arial"/>
                <w:sz w:val="20"/>
                <w:szCs w:val="20"/>
              </w:rPr>
              <w:t xml:space="preserve">u </w:t>
            </w:r>
            <w:r w:rsidRPr="00C72E37">
              <w:rPr>
                <w:rFonts w:ascii="Arial" w:hAnsi="Arial" w:cs="Arial"/>
                <w:sz w:val="20"/>
                <w:szCs w:val="20"/>
              </w:rPr>
              <w:t xml:space="preserve">se </w:t>
            </w:r>
            <w:r w:rsidR="00903BBF" w:rsidRPr="00C72E37">
              <w:rPr>
                <w:rFonts w:ascii="Arial" w:hAnsi="Arial" w:cs="Arial"/>
                <w:sz w:val="20"/>
                <w:szCs w:val="20"/>
              </w:rPr>
              <w:t>doda nov peti odstavek, ki se glasi:</w:t>
            </w:r>
          </w:p>
          <w:p w14:paraId="645D7282" w14:textId="77777777" w:rsidR="00903BBF" w:rsidRPr="00C72E37" w:rsidRDefault="00903BBF" w:rsidP="00C72E37">
            <w:pPr>
              <w:pStyle w:val="NoSpacing"/>
              <w:jc w:val="both"/>
              <w:rPr>
                <w:rFonts w:ascii="Arial" w:hAnsi="Arial" w:cs="Arial"/>
                <w:sz w:val="20"/>
                <w:szCs w:val="20"/>
              </w:rPr>
            </w:pPr>
            <w:r w:rsidRPr="00C72E37">
              <w:rPr>
                <w:rFonts w:ascii="Arial" w:hAnsi="Arial" w:cs="Arial"/>
                <w:sz w:val="20"/>
                <w:szCs w:val="20"/>
              </w:rPr>
              <w:t xml:space="preserve">»(5) Za službeno potovanje po 4. točki prvega odstavka tega člena se šteje tudi napotitev na začasno delo v tujino v neprekinjenem trajanju do največ 30 dni, pri čemer se ne uporablja 3. točka prvega odstavka tega člena.«. </w:t>
            </w:r>
          </w:p>
          <w:p w14:paraId="709A38D8" w14:textId="77777777" w:rsidR="005553CB" w:rsidRPr="00C72E37" w:rsidRDefault="005553CB" w:rsidP="00C72E37">
            <w:pPr>
              <w:pStyle w:val="NoSpacing"/>
              <w:rPr>
                <w:rFonts w:ascii="Arial" w:hAnsi="Arial" w:cs="Arial"/>
                <w:color w:val="A6A6A6"/>
                <w:sz w:val="20"/>
                <w:szCs w:val="20"/>
              </w:rPr>
            </w:pPr>
          </w:p>
          <w:p w14:paraId="65769CDD" w14:textId="77777777" w:rsidR="007C74DD" w:rsidRDefault="007C74DD" w:rsidP="00C72E37">
            <w:pPr>
              <w:pStyle w:val="NoSpacing"/>
              <w:rPr>
                <w:rFonts w:ascii="Arial" w:hAnsi="Arial" w:cs="Arial"/>
                <w:sz w:val="20"/>
                <w:szCs w:val="20"/>
              </w:rPr>
            </w:pPr>
          </w:p>
          <w:p w14:paraId="5141D1F0" w14:textId="6C0CA109" w:rsidR="00D22554" w:rsidRPr="00C72E37" w:rsidRDefault="009119DB" w:rsidP="00C72E37">
            <w:pPr>
              <w:pStyle w:val="NoSpacing"/>
              <w:jc w:val="center"/>
              <w:rPr>
                <w:rFonts w:ascii="Arial" w:hAnsi="Arial" w:cs="Arial"/>
                <w:sz w:val="20"/>
                <w:szCs w:val="20"/>
              </w:rPr>
            </w:pPr>
            <w:r>
              <w:rPr>
                <w:rFonts w:ascii="Arial" w:hAnsi="Arial" w:cs="Arial"/>
                <w:sz w:val="20"/>
                <w:szCs w:val="20"/>
              </w:rPr>
              <w:t>3</w:t>
            </w:r>
            <w:r w:rsidR="007C74DD">
              <w:rPr>
                <w:rFonts w:ascii="Arial" w:hAnsi="Arial" w:cs="Arial"/>
                <w:sz w:val="20"/>
                <w:szCs w:val="20"/>
              </w:rPr>
              <w:t xml:space="preserve">. </w:t>
            </w:r>
            <w:r w:rsidR="00310833" w:rsidRPr="00C72E37">
              <w:rPr>
                <w:rFonts w:ascii="Arial" w:hAnsi="Arial" w:cs="Arial"/>
                <w:sz w:val="20"/>
                <w:szCs w:val="20"/>
              </w:rPr>
              <w:t>člen</w:t>
            </w:r>
          </w:p>
          <w:p w14:paraId="5D6370E8" w14:textId="77777777" w:rsidR="007C74DD" w:rsidRDefault="007C74DD" w:rsidP="00C72E37">
            <w:pPr>
              <w:pStyle w:val="NoSpacing"/>
              <w:rPr>
                <w:rFonts w:ascii="Arial" w:hAnsi="Arial" w:cs="Arial"/>
                <w:sz w:val="20"/>
                <w:szCs w:val="20"/>
              </w:rPr>
            </w:pPr>
          </w:p>
          <w:p w14:paraId="651FBA21" w14:textId="4AEF5C1F" w:rsidR="00100D80" w:rsidRPr="00C72E37" w:rsidRDefault="00310833" w:rsidP="00C72E37">
            <w:pPr>
              <w:pStyle w:val="NoSpacing"/>
              <w:rPr>
                <w:rFonts w:ascii="Arial" w:hAnsi="Arial" w:cs="Arial"/>
                <w:sz w:val="20"/>
                <w:szCs w:val="20"/>
              </w:rPr>
            </w:pPr>
            <w:r w:rsidRPr="00C72E37">
              <w:rPr>
                <w:rFonts w:ascii="Arial" w:hAnsi="Arial" w:cs="Arial"/>
                <w:sz w:val="20"/>
                <w:szCs w:val="20"/>
              </w:rPr>
              <w:t>Z</w:t>
            </w:r>
            <w:r w:rsidR="00380191" w:rsidRPr="00C72E37">
              <w:rPr>
                <w:rFonts w:ascii="Arial" w:hAnsi="Arial" w:cs="Arial"/>
                <w:sz w:val="20"/>
                <w:szCs w:val="20"/>
              </w:rPr>
              <w:t>a 4</w:t>
            </w:r>
            <w:r w:rsidR="00903BBF" w:rsidRPr="00C72E37">
              <w:rPr>
                <w:rFonts w:ascii="Arial" w:hAnsi="Arial" w:cs="Arial"/>
                <w:sz w:val="20"/>
                <w:szCs w:val="20"/>
              </w:rPr>
              <w:t>5</w:t>
            </w:r>
            <w:r w:rsidR="00380191" w:rsidRPr="00C72E37">
              <w:rPr>
                <w:rFonts w:ascii="Arial" w:hAnsi="Arial" w:cs="Arial"/>
                <w:sz w:val="20"/>
                <w:szCs w:val="20"/>
              </w:rPr>
              <w:t>. členom doda</w:t>
            </w:r>
            <w:r w:rsidR="00A65E76" w:rsidRPr="00C72E37">
              <w:rPr>
                <w:rFonts w:ascii="Arial" w:hAnsi="Arial" w:cs="Arial"/>
                <w:sz w:val="20"/>
                <w:szCs w:val="20"/>
              </w:rPr>
              <w:t xml:space="preserve"> nov </w:t>
            </w:r>
            <w:proofErr w:type="spellStart"/>
            <w:r w:rsidR="00A65E76" w:rsidRPr="00C72E37">
              <w:rPr>
                <w:rFonts w:ascii="Arial" w:hAnsi="Arial" w:cs="Arial"/>
                <w:sz w:val="20"/>
                <w:szCs w:val="20"/>
              </w:rPr>
              <w:t>45</w:t>
            </w:r>
            <w:r w:rsidR="00952C21" w:rsidRPr="00C72E37">
              <w:rPr>
                <w:rFonts w:ascii="Arial" w:hAnsi="Arial" w:cs="Arial"/>
                <w:sz w:val="20"/>
                <w:szCs w:val="20"/>
              </w:rPr>
              <w:t>.a</w:t>
            </w:r>
            <w:proofErr w:type="spellEnd"/>
            <w:r w:rsidR="00952C21" w:rsidRPr="00C72E37">
              <w:rPr>
                <w:rFonts w:ascii="Arial" w:hAnsi="Arial" w:cs="Arial"/>
                <w:sz w:val="20"/>
                <w:szCs w:val="20"/>
              </w:rPr>
              <w:t xml:space="preserve"> člen, ki se glasi:</w:t>
            </w:r>
          </w:p>
          <w:p w14:paraId="5BADF8BC" w14:textId="77777777" w:rsidR="007C74DD" w:rsidRDefault="007C74DD" w:rsidP="00C72E37">
            <w:pPr>
              <w:pStyle w:val="NoSpacing"/>
              <w:rPr>
                <w:rFonts w:ascii="Arial" w:hAnsi="Arial" w:cs="Arial"/>
                <w:sz w:val="20"/>
                <w:szCs w:val="20"/>
              </w:rPr>
            </w:pPr>
          </w:p>
          <w:p w14:paraId="0D346AF1" w14:textId="77777777" w:rsidR="00952C21" w:rsidRPr="00C72E37" w:rsidRDefault="00A65E76" w:rsidP="00C72E37">
            <w:pPr>
              <w:pStyle w:val="NoSpacing"/>
              <w:jc w:val="center"/>
              <w:rPr>
                <w:rFonts w:ascii="Arial" w:hAnsi="Arial" w:cs="Arial"/>
                <w:sz w:val="20"/>
                <w:szCs w:val="20"/>
              </w:rPr>
            </w:pPr>
            <w:r w:rsidRPr="00C72E37">
              <w:rPr>
                <w:rFonts w:ascii="Arial" w:hAnsi="Arial" w:cs="Arial"/>
                <w:sz w:val="20"/>
                <w:szCs w:val="20"/>
              </w:rPr>
              <w:t>»</w:t>
            </w:r>
            <w:proofErr w:type="spellStart"/>
            <w:r w:rsidRPr="00C72E37">
              <w:rPr>
                <w:rFonts w:ascii="Arial" w:hAnsi="Arial" w:cs="Arial"/>
                <w:sz w:val="20"/>
                <w:szCs w:val="20"/>
              </w:rPr>
              <w:t>45</w:t>
            </w:r>
            <w:r w:rsidR="00952C21" w:rsidRPr="00C72E37">
              <w:rPr>
                <w:rFonts w:ascii="Arial" w:hAnsi="Arial" w:cs="Arial"/>
                <w:sz w:val="20"/>
                <w:szCs w:val="20"/>
              </w:rPr>
              <w:t>.a</w:t>
            </w:r>
            <w:proofErr w:type="spellEnd"/>
            <w:r w:rsidR="00952C21" w:rsidRPr="00C72E37">
              <w:rPr>
                <w:rFonts w:ascii="Arial" w:hAnsi="Arial" w:cs="Arial"/>
                <w:sz w:val="20"/>
                <w:szCs w:val="20"/>
              </w:rPr>
              <w:t xml:space="preserve"> člen</w:t>
            </w:r>
          </w:p>
          <w:p w14:paraId="2EF7690F" w14:textId="77777777" w:rsidR="00952C21" w:rsidRPr="00C72E37" w:rsidRDefault="00952C21" w:rsidP="00C72E37">
            <w:pPr>
              <w:pStyle w:val="NoSpacing"/>
              <w:jc w:val="center"/>
              <w:rPr>
                <w:rFonts w:ascii="Arial" w:hAnsi="Arial" w:cs="Arial"/>
                <w:sz w:val="20"/>
                <w:szCs w:val="20"/>
              </w:rPr>
            </w:pPr>
            <w:r w:rsidRPr="00C72E37">
              <w:rPr>
                <w:rFonts w:ascii="Arial" w:hAnsi="Arial" w:cs="Arial"/>
                <w:sz w:val="20"/>
                <w:szCs w:val="20"/>
              </w:rPr>
              <w:t>(posebna davčna osnova  - napotitev na delo izven države)</w:t>
            </w:r>
          </w:p>
          <w:p w14:paraId="64861F31" w14:textId="77777777" w:rsidR="007C3156" w:rsidRPr="00C72E37" w:rsidRDefault="007C3156" w:rsidP="00C72E37">
            <w:pPr>
              <w:pStyle w:val="NoSpacing"/>
              <w:rPr>
                <w:rFonts w:ascii="Arial" w:hAnsi="Arial" w:cs="Arial"/>
                <w:sz w:val="20"/>
                <w:szCs w:val="20"/>
              </w:rPr>
            </w:pPr>
          </w:p>
          <w:p w14:paraId="0867843B" w14:textId="77777777" w:rsidR="005A0FB2" w:rsidRPr="00C72E37" w:rsidRDefault="005A0FB2" w:rsidP="00C72E37">
            <w:pPr>
              <w:pStyle w:val="NoSpacing"/>
              <w:jc w:val="both"/>
              <w:rPr>
                <w:rFonts w:ascii="Arial" w:hAnsi="Arial" w:cs="Arial"/>
                <w:sz w:val="20"/>
                <w:szCs w:val="20"/>
              </w:rPr>
            </w:pPr>
            <w:r w:rsidRPr="00C72E37">
              <w:rPr>
                <w:rFonts w:ascii="Arial" w:hAnsi="Arial" w:cs="Arial"/>
                <w:sz w:val="20"/>
                <w:szCs w:val="20"/>
              </w:rPr>
              <w:t xml:space="preserve">(1) V davčno osnovo dohodka iz delovnega razmerja, ki ga delavec doseže v okviru napotitve na delo izven države, se ne všteva znesek v višini 20 % plače oziroma nadomestila, prejetega za opravljanje dela v okviru te napotitve, vendar ne več kot 1.000 </w:t>
            </w:r>
            <w:proofErr w:type="spellStart"/>
            <w:r w:rsidRPr="00C72E37">
              <w:rPr>
                <w:rFonts w:ascii="Arial" w:hAnsi="Arial" w:cs="Arial"/>
                <w:sz w:val="20"/>
                <w:szCs w:val="20"/>
              </w:rPr>
              <w:t>eurov</w:t>
            </w:r>
            <w:proofErr w:type="spellEnd"/>
            <w:r w:rsidRPr="00C72E37">
              <w:rPr>
                <w:rFonts w:ascii="Arial" w:hAnsi="Arial" w:cs="Arial"/>
                <w:sz w:val="20"/>
                <w:szCs w:val="20"/>
              </w:rPr>
              <w:t xml:space="preserve"> za izplačila v posameznem mesecu, če so izpolnjeni naslednji pogoji:</w:t>
            </w:r>
          </w:p>
          <w:p w14:paraId="06486E5B" w14:textId="77777777" w:rsidR="005A0FB2" w:rsidRPr="00C72E37" w:rsidRDefault="005A0FB2" w:rsidP="00C72E37">
            <w:pPr>
              <w:pStyle w:val="NoSpacing"/>
              <w:numPr>
                <w:ilvl w:val="0"/>
                <w:numId w:val="53"/>
              </w:numPr>
              <w:jc w:val="both"/>
              <w:rPr>
                <w:rFonts w:ascii="Arial" w:hAnsi="Arial" w:cs="Arial"/>
                <w:sz w:val="20"/>
                <w:szCs w:val="20"/>
              </w:rPr>
            </w:pPr>
            <w:r w:rsidRPr="00C72E37">
              <w:rPr>
                <w:rFonts w:ascii="Arial" w:hAnsi="Arial" w:cs="Arial"/>
                <w:sz w:val="20"/>
                <w:szCs w:val="20"/>
              </w:rPr>
              <w:t>delavec je napoten na delo iz Slovenije ali v Slovenijo,</w:t>
            </w:r>
          </w:p>
          <w:p w14:paraId="23BE3EE6" w14:textId="77777777" w:rsidR="005A0FB2" w:rsidRPr="00C72E37" w:rsidRDefault="005A0FB2" w:rsidP="00C72E37">
            <w:pPr>
              <w:pStyle w:val="NoSpacing"/>
              <w:numPr>
                <w:ilvl w:val="0"/>
                <w:numId w:val="53"/>
              </w:numPr>
              <w:jc w:val="both"/>
              <w:rPr>
                <w:rFonts w:ascii="Arial" w:hAnsi="Arial" w:cs="Arial"/>
                <w:sz w:val="20"/>
                <w:szCs w:val="20"/>
              </w:rPr>
            </w:pPr>
            <w:r w:rsidRPr="00C72E37">
              <w:rPr>
                <w:rFonts w:ascii="Arial" w:hAnsi="Arial" w:cs="Arial"/>
                <w:sz w:val="20"/>
                <w:szCs w:val="20"/>
              </w:rPr>
              <w:t>napotitev na delo traja neprekinjeno več kot 30 dni,</w:t>
            </w:r>
          </w:p>
          <w:p w14:paraId="547FCCFA" w14:textId="44CA200C" w:rsidR="005A0FB2" w:rsidRPr="00C72E37" w:rsidRDefault="005A0FB2" w:rsidP="00C72E37">
            <w:pPr>
              <w:pStyle w:val="NoSpacing"/>
              <w:numPr>
                <w:ilvl w:val="0"/>
                <w:numId w:val="53"/>
              </w:numPr>
              <w:jc w:val="both"/>
              <w:rPr>
                <w:rFonts w:ascii="Arial" w:hAnsi="Arial" w:cs="Arial"/>
                <w:sz w:val="20"/>
                <w:szCs w:val="20"/>
              </w:rPr>
            </w:pPr>
            <w:r w:rsidRPr="00C72E37">
              <w:rPr>
                <w:rFonts w:ascii="Arial" w:hAnsi="Arial" w:cs="Arial"/>
                <w:sz w:val="20"/>
                <w:szCs w:val="20"/>
              </w:rPr>
              <w:t xml:space="preserve">kraj običajnega opravljanja dela ali kraj napotitve na delo je </w:t>
            </w:r>
            <w:r w:rsidR="00805FA4">
              <w:rPr>
                <w:rFonts w:ascii="Arial" w:hAnsi="Arial" w:cs="Arial"/>
                <w:sz w:val="20"/>
                <w:szCs w:val="20"/>
              </w:rPr>
              <w:t xml:space="preserve">po najkrajši razdalji </w:t>
            </w:r>
            <w:r w:rsidRPr="00C72E37">
              <w:rPr>
                <w:rFonts w:ascii="Arial" w:hAnsi="Arial" w:cs="Arial"/>
                <w:sz w:val="20"/>
                <w:szCs w:val="20"/>
              </w:rPr>
              <w:t>več kot 1</w:t>
            </w:r>
            <w:r w:rsidR="004D7FC5" w:rsidRPr="00C72E37">
              <w:rPr>
                <w:rFonts w:ascii="Arial" w:hAnsi="Arial" w:cs="Arial"/>
                <w:sz w:val="20"/>
                <w:szCs w:val="20"/>
              </w:rPr>
              <w:t>5</w:t>
            </w:r>
            <w:r w:rsidRPr="00C72E37">
              <w:rPr>
                <w:rFonts w:ascii="Arial" w:hAnsi="Arial" w:cs="Arial"/>
                <w:sz w:val="20"/>
                <w:szCs w:val="20"/>
              </w:rPr>
              <w:t xml:space="preserve">0 km oddaljen od ozemlja Slovenije in </w:t>
            </w:r>
          </w:p>
          <w:p w14:paraId="45E78157" w14:textId="35681EC0" w:rsidR="005A0FB2" w:rsidRPr="00C72E37" w:rsidRDefault="005A0FB2" w:rsidP="00C72E37">
            <w:pPr>
              <w:pStyle w:val="NoSpacing"/>
              <w:numPr>
                <w:ilvl w:val="0"/>
                <w:numId w:val="53"/>
              </w:numPr>
              <w:jc w:val="both"/>
              <w:rPr>
                <w:rFonts w:ascii="Arial" w:hAnsi="Arial" w:cs="Arial"/>
                <w:sz w:val="20"/>
                <w:szCs w:val="20"/>
              </w:rPr>
            </w:pPr>
            <w:r w:rsidRPr="00C72E37">
              <w:rPr>
                <w:rFonts w:ascii="Arial" w:hAnsi="Arial" w:cs="Arial"/>
                <w:sz w:val="20"/>
                <w:szCs w:val="20"/>
              </w:rPr>
              <w:t>delavec v zadnjih 1</w:t>
            </w:r>
            <w:r w:rsidR="000E7E4E" w:rsidRPr="00C72E37">
              <w:rPr>
                <w:rFonts w:ascii="Arial" w:hAnsi="Arial" w:cs="Arial"/>
                <w:sz w:val="20"/>
                <w:szCs w:val="20"/>
              </w:rPr>
              <w:t>0</w:t>
            </w:r>
            <w:r w:rsidRPr="00C72E37">
              <w:rPr>
                <w:rFonts w:ascii="Arial" w:hAnsi="Arial" w:cs="Arial"/>
                <w:sz w:val="20"/>
                <w:szCs w:val="20"/>
              </w:rPr>
              <w:t xml:space="preserve"> letih pred začetkom </w:t>
            </w:r>
            <w:r w:rsidR="00805FA4">
              <w:rPr>
                <w:rFonts w:ascii="Arial" w:hAnsi="Arial" w:cs="Arial"/>
                <w:sz w:val="20"/>
                <w:szCs w:val="20"/>
              </w:rPr>
              <w:t xml:space="preserve">prve </w:t>
            </w:r>
            <w:r w:rsidRPr="00C72E37">
              <w:rPr>
                <w:rFonts w:ascii="Arial" w:hAnsi="Arial" w:cs="Arial"/>
                <w:sz w:val="20"/>
                <w:szCs w:val="20"/>
              </w:rPr>
              <w:t>napotitve na delo ni bil rezident Slovenije pred začetkom napotitve na delo v Slovenijo ali rezident druge države pred napotitvijo na delo iz Slovenije.</w:t>
            </w:r>
          </w:p>
          <w:p w14:paraId="5D59BD5F" w14:textId="77777777" w:rsidR="005A0FB2" w:rsidRPr="00C72E37" w:rsidRDefault="005A0FB2" w:rsidP="00C72E37">
            <w:pPr>
              <w:pStyle w:val="NoSpacing"/>
              <w:jc w:val="both"/>
              <w:rPr>
                <w:rFonts w:ascii="Arial" w:hAnsi="Arial" w:cs="Arial"/>
                <w:sz w:val="20"/>
                <w:szCs w:val="20"/>
              </w:rPr>
            </w:pPr>
          </w:p>
          <w:p w14:paraId="56C2CC63" w14:textId="77777777" w:rsidR="005A0FB2" w:rsidRPr="00C72E37" w:rsidRDefault="005A0FB2" w:rsidP="00C72E37">
            <w:pPr>
              <w:pStyle w:val="NoSpacing"/>
              <w:jc w:val="both"/>
              <w:rPr>
                <w:rFonts w:ascii="Arial" w:hAnsi="Arial" w:cs="Arial"/>
                <w:sz w:val="20"/>
                <w:szCs w:val="20"/>
              </w:rPr>
            </w:pPr>
            <w:r w:rsidRPr="00C72E37">
              <w:rPr>
                <w:rFonts w:ascii="Arial" w:hAnsi="Arial" w:cs="Arial"/>
                <w:sz w:val="20"/>
                <w:szCs w:val="20"/>
              </w:rPr>
              <w:t>(2) Za napotitev na delo izven države po prejšnjem odstavku se šteje, če:</w:t>
            </w:r>
          </w:p>
          <w:p w14:paraId="0A27DADE" w14:textId="77777777" w:rsidR="005A0FB2" w:rsidRPr="00C72E37" w:rsidRDefault="005A0FB2" w:rsidP="00C72E37">
            <w:pPr>
              <w:pStyle w:val="NoSpacing"/>
              <w:numPr>
                <w:ilvl w:val="0"/>
                <w:numId w:val="54"/>
              </w:numPr>
              <w:jc w:val="both"/>
              <w:rPr>
                <w:rFonts w:ascii="Arial" w:hAnsi="Arial" w:cs="Arial"/>
                <w:sz w:val="20"/>
                <w:szCs w:val="20"/>
              </w:rPr>
            </w:pPr>
            <w:r w:rsidRPr="00C72E37">
              <w:rPr>
                <w:rFonts w:ascii="Arial" w:hAnsi="Arial" w:cs="Arial"/>
                <w:sz w:val="20"/>
                <w:szCs w:val="20"/>
              </w:rPr>
              <w:t>je delavec napoten na delo izven države sedeža delodajalca,</w:t>
            </w:r>
          </w:p>
          <w:p w14:paraId="36043584" w14:textId="77777777" w:rsidR="005A0FB2" w:rsidRPr="00C72E37" w:rsidRDefault="005A0FB2" w:rsidP="00C72E37">
            <w:pPr>
              <w:pStyle w:val="NoSpacing"/>
              <w:numPr>
                <w:ilvl w:val="0"/>
                <w:numId w:val="54"/>
              </w:numPr>
              <w:jc w:val="both"/>
              <w:rPr>
                <w:rFonts w:ascii="Arial" w:hAnsi="Arial" w:cs="Arial"/>
                <w:sz w:val="20"/>
                <w:szCs w:val="20"/>
              </w:rPr>
            </w:pPr>
            <w:r w:rsidRPr="00C72E37">
              <w:rPr>
                <w:rFonts w:ascii="Arial" w:hAnsi="Arial" w:cs="Arial"/>
                <w:sz w:val="20"/>
                <w:szCs w:val="20"/>
              </w:rPr>
              <w:t xml:space="preserve">se napotitev na delo opravi na podlagi sklenjene pogodbe o zaposlitvi po pravu države, iz katere se delavec napotuje na delo izven te države, </w:t>
            </w:r>
          </w:p>
          <w:p w14:paraId="5A85CBA3" w14:textId="4C5D8D2F" w:rsidR="005A0FB2" w:rsidRPr="00C72E37" w:rsidRDefault="005A0FB2" w:rsidP="00C72E37">
            <w:pPr>
              <w:pStyle w:val="NoSpacing"/>
              <w:numPr>
                <w:ilvl w:val="0"/>
                <w:numId w:val="54"/>
              </w:numPr>
              <w:jc w:val="both"/>
              <w:rPr>
                <w:rFonts w:ascii="Arial" w:hAnsi="Arial" w:cs="Arial"/>
                <w:sz w:val="20"/>
                <w:szCs w:val="20"/>
              </w:rPr>
            </w:pPr>
            <w:r w:rsidRPr="00C72E37">
              <w:rPr>
                <w:rFonts w:ascii="Arial" w:hAnsi="Arial" w:cs="Arial"/>
                <w:sz w:val="20"/>
                <w:szCs w:val="20"/>
              </w:rPr>
              <w:t xml:space="preserve">pogodba o zaposlitvi je sklenjena med delodajalcem s sedežem v državi, iz katere se napotuje na delo, ki dejansko opravlja svojo </w:t>
            </w:r>
            <w:r w:rsidR="00AE44C7">
              <w:rPr>
                <w:rFonts w:ascii="Arial" w:hAnsi="Arial" w:cs="Arial"/>
                <w:sz w:val="20"/>
                <w:szCs w:val="20"/>
              </w:rPr>
              <w:t>dejavnost</w:t>
            </w:r>
            <w:r w:rsidRPr="00C72E37">
              <w:rPr>
                <w:rFonts w:ascii="Arial" w:hAnsi="Arial" w:cs="Arial"/>
                <w:sz w:val="20"/>
                <w:szCs w:val="20"/>
              </w:rPr>
              <w:t xml:space="preserve"> tudi v državi sedeža, in delavcem, ki običajno dela za delodajalca v državi sedeža delodajalca, </w:t>
            </w:r>
          </w:p>
          <w:p w14:paraId="59E21F61" w14:textId="22F4598C" w:rsidR="005A0FB2" w:rsidRPr="00C72E37" w:rsidRDefault="005A0FB2" w:rsidP="00C72E37">
            <w:pPr>
              <w:pStyle w:val="NoSpacing"/>
              <w:numPr>
                <w:ilvl w:val="0"/>
                <w:numId w:val="54"/>
              </w:numPr>
              <w:jc w:val="both"/>
              <w:rPr>
                <w:rFonts w:ascii="Arial" w:hAnsi="Arial" w:cs="Arial"/>
                <w:sz w:val="20"/>
                <w:szCs w:val="20"/>
              </w:rPr>
            </w:pPr>
            <w:r w:rsidRPr="00C72E37">
              <w:rPr>
                <w:rFonts w:ascii="Arial" w:hAnsi="Arial" w:cs="Arial"/>
                <w:sz w:val="20"/>
                <w:szCs w:val="20"/>
              </w:rPr>
              <w:t xml:space="preserve">pogodba o zaposlitvi je sklenjena za opravljanje dela v okviru dejavnosti delodajalca v državi napotitve na delo v imenu in za račun delodajalca iz prejšnje </w:t>
            </w:r>
            <w:r w:rsidR="00C118FE" w:rsidRPr="00C72E37">
              <w:rPr>
                <w:rFonts w:ascii="Arial" w:hAnsi="Arial" w:cs="Arial"/>
                <w:sz w:val="20"/>
                <w:szCs w:val="20"/>
              </w:rPr>
              <w:t>točke</w:t>
            </w:r>
            <w:r w:rsidRPr="00C72E37">
              <w:rPr>
                <w:rFonts w:ascii="Arial" w:hAnsi="Arial" w:cs="Arial"/>
                <w:sz w:val="20"/>
                <w:szCs w:val="20"/>
              </w:rPr>
              <w:t xml:space="preserve"> na podlagi pogodbe delodajalca z naročnikom storitve in</w:t>
            </w:r>
          </w:p>
          <w:p w14:paraId="52DAAD0B" w14:textId="77777777" w:rsidR="005A0FB2" w:rsidRPr="00C72E37" w:rsidRDefault="005A0FB2" w:rsidP="00C72E37">
            <w:pPr>
              <w:pStyle w:val="NoSpacing"/>
              <w:numPr>
                <w:ilvl w:val="0"/>
                <w:numId w:val="54"/>
              </w:numPr>
              <w:rPr>
                <w:rFonts w:ascii="Arial" w:hAnsi="Arial" w:cs="Arial"/>
                <w:sz w:val="20"/>
                <w:szCs w:val="20"/>
              </w:rPr>
            </w:pPr>
            <w:r w:rsidRPr="00C72E37">
              <w:rPr>
                <w:rFonts w:ascii="Arial" w:hAnsi="Arial" w:cs="Arial"/>
                <w:sz w:val="20"/>
                <w:szCs w:val="20"/>
              </w:rPr>
              <w:t xml:space="preserve">delavec ves čas napotitve dela po navodilih in pod nadzorom delodajalca, ki ga napotuje na delo. </w:t>
            </w:r>
          </w:p>
          <w:p w14:paraId="2A2D72E9" w14:textId="77777777" w:rsidR="007C3156" w:rsidRPr="00C72E37" w:rsidRDefault="007C3156" w:rsidP="00C72E37">
            <w:pPr>
              <w:pStyle w:val="NoSpacing"/>
              <w:rPr>
                <w:rFonts w:ascii="Arial" w:hAnsi="Arial" w:cs="Arial"/>
                <w:sz w:val="20"/>
                <w:szCs w:val="20"/>
              </w:rPr>
            </w:pPr>
          </w:p>
          <w:p w14:paraId="2C9E2E69" w14:textId="77777777" w:rsidR="005A0FB2" w:rsidRPr="00C72E37" w:rsidRDefault="005A0FB2" w:rsidP="00C72E37">
            <w:pPr>
              <w:pStyle w:val="NoSpacing"/>
              <w:jc w:val="both"/>
              <w:rPr>
                <w:rFonts w:ascii="Arial" w:hAnsi="Arial" w:cs="Arial"/>
                <w:sz w:val="20"/>
                <w:szCs w:val="20"/>
              </w:rPr>
            </w:pPr>
            <w:r w:rsidRPr="00C72E37">
              <w:rPr>
                <w:rFonts w:ascii="Arial" w:hAnsi="Arial" w:cs="Arial"/>
                <w:sz w:val="20"/>
                <w:szCs w:val="20"/>
              </w:rPr>
              <w:t xml:space="preserve">(3) Ne glede na drugi odstavek tega člena se za napotitev na delo po prvem odstavku tega člena, pod pogoji iz prvega odstavka tega člena, šteje tudi raziskovalno delo raziskovalca na izvajanju </w:t>
            </w:r>
            <w:r w:rsidRPr="00C72E37">
              <w:rPr>
                <w:rFonts w:ascii="Arial" w:hAnsi="Arial" w:cs="Arial"/>
                <w:sz w:val="20"/>
                <w:szCs w:val="20"/>
              </w:rPr>
              <w:lastRenderedPageBreak/>
              <w:t xml:space="preserve">raziskovalnih programov raziskovalne organizacije, ki se izvajajo kot javna služba na področju raziskovalne dejavnosti ali na izvajanju raziskovalnih programov, ki se izvajajo v okviru mednarodnega sodelovanja Slovenije in so (so)financirani iz državnega proračuna Slovenije ali iz evropskih programov in skladov, če se delo opravlja izven države rezidentstva tega raziskovalca. Za raziskovalca in raziskovalno organizacijo po tem odstavku se štejeta raziskovalec in raziskovalna organizacija, kot sta določena z zakonom, ki ureja raziskovalno in razvojno dejavnost. </w:t>
            </w:r>
          </w:p>
          <w:p w14:paraId="6A7D523A" w14:textId="77777777" w:rsidR="007C74DD" w:rsidRDefault="007C74DD" w:rsidP="00C72E37">
            <w:pPr>
              <w:pStyle w:val="NoSpacing"/>
              <w:jc w:val="both"/>
              <w:rPr>
                <w:rFonts w:ascii="Arial" w:hAnsi="Arial" w:cs="Arial"/>
                <w:sz w:val="20"/>
                <w:szCs w:val="20"/>
              </w:rPr>
            </w:pPr>
          </w:p>
          <w:p w14:paraId="4B673CD9" w14:textId="77777777" w:rsidR="005A0FB2" w:rsidRPr="00C72E37" w:rsidRDefault="005A0FB2" w:rsidP="00C72E37">
            <w:pPr>
              <w:pStyle w:val="NoSpacing"/>
              <w:jc w:val="both"/>
              <w:rPr>
                <w:rFonts w:ascii="Arial" w:hAnsi="Arial" w:cs="Arial"/>
                <w:sz w:val="20"/>
                <w:szCs w:val="20"/>
              </w:rPr>
            </w:pPr>
            <w:r w:rsidRPr="00C72E37">
              <w:rPr>
                <w:rFonts w:ascii="Arial" w:hAnsi="Arial" w:cs="Arial"/>
                <w:sz w:val="20"/>
                <w:szCs w:val="20"/>
              </w:rPr>
              <w:t>(4) Ne glede na drugi odstavek tega člena se za napotitev po prvem odstavku tega člena, pod pogoji iz prvega odstavka tega člena, šteje tudi napotitev na delo na podlagi akta o napotitvi na delo med povezanima družbama po zakonu, ki ureja gospodarske družbe, razen v medsebojno povezane družbe s podjetniškimi pogodbami. Za povezano družbo za namene tega odstavka se šteje tudi poslovna enota delodajalca.</w:t>
            </w:r>
          </w:p>
          <w:p w14:paraId="2B99CF1D" w14:textId="77777777" w:rsidR="007C74DD" w:rsidRDefault="007C74DD" w:rsidP="00C72E37">
            <w:pPr>
              <w:pStyle w:val="NoSpacing"/>
              <w:jc w:val="both"/>
              <w:rPr>
                <w:rFonts w:ascii="Arial" w:hAnsi="Arial" w:cs="Arial"/>
                <w:sz w:val="20"/>
                <w:szCs w:val="20"/>
              </w:rPr>
            </w:pPr>
          </w:p>
          <w:p w14:paraId="52962E57" w14:textId="193C5004" w:rsidR="005A0FB2" w:rsidRPr="00C72E37" w:rsidRDefault="005A0FB2" w:rsidP="00C72E37">
            <w:pPr>
              <w:pStyle w:val="NoSpacing"/>
              <w:jc w:val="both"/>
              <w:rPr>
                <w:rFonts w:ascii="Arial" w:hAnsi="Arial" w:cs="Arial"/>
                <w:sz w:val="20"/>
                <w:szCs w:val="20"/>
              </w:rPr>
            </w:pPr>
            <w:r w:rsidRPr="00C72E37">
              <w:rPr>
                <w:rFonts w:ascii="Arial" w:hAnsi="Arial" w:cs="Arial"/>
                <w:sz w:val="20"/>
                <w:szCs w:val="20"/>
              </w:rPr>
              <w:t>(5) Izvzem iz davčne osnove po tem členu se za posameznega zavezanca lahko upošteva za dohodke, izplačane v največ 60 mesecih</w:t>
            </w:r>
            <w:r w:rsidR="00805FA4">
              <w:rPr>
                <w:rFonts w:ascii="Arial" w:hAnsi="Arial" w:cs="Arial"/>
                <w:sz w:val="20"/>
                <w:szCs w:val="20"/>
              </w:rPr>
              <w:t xml:space="preserve"> v obdobju 10 let od prve napotitve.</w:t>
            </w:r>
          </w:p>
          <w:p w14:paraId="3F9987B7" w14:textId="77777777" w:rsidR="007C74DD" w:rsidRDefault="007C74DD" w:rsidP="00C72E37">
            <w:pPr>
              <w:pStyle w:val="NoSpacing"/>
              <w:jc w:val="both"/>
              <w:rPr>
                <w:rFonts w:ascii="Arial" w:hAnsi="Arial" w:cs="Arial"/>
                <w:sz w:val="20"/>
                <w:szCs w:val="20"/>
              </w:rPr>
            </w:pPr>
          </w:p>
          <w:p w14:paraId="667CB3D1" w14:textId="77777777" w:rsidR="005A0FB2" w:rsidRPr="00C72E37" w:rsidRDefault="005A0FB2" w:rsidP="00C72E37">
            <w:pPr>
              <w:pStyle w:val="NoSpacing"/>
              <w:jc w:val="both"/>
              <w:rPr>
                <w:rFonts w:ascii="Arial" w:hAnsi="Arial" w:cs="Arial"/>
                <w:sz w:val="20"/>
                <w:szCs w:val="20"/>
              </w:rPr>
            </w:pPr>
            <w:r w:rsidRPr="00C72E37">
              <w:rPr>
                <w:rFonts w:ascii="Arial" w:hAnsi="Arial" w:cs="Arial"/>
                <w:sz w:val="20"/>
                <w:szCs w:val="20"/>
              </w:rPr>
              <w:t>(6) Izvzem iz davčne osnove po tem členu se ne uporablja za dohodke, za katere se davčna osnova določa v skladu s prvim in drugim odstavkov 42. člena tega zakona ter za zavezance, ki uveljavljajo davčne ugodnosti na podlagi mednarodnih pogodb, ki jih je sklenila ali je k njim pristopila Slovenija.</w:t>
            </w:r>
            <w:r w:rsidR="007C3156" w:rsidRPr="00C72E37">
              <w:rPr>
                <w:rFonts w:ascii="Arial" w:hAnsi="Arial" w:cs="Arial"/>
                <w:sz w:val="20"/>
                <w:szCs w:val="20"/>
              </w:rPr>
              <w:t>«.</w:t>
            </w:r>
          </w:p>
          <w:p w14:paraId="6A88B4AE" w14:textId="77777777" w:rsidR="007C74DD" w:rsidRDefault="007C74DD" w:rsidP="00C72E37">
            <w:pPr>
              <w:pStyle w:val="NoSpacing"/>
              <w:jc w:val="both"/>
              <w:rPr>
                <w:rFonts w:ascii="Arial" w:hAnsi="Arial" w:cs="Arial"/>
                <w:sz w:val="20"/>
                <w:szCs w:val="20"/>
              </w:rPr>
            </w:pPr>
          </w:p>
          <w:p w14:paraId="2C18D291" w14:textId="77777777" w:rsidR="007C74DD" w:rsidRPr="00C72E37" w:rsidRDefault="007C74DD" w:rsidP="00C72E37">
            <w:pPr>
              <w:pStyle w:val="NoSpacing"/>
              <w:jc w:val="both"/>
              <w:rPr>
                <w:rFonts w:ascii="Arial" w:hAnsi="Arial" w:cs="Arial"/>
                <w:sz w:val="20"/>
                <w:szCs w:val="20"/>
              </w:rPr>
            </w:pPr>
          </w:p>
          <w:p w14:paraId="3963F7A1" w14:textId="372481C4" w:rsidR="007C74DD" w:rsidRDefault="009119DB" w:rsidP="00C72E37">
            <w:pPr>
              <w:pStyle w:val="NoSpacing"/>
              <w:jc w:val="center"/>
              <w:rPr>
                <w:rFonts w:ascii="Arial" w:hAnsi="Arial" w:cs="Arial"/>
                <w:sz w:val="20"/>
                <w:szCs w:val="20"/>
              </w:rPr>
            </w:pPr>
            <w:r>
              <w:rPr>
                <w:rFonts w:ascii="Arial" w:hAnsi="Arial" w:cs="Arial"/>
                <w:sz w:val="20"/>
                <w:szCs w:val="20"/>
              </w:rPr>
              <w:t>4</w:t>
            </w:r>
            <w:r w:rsidR="007C74DD" w:rsidRPr="00C72E37">
              <w:rPr>
                <w:rFonts w:ascii="Arial" w:hAnsi="Arial" w:cs="Arial"/>
                <w:sz w:val="20"/>
                <w:szCs w:val="20"/>
              </w:rPr>
              <w:t>. člen</w:t>
            </w:r>
          </w:p>
          <w:p w14:paraId="1DBAA620" w14:textId="77777777" w:rsidR="007C74DD" w:rsidRPr="00C72E37" w:rsidRDefault="007C74DD" w:rsidP="00C72E37">
            <w:pPr>
              <w:pStyle w:val="NoSpacing"/>
              <w:jc w:val="center"/>
              <w:rPr>
                <w:rFonts w:ascii="Arial" w:hAnsi="Arial" w:cs="Arial"/>
                <w:sz w:val="20"/>
                <w:szCs w:val="20"/>
              </w:rPr>
            </w:pPr>
          </w:p>
          <w:p w14:paraId="4B1F9E53" w14:textId="77777777" w:rsidR="007C74DD" w:rsidRPr="00C72E37" w:rsidRDefault="007C74DD" w:rsidP="00C72E37">
            <w:pPr>
              <w:pStyle w:val="NoSpacing"/>
              <w:jc w:val="both"/>
              <w:rPr>
                <w:rFonts w:ascii="Arial" w:hAnsi="Arial" w:cs="Arial"/>
                <w:sz w:val="20"/>
                <w:szCs w:val="20"/>
              </w:rPr>
            </w:pPr>
            <w:r w:rsidRPr="00C72E37">
              <w:rPr>
                <w:rFonts w:ascii="Arial" w:hAnsi="Arial" w:cs="Arial"/>
                <w:sz w:val="20"/>
                <w:szCs w:val="20"/>
              </w:rPr>
              <w:t>Deveti odstavek 48. člena se spremeni tako, da se glasi:</w:t>
            </w:r>
          </w:p>
          <w:p w14:paraId="1709B0E5" w14:textId="77777777" w:rsidR="007C74DD" w:rsidRPr="00C72E37" w:rsidRDefault="007C74DD" w:rsidP="00C72E37">
            <w:pPr>
              <w:pStyle w:val="NoSpacing"/>
              <w:jc w:val="both"/>
              <w:rPr>
                <w:rFonts w:ascii="Arial" w:hAnsi="Arial" w:cs="Arial"/>
                <w:sz w:val="20"/>
                <w:szCs w:val="20"/>
              </w:rPr>
            </w:pPr>
          </w:p>
          <w:p w14:paraId="69D3F364" w14:textId="77777777" w:rsidR="007C74DD" w:rsidRPr="00C72E37" w:rsidRDefault="007C74DD" w:rsidP="00C72E37">
            <w:pPr>
              <w:pStyle w:val="NoSpacing"/>
              <w:jc w:val="both"/>
              <w:rPr>
                <w:rFonts w:ascii="Arial" w:hAnsi="Arial" w:cs="Arial"/>
                <w:sz w:val="20"/>
                <w:szCs w:val="20"/>
              </w:rPr>
            </w:pPr>
            <w:r w:rsidRPr="00C72E37">
              <w:rPr>
                <w:rFonts w:ascii="Arial" w:hAnsi="Arial" w:cs="Arial"/>
                <w:sz w:val="20"/>
                <w:szCs w:val="20"/>
              </w:rPr>
              <w:t>»(9) V prihodke po tretjem in šestem odstavku tega člena se štejejo:</w:t>
            </w:r>
          </w:p>
          <w:p w14:paraId="032D37FF" w14:textId="77777777" w:rsidR="007C74DD" w:rsidRPr="00C72E37" w:rsidRDefault="007C74DD" w:rsidP="00C72E37">
            <w:pPr>
              <w:pStyle w:val="NoSpacing"/>
              <w:jc w:val="both"/>
              <w:rPr>
                <w:rFonts w:ascii="Arial" w:hAnsi="Arial" w:cs="Arial"/>
                <w:sz w:val="20"/>
                <w:szCs w:val="20"/>
              </w:rPr>
            </w:pPr>
          </w:p>
          <w:p w14:paraId="78C9DDFE" w14:textId="77777777" w:rsidR="007C74DD" w:rsidRPr="00C72E37" w:rsidRDefault="007C74DD" w:rsidP="00C72E37">
            <w:pPr>
              <w:pStyle w:val="NoSpacing"/>
              <w:jc w:val="both"/>
              <w:rPr>
                <w:rFonts w:ascii="Arial" w:hAnsi="Arial" w:cs="Arial"/>
                <w:sz w:val="20"/>
                <w:szCs w:val="20"/>
              </w:rPr>
            </w:pPr>
            <w:r w:rsidRPr="00C72E37">
              <w:rPr>
                <w:rFonts w:ascii="Arial" w:hAnsi="Arial" w:cs="Arial"/>
                <w:sz w:val="20"/>
                <w:szCs w:val="20"/>
              </w:rPr>
              <w:t>1. v primerih iz osmega odstavka tega člena tudi:</w:t>
            </w:r>
          </w:p>
          <w:p w14:paraId="7356477E" w14:textId="77777777" w:rsidR="007C74DD" w:rsidRPr="00C72E37" w:rsidRDefault="007C74DD" w:rsidP="00C72E37">
            <w:pPr>
              <w:pStyle w:val="NoSpacing"/>
              <w:numPr>
                <w:ilvl w:val="0"/>
                <w:numId w:val="56"/>
              </w:numPr>
              <w:jc w:val="both"/>
              <w:rPr>
                <w:rFonts w:ascii="Arial" w:hAnsi="Arial" w:cs="Arial"/>
                <w:sz w:val="20"/>
                <w:szCs w:val="20"/>
              </w:rPr>
            </w:pPr>
            <w:r w:rsidRPr="00C72E37">
              <w:rPr>
                <w:rFonts w:ascii="Arial" w:hAnsi="Arial" w:cs="Arial"/>
                <w:sz w:val="20"/>
                <w:szCs w:val="20"/>
              </w:rPr>
              <w:t>prihodki zavezanca, doseženi pred prenehanjem opravljanja dejavnosti,</w:t>
            </w:r>
          </w:p>
          <w:p w14:paraId="5001A508" w14:textId="77777777" w:rsidR="007C74DD" w:rsidRPr="00C72E37" w:rsidRDefault="007C74DD" w:rsidP="00C72E37">
            <w:pPr>
              <w:pStyle w:val="NoSpacing"/>
              <w:numPr>
                <w:ilvl w:val="0"/>
                <w:numId w:val="56"/>
              </w:numPr>
              <w:jc w:val="both"/>
              <w:rPr>
                <w:rFonts w:ascii="Arial" w:hAnsi="Arial" w:cs="Arial"/>
                <w:sz w:val="20"/>
                <w:szCs w:val="20"/>
              </w:rPr>
            </w:pPr>
            <w:r w:rsidRPr="00C72E37">
              <w:rPr>
                <w:rFonts w:ascii="Arial" w:hAnsi="Arial" w:cs="Arial"/>
                <w:sz w:val="20"/>
                <w:szCs w:val="20"/>
              </w:rPr>
              <w:t>prihodki družbe, zavoda ali primerljive osebe po tujem pravu,</w:t>
            </w:r>
          </w:p>
          <w:p w14:paraId="6A251246" w14:textId="77777777" w:rsidR="007C74DD" w:rsidRPr="00C72E37" w:rsidRDefault="007C74DD" w:rsidP="00C72E37">
            <w:pPr>
              <w:pStyle w:val="NoSpacing"/>
              <w:numPr>
                <w:ilvl w:val="0"/>
                <w:numId w:val="56"/>
              </w:numPr>
              <w:jc w:val="both"/>
              <w:rPr>
                <w:rFonts w:ascii="Arial" w:hAnsi="Arial" w:cs="Arial"/>
                <w:sz w:val="20"/>
                <w:szCs w:val="20"/>
              </w:rPr>
            </w:pPr>
            <w:r w:rsidRPr="00C72E37">
              <w:rPr>
                <w:rFonts w:ascii="Arial" w:hAnsi="Arial" w:cs="Arial"/>
                <w:sz w:val="20"/>
                <w:szCs w:val="20"/>
              </w:rPr>
              <w:t>prihodki osebe, ki je prevzela del podjetja zavezanca, in</w:t>
            </w:r>
          </w:p>
          <w:p w14:paraId="2B3AF6A0" w14:textId="77777777" w:rsidR="007C74DD" w:rsidRPr="00C72E37" w:rsidRDefault="007C74DD" w:rsidP="00C72E37">
            <w:pPr>
              <w:pStyle w:val="NoSpacing"/>
              <w:numPr>
                <w:ilvl w:val="0"/>
                <w:numId w:val="56"/>
              </w:numPr>
              <w:jc w:val="both"/>
              <w:rPr>
                <w:rFonts w:ascii="Arial" w:hAnsi="Arial" w:cs="Arial"/>
                <w:sz w:val="20"/>
                <w:szCs w:val="20"/>
              </w:rPr>
            </w:pPr>
            <w:r w:rsidRPr="00C72E37">
              <w:rPr>
                <w:rFonts w:ascii="Arial" w:hAnsi="Arial" w:cs="Arial"/>
                <w:sz w:val="20"/>
                <w:szCs w:val="20"/>
              </w:rPr>
              <w:t>prihodki osebe, ki je prenesla podjetje ali del podjetja na zavezanca,</w:t>
            </w:r>
          </w:p>
          <w:p w14:paraId="101420E2" w14:textId="77777777" w:rsidR="007C74DD" w:rsidRPr="00C72E37" w:rsidRDefault="007C74DD" w:rsidP="00C72E37">
            <w:pPr>
              <w:pStyle w:val="NoSpacing"/>
              <w:jc w:val="both"/>
              <w:rPr>
                <w:rFonts w:ascii="Arial" w:hAnsi="Arial" w:cs="Arial"/>
                <w:sz w:val="20"/>
                <w:szCs w:val="20"/>
              </w:rPr>
            </w:pPr>
            <w:r w:rsidRPr="00C72E37">
              <w:rPr>
                <w:rFonts w:ascii="Arial" w:hAnsi="Arial" w:cs="Arial"/>
                <w:sz w:val="20"/>
                <w:szCs w:val="20"/>
              </w:rPr>
              <w:t xml:space="preserve">doseženi v obdobju iz tretjega in šestega odstavka tega člena, pri čemer  se upoštevajo prihodki iz dejavnosti, ugotovljeni po pravilih o </w:t>
            </w:r>
            <w:proofErr w:type="spellStart"/>
            <w:r w:rsidRPr="00C72E37">
              <w:rPr>
                <w:rFonts w:ascii="Arial" w:hAnsi="Arial" w:cs="Arial"/>
                <w:sz w:val="20"/>
                <w:szCs w:val="20"/>
              </w:rPr>
              <w:t>računovodenju</w:t>
            </w:r>
            <w:proofErr w:type="spellEnd"/>
            <w:r w:rsidRPr="00C72E37">
              <w:rPr>
                <w:rFonts w:ascii="Arial" w:hAnsi="Arial" w:cs="Arial"/>
                <w:sz w:val="20"/>
                <w:szCs w:val="20"/>
              </w:rPr>
              <w:t>, ter</w:t>
            </w:r>
          </w:p>
          <w:p w14:paraId="6F3E3FE3" w14:textId="77777777" w:rsidR="007C74DD" w:rsidRPr="00C72E37" w:rsidRDefault="007C74DD" w:rsidP="00C72E37">
            <w:pPr>
              <w:pStyle w:val="NoSpacing"/>
              <w:jc w:val="both"/>
              <w:rPr>
                <w:rFonts w:ascii="Arial" w:hAnsi="Arial" w:cs="Arial"/>
                <w:sz w:val="20"/>
                <w:szCs w:val="20"/>
              </w:rPr>
            </w:pPr>
          </w:p>
          <w:p w14:paraId="4225D3BD" w14:textId="77777777" w:rsidR="007C74DD" w:rsidRPr="00C72E37" w:rsidRDefault="007C74DD" w:rsidP="00C72E37">
            <w:pPr>
              <w:pStyle w:val="NoSpacing"/>
              <w:jc w:val="both"/>
              <w:rPr>
                <w:rFonts w:ascii="Arial" w:hAnsi="Arial" w:cs="Arial"/>
                <w:sz w:val="20"/>
                <w:szCs w:val="20"/>
              </w:rPr>
            </w:pPr>
            <w:r w:rsidRPr="00C72E37">
              <w:rPr>
                <w:rFonts w:ascii="Arial" w:hAnsi="Arial" w:cs="Arial"/>
                <w:sz w:val="20"/>
                <w:szCs w:val="20"/>
              </w:rPr>
              <w:t>2. prihodki iz dejavnosti povezanih oseb, razen če zavezanec dokaže, da eden glavnih oziroma eden od glavnih razlogov za shemo poslovanja ni izpolnjevanje pogojev za ugotavljanje davčne osnove z upoštevanjem dejanskih prihodkov in normiranih odhodkov ter gre za tehtne poslovne razloge.«.</w:t>
            </w:r>
          </w:p>
          <w:p w14:paraId="0B3907A2" w14:textId="77777777" w:rsidR="007C74DD" w:rsidRDefault="007C74DD" w:rsidP="00C72E37">
            <w:pPr>
              <w:pStyle w:val="NoSpacing"/>
              <w:jc w:val="both"/>
              <w:rPr>
                <w:rFonts w:ascii="Arial" w:hAnsi="Arial" w:cs="Arial"/>
                <w:sz w:val="20"/>
                <w:szCs w:val="20"/>
              </w:rPr>
            </w:pPr>
          </w:p>
          <w:p w14:paraId="4038BF45" w14:textId="25E68481" w:rsidR="007C74DD" w:rsidRPr="00C72E37" w:rsidRDefault="007C74DD" w:rsidP="00C72E37">
            <w:pPr>
              <w:pStyle w:val="NoSpacing"/>
              <w:jc w:val="both"/>
              <w:rPr>
                <w:rFonts w:ascii="Arial" w:hAnsi="Arial" w:cs="Arial"/>
                <w:sz w:val="20"/>
                <w:szCs w:val="20"/>
              </w:rPr>
            </w:pPr>
            <w:r w:rsidRPr="00C72E37">
              <w:rPr>
                <w:rFonts w:ascii="Arial" w:hAnsi="Arial" w:cs="Arial"/>
                <w:sz w:val="20"/>
                <w:szCs w:val="20"/>
              </w:rPr>
              <w:t xml:space="preserve">V štirinajstem odstavku se besedilo »Ne glede na dvanajsti odstavek tega člena, mora zavezanec, ki dve zaporedni predhodni davčni leti ne izpolnjuje pogojev iz tretjega ali šestega odstavka tega člena,« nadomesti z besedilom »Ne glede na dvanajsti odstavek tega člena mora zavezanec, katerega povprečni prihodki iz dejavnosti, ugotovljeni po pravilih o </w:t>
            </w:r>
            <w:proofErr w:type="spellStart"/>
            <w:r w:rsidRPr="00C72E37">
              <w:rPr>
                <w:rFonts w:ascii="Arial" w:hAnsi="Arial" w:cs="Arial"/>
                <w:sz w:val="20"/>
                <w:szCs w:val="20"/>
              </w:rPr>
              <w:t>računovodenju</w:t>
            </w:r>
            <w:proofErr w:type="spellEnd"/>
            <w:r w:rsidRPr="00C72E37">
              <w:rPr>
                <w:rFonts w:ascii="Arial" w:hAnsi="Arial" w:cs="Arial"/>
                <w:sz w:val="20"/>
                <w:szCs w:val="20"/>
              </w:rPr>
              <w:t xml:space="preserve">, v dveh zaporednih predhodnih letih  presegajo 150.000 </w:t>
            </w:r>
            <w:proofErr w:type="spellStart"/>
            <w:r w:rsidRPr="00C72E37">
              <w:rPr>
                <w:rFonts w:ascii="Arial" w:hAnsi="Arial" w:cs="Arial"/>
                <w:sz w:val="20"/>
                <w:szCs w:val="20"/>
              </w:rPr>
              <w:t>eurov</w:t>
            </w:r>
            <w:proofErr w:type="spellEnd"/>
            <w:r w:rsidRPr="00C72E37">
              <w:rPr>
                <w:rFonts w:ascii="Arial" w:hAnsi="Arial" w:cs="Arial"/>
                <w:sz w:val="20"/>
                <w:szCs w:val="20"/>
              </w:rPr>
              <w:t>,«.</w:t>
            </w:r>
          </w:p>
          <w:p w14:paraId="72F7CFB4" w14:textId="77777777" w:rsidR="007C74DD" w:rsidRDefault="007C74DD" w:rsidP="00C72E37">
            <w:pPr>
              <w:pStyle w:val="NoSpacing"/>
              <w:jc w:val="both"/>
            </w:pPr>
          </w:p>
          <w:p w14:paraId="24742B0B" w14:textId="77777777" w:rsidR="007C74DD" w:rsidRPr="00C72E37" w:rsidRDefault="007C74DD" w:rsidP="00C72E37">
            <w:pPr>
              <w:pStyle w:val="NoSpacing"/>
              <w:jc w:val="both"/>
              <w:rPr>
                <w:rFonts w:ascii="Arial" w:hAnsi="Arial" w:cs="Arial"/>
                <w:sz w:val="20"/>
                <w:szCs w:val="20"/>
              </w:rPr>
            </w:pPr>
          </w:p>
          <w:p w14:paraId="2365FA2B" w14:textId="7A5CA0F4" w:rsidR="007C74DD" w:rsidRDefault="009119DB" w:rsidP="00C72E37">
            <w:pPr>
              <w:pStyle w:val="NoSpacing"/>
              <w:jc w:val="center"/>
              <w:rPr>
                <w:rFonts w:ascii="Arial" w:hAnsi="Arial" w:cs="Arial"/>
                <w:sz w:val="20"/>
                <w:szCs w:val="20"/>
              </w:rPr>
            </w:pPr>
            <w:r>
              <w:rPr>
                <w:rFonts w:ascii="Arial" w:hAnsi="Arial" w:cs="Arial"/>
                <w:sz w:val="20"/>
                <w:szCs w:val="20"/>
              </w:rPr>
              <w:t>5</w:t>
            </w:r>
            <w:r w:rsidR="007C74DD" w:rsidRPr="00C72E37">
              <w:rPr>
                <w:rFonts w:ascii="Arial" w:hAnsi="Arial" w:cs="Arial"/>
                <w:sz w:val="20"/>
                <w:szCs w:val="20"/>
              </w:rPr>
              <w:t>. člen</w:t>
            </w:r>
          </w:p>
          <w:p w14:paraId="58E00698" w14:textId="77777777" w:rsidR="007C74DD" w:rsidRPr="00C72E37" w:rsidRDefault="007C74DD" w:rsidP="00C72E37">
            <w:pPr>
              <w:pStyle w:val="NoSpacing"/>
              <w:jc w:val="center"/>
              <w:rPr>
                <w:rFonts w:ascii="Arial" w:hAnsi="Arial" w:cs="Arial"/>
                <w:sz w:val="20"/>
                <w:szCs w:val="20"/>
              </w:rPr>
            </w:pPr>
          </w:p>
          <w:p w14:paraId="1A3B0ACE" w14:textId="4AE26506" w:rsidR="007C74DD" w:rsidRDefault="007C74DD" w:rsidP="00C72E37">
            <w:pPr>
              <w:pStyle w:val="NoSpacing"/>
              <w:jc w:val="both"/>
              <w:rPr>
                <w:rFonts w:ascii="Arial" w:hAnsi="Arial" w:cs="Arial"/>
                <w:sz w:val="20"/>
                <w:szCs w:val="20"/>
              </w:rPr>
            </w:pPr>
            <w:r w:rsidRPr="00C72E37">
              <w:rPr>
                <w:rFonts w:ascii="Arial" w:hAnsi="Arial" w:cs="Arial"/>
                <w:sz w:val="20"/>
                <w:szCs w:val="20"/>
              </w:rPr>
              <w:t xml:space="preserve">V 59. členu se odstotek »80 %« nadomesti z odstotkom »60 %« ter na koncu pika nadomesti z vejico ter doda besedilo »vendar ne več kot 30.000 </w:t>
            </w:r>
            <w:proofErr w:type="spellStart"/>
            <w:r w:rsidRPr="00C72E37">
              <w:rPr>
                <w:rFonts w:ascii="Arial" w:hAnsi="Arial" w:cs="Arial"/>
                <w:sz w:val="20"/>
                <w:szCs w:val="20"/>
              </w:rPr>
              <w:t>eurov</w:t>
            </w:r>
            <w:proofErr w:type="spellEnd"/>
            <w:r w:rsidRPr="00C72E37">
              <w:rPr>
                <w:rFonts w:ascii="Arial" w:hAnsi="Arial" w:cs="Arial"/>
                <w:sz w:val="20"/>
                <w:szCs w:val="20"/>
              </w:rPr>
              <w:t xml:space="preserve"> ali 60.000 </w:t>
            </w:r>
            <w:proofErr w:type="spellStart"/>
            <w:r w:rsidRPr="00C72E37">
              <w:rPr>
                <w:rFonts w:ascii="Arial" w:hAnsi="Arial" w:cs="Arial"/>
                <w:sz w:val="20"/>
                <w:szCs w:val="20"/>
              </w:rPr>
              <w:t>eurov</w:t>
            </w:r>
            <w:proofErr w:type="spellEnd"/>
            <w:r w:rsidRPr="00C72E37">
              <w:rPr>
                <w:rFonts w:ascii="Arial" w:hAnsi="Arial" w:cs="Arial"/>
                <w:sz w:val="20"/>
                <w:szCs w:val="20"/>
              </w:rPr>
              <w:t xml:space="preserve">, če je bila v davčnem letu pred davčnim letom, za katero se ugotavlja davčna osnova pri zavezancu, v skladu z zakonom, ki ureja pokojninsko in invalidsko zavarovanje, obvezno zavarovana vsaj ena oseba za polni delovni čas, neprekinjeno najmanj pet mesecev.«. </w:t>
            </w:r>
          </w:p>
          <w:p w14:paraId="686D79B1" w14:textId="77777777" w:rsidR="007C74DD" w:rsidRDefault="007C74DD" w:rsidP="00C72E37">
            <w:pPr>
              <w:pStyle w:val="NoSpacing"/>
              <w:jc w:val="both"/>
              <w:rPr>
                <w:rFonts w:ascii="Arial" w:hAnsi="Arial" w:cs="Arial"/>
                <w:sz w:val="20"/>
                <w:szCs w:val="20"/>
              </w:rPr>
            </w:pPr>
          </w:p>
          <w:p w14:paraId="39FDB982" w14:textId="77777777" w:rsidR="007C74DD" w:rsidRPr="00C72E37" w:rsidRDefault="007C74DD" w:rsidP="00C72E37">
            <w:pPr>
              <w:pStyle w:val="NoSpacing"/>
              <w:jc w:val="both"/>
              <w:rPr>
                <w:rFonts w:ascii="Arial" w:hAnsi="Arial" w:cs="Arial"/>
                <w:sz w:val="20"/>
                <w:szCs w:val="20"/>
              </w:rPr>
            </w:pPr>
          </w:p>
          <w:p w14:paraId="59353AA7" w14:textId="4E97ABE6" w:rsidR="007C74DD" w:rsidRPr="00C72E37" w:rsidRDefault="009119DB" w:rsidP="00C72E37">
            <w:pPr>
              <w:pStyle w:val="NoSpacing"/>
              <w:jc w:val="center"/>
              <w:rPr>
                <w:rFonts w:ascii="Arial" w:hAnsi="Arial" w:cs="Arial"/>
                <w:sz w:val="20"/>
                <w:szCs w:val="20"/>
              </w:rPr>
            </w:pPr>
            <w:r>
              <w:rPr>
                <w:rFonts w:ascii="Arial" w:hAnsi="Arial" w:cs="Arial"/>
                <w:sz w:val="20"/>
                <w:szCs w:val="20"/>
              </w:rPr>
              <w:t>6</w:t>
            </w:r>
            <w:r w:rsidR="007C74DD">
              <w:rPr>
                <w:rFonts w:ascii="Arial" w:hAnsi="Arial" w:cs="Arial"/>
                <w:sz w:val="20"/>
                <w:szCs w:val="20"/>
              </w:rPr>
              <w:t xml:space="preserve">. </w:t>
            </w:r>
            <w:r w:rsidR="007C74DD" w:rsidRPr="00C72E37">
              <w:rPr>
                <w:rFonts w:ascii="Arial" w:hAnsi="Arial" w:cs="Arial"/>
                <w:sz w:val="20"/>
                <w:szCs w:val="20"/>
              </w:rPr>
              <w:t>člen</w:t>
            </w:r>
          </w:p>
          <w:p w14:paraId="24712517" w14:textId="77777777" w:rsidR="007C74DD" w:rsidRDefault="007C74DD" w:rsidP="00C72E37">
            <w:pPr>
              <w:pStyle w:val="NoSpacing"/>
              <w:jc w:val="both"/>
              <w:rPr>
                <w:rFonts w:ascii="Arial" w:hAnsi="Arial" w:cs="Arial"/>
                <w:sz w:val="20"/>
                <w:szCs w:val="20"/>
              </w:rPr>
            </w:pPr>
          </w:p>
          <w:p w14:paraId="6A17F4E7" w14:textId="77777777" w:rsidR="007C74DD" w:rsidRDefault="007C74DD" w:rsidP="00C72E37">
            <w:pPr>
              <w:pStyle w:val="NoSpacing"/>
              <w:jc w:val="both"/>
              <w:rPr>
                <w:rFonts w:ascii="Arial" w:hAnsi="Arial" w:cs="Arial"/>
                <w:sz w:val="20"/>
                <w:szCs w:val="20"/>
              </w:rPr>
            </w:pPr>
            <w:r w:rsidRPr="00C72E37">
              <w:rPr>
                <w:rFonts w:ascii="Arial" w:hAnsi="Arial" w:cs="Arial"/>
                <w:sz w:val="20"/>
                <w:szCs w:val="20"/>
              </w:rPr>
              <w:t xml:space="preserve">V drugem odstavku 68. člena se besedilo »v višini, določeni v prvem odstavku 59. člena tega zakona, po stopnji, določeni z zakonom, ki ureja davek od dohodkov pravnih oseb. Zavezanec nerezident, ki nima poslovne enote v Sloveniji, lahko namesto normiranih stroškov uveljavlja posamezni aktivnosti v </w:t>
            </w:r>
            <w:r w:rsidRPr="00C72E37">
              <w:rPr>
                <w:rFonts w:ascii="Arial" w:hAnsi="Arial" w:cs="Arial"/>
                <w:sz w:val="20"/>
                <w:szCs w:val="20"/>
              </w:rPr>
              <w:lastRenderedPageBreak/>
              <w:t>Sloveniji neposredno pripisljive dejanske stroške, ki se priznajo na podlagi dokazil.« nadomesti z besedilom:</w:t>
            </w:r>
          </w:p>
          <w:p w14:paraId="23A89FD3" w14:textId="77777777" w:rsidR="007C74DD" w:rsidRPr="00C72E37" w:rsidRDefault="007C74DD" w:rsidP="00C72E37">
            <w:pPr>
              <w:pStyle w:val="NoSpacing"/>
              <w:jc w:val="both"/>
              <w:rPr>
                <w:rFonts w:ascii="Arial" w:hAnsi="Arial" w:cs="Arial"/>
                <w:sz w:val="20"/>
                <w:szCs w:val="20"/>
              </w:rPr>
            </w:pPr>
          </w:p>
          <w:p w14:paraId="341B32C3" w14:textId="11173550" w:rsidR="007C74DD" w:rsidRPr="00C72E37" w:rsidRDefault="007C74DD" w:rsidP="00C72E37">
            <w:pPr>
              <w:pStyle w:val="NoSpacing"/>
              <w:jc w:val="both"/>
              <w:rPr>
                <w:rFonts w:ascii="Arial" w:hAnsi="Arial" w:cs="Arial"/>
                <w:sz w:val="20"/>
                <w:szCs w:val="20"/>
              </w:rPr>
            </w:pPr>
            <w:r w:rsidRPr="00C72E37">
              <w:rPr>
                <w:rFonts w:ascii="Arial" w:hAnsi="Arial" w:cs="Arial"/>
                <w:sz w:val="20"/>
                <w:szCs w:val="20"/>
              </w:rPr>
              <w:t>»v višini 30 % od posameznega plačila, po stopnji, določeni z zakonom, ki ureja davek od dohodkov pravnih oseb. Zavezanec nerezident, ki nima poslovne enote v Sloveniji, lahko uveljavlja:</w:t>
            </w:r>
          </w:p>
          <w:p w14:paraId="12772B73" w14:textId="77777777" w:rsidR="007C74DD" w:rsidRDefault="007C74DD" w:rsidP="00C72E37">
            <w:pPr>
              <w:pStyle w:val="NoSpacing"/>
              <w:numPr>
                <w:ilvl w:val="0"/>
                <w:numId w:val="57"/>
              </w:numPr>
              <w:jc w:val="both"/>
              <w:rPr>
                <w:rFonts w:ascii="Arial" w:hAnsi="Arial" w:cs="Arial"/>
                <w:sz w:val="20"/>
                <w:szCs w:val="20"/>
              </w:rPr>
            </w:pPr>
            <w:r w:rsidRPr="00C72E37">
              <w:rPr>
                <w:rFonts w:ascii="Arial" w:hAnsi="Arial" w:cs="Arial"/>
                <w:sz w:val="20"/>
                <w:szCs w:val="20"/>
              </w:rPr>
              <w:t>normirane stroške v višini, določeni v prvem odstavku 59. člena tega zakona, če dokaže izpolnjevanje pogojev iz prve in druge alineje tretjega odstavka 48. člena tega zakona ali</w:t>
            </w:r>
          </w:p>
          <w:p w14:paraId="7705F24B" w14:textId="77777777" w:rsidR="007C74DD" w:rsidRPr="00C72E37" w:rsidRDefault="007C74DD" w:rsidP="00C72E37">
            <w:pPr>
              <w:pStyle w:val="NoSpacing"/>
              <w:ind w:left="720"/>
              <w:jc w:val="both"/>
              <w:rPr>
                <w:rFonts w:ascii="Arial" w:hAnsi="Arial" w:cs="Arial"/>
                <w:sz w:val="20"/>
                <w:szCs w:val="20"/>
              </w:rPr>
            </w:pPr>
          </w:p>
          <w:p w14:paraId="00CA8EA2" w14:textId="77777777" w:rsidR="007C74DD" w:rsidRPr="00C72E37" w:rsidRDefault="007C74DD" w:rsidP="00C72E37">
            <w:pPr>
              <w:pStyle w:val="NoSpacing"/>
              <w:numPr>
                <w:ilvl w:val="0"/>
                <w:numId w:val="57"/>
              </w:numPr>
              <w:jc w:val="both"/>
              <w:rPr>
                <w:rFonts w:ascii="Arial" w:hAnsi="Arial" w:cs="Arial"/>
                <w:sz w:val="20"/>
                <w:szCs w:val="20"/>
              </w:rPr>
            </w:pPr>
            <w:r w:rsidRPr="00C72E37">
              <w:rPr>
                <w:rFonts w:ascii="Arial" w:hAnsi="Arial" w:cs="Arial"/>
                <w:sz w:val="20"/>
                <w:szCs w:val="20"/>
              </w:rPr>
              <w:t>namesto normiranih stroškov posamezni aktivnosti v Sloveniji neposredno pripisljive dejanske stroške, ki se priznajo na podlagi dokazil,</w:t>
            </w:r>
          </w:p>
          <w:p w14:paraId="65793C2A" w14:textId="77777777" w:rsidR="007C74DD" w:rsidRDefault="007C74DD" w:rsidP="00C72E37">
            <w:pPr>
              <w:pStyle w:val="NoSpacing"/>
              <w:jc w:val="both"/>
              <w:rPr>
                <w:rFonts w:ascii="Arial" w:hAnsi="Arial" w:cs="Arial"/>
                <w:sz w:val="20"/>
                <w:szCs w:val="20"/>
              </w:rPr>
            </w:pPr>
          </w:p>
          <w:p w14:paraId="75CE84A3" w14:textId="77777777" w:rsidR="007C74DD" w:rsidRPr="00C72E37" w:rsidRDefault="007C74DD" w:rsidP="00C72E37">
            <w:pPr>
              <w:pStyle w:val="NoSpacing"/>
              <w:jc w:val="both"/>
              <w:rPr>
                <w:rFonts w:ascii="Arial" w:hAnsi="Arial" w:cs="Arial"/>
                <w:sz w:val="20"/>
                <w:szCs w:val="20"/>
              </w:rPr>
            </w:pPr>
            <w:r w:rsidRPr="00C72E37">
              <w:rPr>
                <w:rFonts w:ascii="Arial" w:hAnsi="Arial" w:cs="Arial"/>
                <w:sz w:val="20"/>
                <w:szCs w:val="20"/>
              </w:rPr>
              <w:t>na način določen z zakonom, ki ureja davčni postopek.«.</w:t>
            </w:r>
          </w:p>
          <w:p w14:paraId="661A49BD" w14:textId="77777777" w:rsidR="007C74DD" w:rsidRDefault="007C74DD" w:rsidP="00C72E37">
            <w:pPr>
              <w:pStyle w:val="NoSpacing"/>
            </w:pPr>
          </w:p>
          <w:p w14:paraId="5F442B8D" w14:textId="77777777" w:rsidR="007C74DD" w:rsidRDefault="007C74DD" w:rsidP="00C72E37">
            <w:pPr>
              <w:pStyle w:val="NoSpacing"/>
            </w:pPr>
          </w:p>
          <w:p w14:paraId="50D36189" w14:textId="6CBCE484" w:rsidR="007C74DD" w:rsidRPr="00C72E37" w:rsidRDefault="009119DB" w:rsidP="00C72E37">
            <w:pPr>
              <w:pStyle w:val="NoSpacing"/>
              <w:jc w:val="center"/>
              <w:rPr>
                <w:rFonts w:ascii="Arial" w:hAnsi="Arial" w:cs="Arial"/>
                <w:sz w:val="20"/>
                <w:szCs w:val="20"/>
              </w:rPr>
            </w:pPr>
            <w:r>
              <w:rPr>
                <w:rFonts w:ascii="Arial" w:hAnsi="Arial" w:cs="Arial"/>
                <w:sz w:val="20"/>
                <w:szCs w:val="20"/>
              </w:rPr>
              <w:t>7</w:t>
            </w:r>
            <w:r w:rsidR="007C74DD">
              <w:rPr>
                <w:rFonts w:ascii="Arial" w:hAnsi="Arial" w:cs="Arial"/>
                <w:sz w:val="20"/>
                <w:szCs w:val="20"/>
              </w:rPr>
              <w:t xml:space="preserve">. </w:t>
            </w:r>
            <w:r w:rsidR="007C74DD" w:rsidRPr="00C72E37">
              <w:rPr>
                <w:rFonts w:ascii="Arial" w:hAnsi="Arial" w:cs="Arial"/>
                <w:sz w:val="20"/>
                <w:szCs w:val="20"/>
              </w:rPr>
              <w:t>člen</w:t>
            </w:r>
          </w:p>
          <w:p w14:paraId="16548B22" w14:textId="77777777" w:rsidR="007C74DD" w:rsidRDefault="007C74DD" w:rsidP="00C72E37">
            <w:pPr>
              <w:pStyle w:val="NoSpacing"/>
              <w:jc w:val="both"/>
              <w:rPr>
                <w:rFonts w:ascii="Arial" w:hAnsi="Arial" w:cs="Arial"/>
                <w:sz w:val="20"/>
                <w:szCs w:val="20"/>
              </w:rPr>
            </w:pPr>
          </w:p>
          <w:p w14:paraId="5851A367" w14:textId="446A47AE" w:rsidR="007C74DD" w:rsidRPr="00C72E37" w:rsidRDefault="007C74DD" w:rsidP="00C72E37">
            <w:pPr>
              <w:pStyle w:val="NoSpacing"/>
              <w:jc w:val="both"/>
              <w:rPr>
                <w:rFonts w:ascii="Arial" w:hAnsi="Arial" w:cs="Arial"/>
                <w:sz w:val="20"/>
                <w:szCs w:val="20"/>
              </w:rPr>
            </w:pPr>
            <w:r w:rsidRPr="00C72E37">
              <w:rPr>
                <w:rFonts w:ascii="Arial" w:hAnsi="Arial" w:cs="Arial"/>
                <w:sz w:val="20"/>
                <w:szCs w:val="20"/>
              </w:rPr>
              <w:t>V prvem odstavku 109. člena se črta besedilo »razen dohodka iz dejavnosti, če se davčna osnova od tega dohodka v davčnem letu ugotavlja na podlagi dejanskih prihodkov in normiranih odhodkov,«.</w:t>
            </w:r>
          </w:p>
          <w:p w14:paraId="683CCC3A" w14:textId="77777777" w:rsidR="007C74DD" w:rsidRDefault="007C74DD" w:rsidP="00C72E37">
            <w:pPr>
              <w:pStyle w:val="NoSpacing"/>
              <w:jc w:val="both"/>
              <w:rPr>
                <w:rFonts w:ascii="Arial" w:hAnsi="Arial" w:cs="Arial"/>
                <w:sz w:val="20"/>
                <w:szCs w:val="20"/>
              </w:rPr>
            </w:pPr>
          </w:p>
          <w:p w14:paraId="186E89EA" w14:textId="77777777" w:rsidR="007C74DD" w:rsidRDefault="007C74DD" w:rsidP="00C72E37">
            <w:pPr>
              <w:pStyle w:val="NoSpacing"/>
              <w:jc w:val="both"/>
              <w:rPr>
                <w:rFonts w:ascii="Arial" w:hAnsi="Arial" w:cs="Arial"/>
                <w:sz w:val="20"/>
                <w:szCs w:val="20"/>
              </w:rPr>
            </w:pPr>
          </w:p>
          <w:p w14:paraId="4EF69011" w14:textId="2597860E" w:rsidR="007C74DD" w:rsidRPr="00C72E37" w:rsidRDefault="009119DB" w:rsidP="00C72E37">
            <w:pPr>
              <w:pStyle w:val="NoSpacing"/>
              <w:jc w:val="center"/>
              <w:rPr>
                <w:rFonts w:ascii="Arial" w:hAnsi="Arial" w:cs="Arial"/>
                <w:sz w:val="20"/>
                <w:szCs w:val="20"/>
              </w:rPr>
            </w:pPr>
            <w:r>
              <w:rPr>
                <w:rFonts w:ascii="Arial" w:hAnsi="Arial" w:cs="Arial"/>
                <w:sz w:val="20"/>
                <w:szCs w:val="20"/>
              </w:rPr>
              <w:t>8</w:t>
            </w:r>
            <w:r w:rsidR="007C74DD">
              <w:rPr>
                <w:rFonts w:ascii="Arial" w:hAnsi="Arial" w:cs="Arial"/>
                <w:sz w:val="20"/>
                <w:szCs w:val="20"/>
              </w:rPr>
              <w:t xml:space="preserve">. </w:t>
            </w:r>
            <w:r w:rsidR="007C74DD" w:rsidRPr="00C72E37">
              <w:rPr>
                <w:rFonts w:ascii="Arial" w:hAnsi="Arial" w:cs="Arial"/>
                <w:sz w:val="20"/>
                <w:szCs w:val="20"/>
              </w:rPr>
              <w:t>člen</w:t>
            </w:r>
          </w:p>
          <w:p w14:paraId="672671EB" w14:textId="77777777" w:rsidR="007C74DD" w:rsidRDefault="007C74DD" w:rsidP="00C72E37">
            <w:pPr>
              <w:pStyle w:val="NoSpacing"/>
              <w:jc w:val="both"/>
              <w:rPr>
                <w:rFonts w:ascii="Arial" w:hAnsi="Arial" w:cs="Arial"/>
                <w:sz w:val="20"/>
                <w:szCs w:val="20"/>
              </w:rPr>
            </w:pPr>
          </w:p>
          <w:p w14:paraId="6401BA5C" w14:textId="48ED2939" w:rsidR="007C74DD" w:rsidRPr="00C72E37" w:rsidRDefault="007C74DD" w:rsidP="00C72E37">
            <w:pPr>
              <w:pStyle w:val="NoSpacing"/>
              <w:jc w:val="both"/>
              <w:rPr>
                <w:rFonts w:ascii="Arial" w:hAnsi="Arial" w:cs="Arial"/>
                <w:sz w:val="20"/>
                <w:szCs w:val="20"/>
              </w:rPr>
            </w:pPr>
            <w:r w:rsidRPr="00C72E37">
              <w:rPr>
                <w:rFonts w:ascii="Arial" w:hAnsi="Arial" w:cs="Arial"/>
                <w:sz w:val="20"/>
                <w:szCs w:val="20"/>
              </w:rPr>
              <w:t>V drugem odstavku 111. člena se črta besedilo »razen dohodka iz dejavnosti, če se davčna osnova od tega dohodka ugotavlja na podlagi dejanskih prihodkov in normiranih odhodkov,«.</w:t>
            </w:r>
          </w:p>
          <w:p w14:paraId="4D535C47" w14:textId="77777777" w:rsidR="007C74DD" w:rsidRDefault="007C74DD" w:rsidP="00C72E37">
            <w:pPr>
              <w:pStyle w:val="NoSpacing"/>
              <w:jc w:val="both"/>
              <w:rPr>
                <w:rFonts w:ascii="Arial" w:hAnsi="Arial" w:cs="Arial"/>
                <w:sz w:val="20"/>
                <w:szCs w:val="20"/>
              </w:rPr>
            </w:pPr>
          </w:p>
          <w:p w14:paraId="315741A0" w14:textId="1207F134" w:rsidR="007C74DD" w:rsidRPr="00C72E37" w:rsidRDefault="007C74DD" w:rsidP="00C72E37">
            <w:pPr>
              <w:pStyle w:val="NoSpacing"/>
              <w:jc w:val="both"/>
              <w:rPr>
                <w:rFonts w:ascii="Arial" w:hAnsi="Arial" w:cs="Arial"/>
                <w:sz w:val="20"/>
                <w:szCs w:val="20"/>
              </w:rPr>
            </w:pPr>
            <w:r w:rsidRPr="00C72E37">
              <w:rPr>
                <w:rFonts w:ascii="Arial" w:hAnsi="Arial" w:cs="Arial"/>
                <w:sz w:val="20"/>
                <w:szCs w:val="20"/>
              </w:rPr>
              <w:t>Tretji odstavek se spremeni tako, da se glasi:</w:t>
            </w:r>
          </w:p>
          <w:p w14:paraId="55BD1076" w14:textId="77777777" w:rsidR="007C74DD" w:rsidRDefault="007C74DD" w:rsidP="00C72E37">
            <w:pPr>
              <w:pStyle w:val="NoSpacing"/>
              <w:jc w:val="both"/>
              <w:rPr>
                <w:rFonts w:ascii="Arial" w:hAnsi="Arial" w:cs="Arial"/>
                <w:sz w:val="20"/>
                <w:szCs w:val="20"/>
              </w:rPr>
            </w:pPr>
          </w:p>
          <w:p w14:paraId="7B7D67AB" w14:textId="07892F14" w:rsidR="007C74DD" w:rsidRPr="00C72E37" w:rsidRDefault="007C74DD" w:rsidP="00C72E37">
            <w:pPr>
              <w:pStyle w:val="NoSpacing"/>
              <w:jc w:val="both"/>
              <w:rPr>
                <w:rFonts w:ascii="Arial" w:hAnsi="Arial" w:cs="Arial"/>
                <w:sz w:val="20"/>
                <w:szCs w:val="20"/>
              </w:rPr>
            </w:pPr>
            <w:r w:rsidRPr="00C72E37">
              <w:rPr>
                <w:rFonts w:ascii="Arial" w:hAnsi="Arial" w:cs="Arial"/>
                <w:sz w:val="20"/>
                <w:szCs w:val="20"/>
              </w:rPr>
              <w:t xml:space="preserve">»(3) Poleg olajšave, določene v prvem odstavku tega člena, se rezidentu, katerega skupni dohodek iz naslova dohodka iz zaposlitve, dohodka iz dejavnosti, dohodka iz osnovne kmetijske in osnovne gozdarske dejavnosti in prenosa premoženjske pravice ter drugih dohodkov – razen dohodka, ki je oproščen plačila dohodnine oziroma se ne všteva v davčno osnovo – v letu, za katero se odmerja dohodnina, presega 11.166,37 </w:t>
            </w:r>
            <w:proofErr w:type="spellStart"/>
            <w:r w:rsidRPr="00C72E37">
              <w:rPr>
                <w:rFonts w:ascii="Arial" w:hAnsi="Arial" w:cs="Arial"/>
                <w:sz w:val="20"/>
                <w:szCs w:val="20"/>
              </w:rPr>
              <w:t>eurov</w:t>
            </w:r>
            <w:proofErr w:type="spellEnd"/>
            <w:r w:rsidRPr="00C72E37">
              <w:rPr>
                <w:rFonts w:ascii="Arial" w:hAnsi="Arial" w:cs="Arial"/>
                <w:sz w:val="20"/>
                <w:szCs w:val="20"/>
              </w:rPr>
              <w:t xml:space="preserve"> in ne presega 13.316,81 </w:t>
            </w:r>
            <w:proofErr w:type="spellStart"/>
            <w:r w:rsidRPr="00C72E37">
              <w:rPr>
                <w:rFonts w:ascii="Arial" w:hAnsi="Arial" w:cs="Arial"/>
                <w:sz w:val="20"/>
                <w:szCs w:val="20"/>
              </w:rPr>
              <w:t>eurov</w:t>
            </w:r>
            <w:proofErr w:type="spellEnd"/>
            <w:r w:rsidRPr="00C72E37">
              <w:rPr>
                <w:rFonts w:ascii="Arial" w:hAnsi="Arial" w:cs="Arial"/>
                <w:sz w:val="20"/>
                <w:szCs w:val="20"/>
              </w:rPr>
              <w:t>, prizna zmanjšanje letne davčne osnove</w:t>
            </w:r>
            <w:r w:rsidR="003D7E1C">
              <w:rPr>
                <w:rFonts w:ascii="Arial" w:hAnsi="Arial" w:cs="Arial"/>
                <w:sz w:val="20"/>
                <w:szCs w:val="20"/>
              </w:rPr>
              <w:t>. Zmanjšanje se prizna</w:t>
            </w:r>
            <w:r w:rsidRPr="00C72E37">
              <w:rPr>
                <w:rFonts w:ascii="Arial" w:hAnsi="Arial" w:cs="Arial"/>
                <w:sz w:val="20"/>
                <w:szCs w:val="20"/>
              </w:rPr>
              <w:t xml:space="preserve"> v višini, določeni v odvisnosti od višine </w:t>
            </w:r>
            <w:r w:rsidR="003D7E1C">
              <w:rPr>
                <w:rFonts w:ascii="Arial" w:hAnsi="Arial" w:cs="Arial"/>
                <w:sz w:val="20"/>
                <w:szCs w:val="20"/>
              </w:rPr>
              <w:t>skupnega</w:t>
            </w:r>
            <w:r w:rsidRPr="00C72E37">
              <w:rPr>
                <w:rFonts w:ascii="Arial" w:hAnsi="Arial" w:cs="Arial"/>
                <w:sz w:val="20"/>
                <w:szCs w:val="20"/>
              </w:rPr>
              <w:t xml:space="preserve"> dohodka </w:t>
            </w:r>
            <w:r w:rsidR="003D7E1C">
              <w:rPr>
                <w:rFonts w:ascii="Arial" w:hAnsi="Arial" w:cs="Arial"/>
                <w:sz w:val="20"/>
                <w:szCs w:val="20"/>
              </w:rPr>
              <w:t>rezidenta</w:t>
            </w:r>
            <w:r w:rsidR="000D6EEC">
              <w:rPr>
                <w:rFonts w:ascii="Arial" w:hAnsi="Arial" w:cs="Arial"/>
                <w:sz w:val="20"/>
                <w:szCs w:val="20"/>
              </w:rPr>
              <w:t xml:space="preserve"> </w:t>
            </w:r>
            <w:r w:rsidRPr="00C72E37">
              <w:rPr>
                <w:rFonts w:ascii="Arial" w:hAnsi="Arial" w:cs="Arial"/>
                <w:sz w:val="20"/>
                <w:szCs w:val="20"/>
              </w:rPr>
              <w:t>s funkcijo:</w:t>
            </w:r>
          </w:p>
          <w:p w14:paraId="547D003E" w14:textId="77777777" w:rsidR="007C74DD" w:rsidRDefault="007C74DD" w:rsidP="00C72E37">
            <w:pPr>
              <w:pStyle w:val="NoSpacing"/>
              <w:jc w:val="both"/>
              <w:rPr>
                <w:rFonts w:ascii="Arial" w:hAnsi="Arial" w:cs="Arial"/>
                <w:sz w:val="20"/>
                <w:szCs w:val="20"/>
              </w:rPr>
            </w:pPr>
          </w:p>
          <w:p w14:paraId="14FF1571" w14:textId="7518A15F" w:rsidR="007C74DD" w:rsidRPr="00C72E37" w:rsidRDefault="007C74DD" w:rsidP="00C72E37">
            <w:pPr>
              <w:pStyle w:val="NoSpacing"/>
              <w:jc w:val="both"/>
              <w:rPr>
                <w:rFonts w:ascii="Arial" w:hAnsi="Arial" w:cs="Arial"/>
                <w:sz w:val="20"/>
                <w:szCs w:val="20"/>
              </w:rPr>
            </w:pPr>
            <w:r w:rsidRPr="00C72E37">
              <w:rPr>
                <w:rFonts w:ascii="Arial" w:hAnsi="Arial" w:cs="Arial"/>
                <w:sz w:val="20"/>
                <w:szCs w:val="20"/>
              </w:rPr>
              <w:t xml:space="preserve">olajšava = (23.225,48 - 1,49606 x </w:t>
            </w:r>
            <w:r w:rsidR="003D7E1C">
              <w:rPr>
                <w:rFonts w:ascii="Arial" w:hAnsi="Arial" w:cs="Arial"/>
                <w:sz w:val="20"/>
                <w:szCs w:val="20"/>
              </w:rPr>
              <w:t xml:space="preserve">skupni </w:t>
            </w:r>
            <w:r w:rsidRPr="00C72E37">
              <w:rPr>
                <w:rFonts w:ascii="Arial" w:hAnsi="Arial" w:cs="Arial"/>
                <w:sz w:val="20"/>
                <w:szCs w:val="20"/>
              </w:rPr>
              <w:t>dohodek) – 3.302,70.«.</w:t>
            </w:r>
          </w:p>
          <w:p w14:paraId="18E64F85" w14:textId="11C3EF66" w:rsidR="007C74DD" w:rsidRDefault="007C74DD" w:rsidP="00C72E37">
            <w:pPr>
              <w:pStyle w:val="NoSpacing"/>
            </w:pPr>
          </w:p>
          <w:p w14:paraId="57CDEB2D" w14:textId="77777777" w:rsidR="007C74DD" w:rsidRPr="00910336" w:rsidRDefault="007C74DD" w:rsidP="00C72E37">
            <w:pPr>
              <w:pStyle w:val="NoSpacing"/>
            </w:pPr>
          </w:p>
          <w:p w14:paraId="56854F06" w14:textId="40FE825B" w:rsidR="007C74DD" w:rsidRDefault="009119DB" w:rsidP="00C72E37">
            <w:pPr>
              <w:pStyle w:val="NoSpacing"/>
              <w:jc w:val="center"/>
              <w:rPr>
                <w:rFonts w:ascii="Arial" w:hAnsi="Arial" w:cs="Arial"/>
                <w:sz w:val="20"/>
                <w:szCs w:val="20"/>
              </w:rPr>
            </w:pPr>
            <w:r>
              <w:rPr>
                <w:rFonts w:ascii="Arial" w:hAnsi="Arial" w:cs="Arial"/>
                <w:sz w:val="20"/>
                <w:szCs w:val="20"/>
              </w:rPr>
              <w:t>9</w:t>
            </w:r>
            <w:r w:rsidR="007C74DD">
              <w:rPr>
                <w:rFonts w:ascii="Arial" w:hAnsi="Arial" w:cs="Arial"/>
                <w:sz w:val="20"/>
                <w:szCs w:val="20"/>
              </w:rPr>
              <w:t xml:space="preserve">. </w:t>
            </w:r>
            <w:r w:rsidR="007C74DD" w:rsidRPr="00C72E37">
              <w:rPr>
                <w:rFonts w:ascii="Arial" w:hAnsi="Arial" w:cs="Arial"/>
                <w:sz w:val="20"/>
                <w:szCs w:val="20"/>
              </w:rPr>
              <w:t>člen</w:t>
            </w:r>
          </w:p>
          <w:p w14:paraId="3F9ECA40" w14:textId="77777777" w:rsidR="007C74DD" w:rsidRPr="00C72E37" w:rsidRDefault="007C74DD" w:rsidP="00C72E37">
            <w:pPr>
              <w:pStyle w:val="NoSpacing"/>
              <w:jc w:val="center"/>
              <w:rPr>
                <w:rFonts w:ascii="Arial" w:hAnsi="Arial" w:cs="Arial"/>
                <w:sz w:val="20"/>
                <w:szCs w:val="20"/>
              </w:rPr>
            </w:pPr>
          </w:p>
          <w:p w14:paraId="53356B60" w14:textId="77777777" w:rsidR="007C74DD" w:rsidRPr="00C72E37" w:rsidRDefault="007C74DD" w:rsidP="00C72E37">
            <w:pPr>
              <w:pStyle w:val="NoSpacing"/>
              <w:jc w:val="both"/>
              <w:rPr>
                <w:rFonts w:ascii="Arial" w:hAnsi="Arial" w:cs="Arial"/>
                <w:sz w:val="20"/>
                <w:szCs w:val="20"/>
              </w:rPr>
            </w:pPr>
            <w:r w:rsidRPr="00C72E37">
              <w:rPr>
                <w:rFonts w:ascii="Arial" w:hAnsi="Arial" w:cs="Arial"/>
                <w:sz w:val="20"/>
                <w:szCs w:val="20"/>
              </w:rPr>
              <w:t>V tretjem odstavku 113. člena se besedilo »75 % zneska« nadomesti z besedo »znesku«.</w:t>
            </w:r>
          </w:p>
          <w:p w14:paraId="57C812FF" w14:textId="77777777" w:rsidR="007C74DD" w:rsidRDefault="007C74DD" w:rsidP="00C72E37">
            <w:pPr>
              <w:pStyle w:val="NoSpacing"/>
              <w:jc w:val="both"/>
              <w:rPr>
                <w:rFonts w:ascii="Arial" w:hAnsi="Arial" w:cs="Arial"/>
                <w:sz w:val="20"/>
                <w:szCs w:val="20"/>
              </w:rPr>
            </w:pPr>
          </w:p>
          <w:p w14:paraId="23C1C596" w14:textId="77777777" w:rsidR="007C74DD" w:rsidRDefault="007C74DD" w:rsidP="00C72E37">
            <w:pPr>
              <w:pStyle w:val="NoSpacing"/>
              <w:jc w:val="both"/>
              <w:rPr>
                <w:rFonts w:ascii="Arial" w:hAnsi="Arial" w:cs="Arial"/>
                <w:sz w:val="20"/>
                <w:szCs w:val="20"/>
              </w:rPr>
            </w:pPr>
          </w:p>
          <w:p w14:paraId="436525AE" w14:textId="7EDBAA88" w:rsidR="007C74DD" w:rsidRPr="00207444" w:rsidRDefault="007C74DD" w:rsidP="00C72E37">
            <w:pPr>
              <w:pStyle w:val="NoSpacing"/>
              <w:jc w:val="center"/>
              <w:rPr>
                <w:rFonts w:ascii="Arial" w:hAnsi="Arial" w:cs="Arial"/>
                <w:sz w:val="20"/>
                <w:szCs w:val="20"/>
              </w:rPr>
            </w:pPr>
            <w:r w:rsidRPr="00207444">
              <w:rPr>
                <w:rFonts w:ascii="Arial" w:hAnsi="Arial" w:cs="Arial"/>
                <w:sz w:val="20"/>
                <w:szCs w:val="20"/>
              </w:rPr>
              <w:t>1</w:t>
            </w:r>
            <w:r w:rsidR="009119DB">
              <w:rPr>
                <w:rFonts w:ascii="Arial" w:hAnsi="Arial" w:cs="Arial"/>
                <w:sz w:val="20"/>
                <w:szCs w:val="20"/>
              </w:rPr>
              <w:t>0</w:t>
            </w:r>
            <w:r w:rsidRPr="00207444">
              <w:rPr>
                <w:rFonts w:ascii="Arial" w:hAnsi="Arial" w:cs="Arial"/>
                <w:sz w:val="20"/>
                <w:szCs w:val="20"/>
              </w:rPr>
              <w:t>. člen</w:t>
            </w:r>
          </w:p>
          <w:p w14:paraId="4CB79C34" w14:textId="77777777" w:rsidR="007C74DD" w:rsidRPr="00207444" w:rsidRDefault="007C74DD" w:rsidP="00C72E37">
            <w:pPr>
              <w:pStyle w:val="NoSpacing"/>
              <w:jc w:val="center"/>
              <w:rPr>
                <w:rFonts w:ascii="Arial" w:hAnsi="Arial" w:cs="Arial"/>
                <w:sz w:val="20"/>
                <w:szCs w:val="20"/>
              </w:rPr>
            </w:pPr>
          </w:p>
          <w:p w14:paraId="1A635BF4" w14:textId="77777777" w:rsidR="007C74DD" w:rsidRPr="00207444" w:rsidRDefault="007C74DD" w:rsidP="00C72E37">
            <w:pPr>
              <w:pStyle w:val="NoSpacing"/>
              <w:rPr>
                <w:rFonts w:ascii="Arial" w:hAnsi="Arial" w:cs="Arial"/>
                <w:sz w:val="20"/>
                <w:szCs w:val="20"/>
              </w:rPr>
            </w:pPr>
            <w:r w:rsidRPr="00207444">
              <w:rPr>
                <w:rFonts w:ascii="Arial" w:hAnsi="Arial" w:cs="Arial"/>
                <w:sz w:val="20"/>
                <w:szCs w:val="20"/>
              </w:rPr>
              <w:t>V 116. členu se črta besedilo »če se davčna osnova od teh dohodkov ugotavlja na podlagi dejanskih prihodkov in normiranih odhodkov,«.</w:t>
            </w:r>
          </w:p>
          <w:p w14:paraId="03B1334A" w14:textId="77777777" w:rsidR="007C74DD" w:rsidRPr="00207444" w:rsidRDefault="007C74DD" w:rsidP="00C72E37">
            <w:pPr>
              <w:pStyle w:val="NoSpacing"/>
              <w:jc w:val="both"/>
              <w:rPr>
                <w:rFonts w:ascii="Arial" w:hAnsi="Arial" w:cs="Arial"/>
                <w:sz w:val="20"/>
                <w:szCs w:val="20"/>
              </w:rPr>
            </w:pPr>
          </w:p>
          <w:p w14:paraId="3FE4EF35" w14:textId="77777777" w:rsidR="007C74DD" w:rsidRDefault="007C74DD" w:rsidP="00C72E37">
            <w:pPr>
              <w:pStyle w:val="NoSpacing"/>
              <w:jc w:val="both"/>
              <w:rPr>
                <w:rFonts w:ascii="Arial" w:hAnsi="Arial" w:cs="Arial"/>
                <w:sz w:val="20"/>
                <w:szCs w:val="20"/>
              </w:rPr>
            </w:pPr>
          </w:p>
          <w:p w14:paraId="70CB6E03" w14:textId="4C2A1C91" w:rsidR="007C74DD" w:rsidRPr="00C72E37" w:rsidRDefault="007C74DD" w:rsidP="00C72E37">
            <w:pPr>
              <w:pStyle w:val="NoSpacing"/>
              <w:jc w:val="center"/>
              <w:rPr>
                <w:rFonts w:ascii="Arial" w:hAnsi="Arial" w:cs="Arial"/>
                <w:sz w:val="20"/>
                <w:szCs w:val="20"/>
              </w:rPr>
            </w:pPr>
            <w:r>
              <w:rPr>
                <w:rFonts w:ascii="Arial" w:hAnsi="Arial" w:cs="Arial"/>
                <w:sz w:val="20"/>
                <w:szCs w:val="20"/>
              </w:rPr>
              <w:t>1</w:t>
            </w:r>
            <w:r w:rsidR="009119DB">
              <w:rPr>
                <w:rFonts w:ascii="Arial" w:hAnsi="Arial" w:cs="Arial"/>
                <w:sz w:val="20"/>
                <w:szCs w:val="20"/>
              </w:rPr>
              <w:t>1</w:t>
            </w:r>
            <w:r>
              <w:rPr>
                <w:rFonts w:ascii="Arial" w:hAnsi="Arial" w:cs="Arial"/>
                <w:sz w:val="20"/>
                <w:szCs w:val="20"/>
              </w:rPr>
              <w:t xml:space="preserve">. </w:t>
            </w:r>
            <w:r w:rsidRPr="00C72E37">
              <w:rPr>
                <w:rFonts w:ascii="Arial" w:hAnsi="Arial" w:cs="Arial"/>
                <w:sz w:val="20"/>
                <w:szCs w:val="20"/>
              </w:rPr>
              <w:t xml:space="preserve">člen </w:t>
            </w:r>
          </w:p>
          <w:p w14:paraId="075A7740" w14:textId="77777777" w:rsidR="007C74DD" w:rsidRDefault="007C74DD" w:rsidP="00C72E37">
            <w:pPr>
              <w:pStyle w:val="NoSpacing"/>
              <w:jc w:val="both"/>
              <w:rPr>
                <w:rFonts w:ascii="Arial" w:hAnsi="Arial" w:cs="Arial"/>
                <w:sz w:val="20"/>
                <w:szCs w:val="20"/>
              </w:rPr>
            </w:pPr>
          </w:p>
          <w:p w14:paraId="47486924" w14:textId="349D7983" w:rsidR="007C74DD" w:rsidRPr="00C72E37" w:rsidRDefault="007C74DD" w:rsidP="00C72E37">
            <w:pPr>
              <w:pStyle w:val="NoSpacing"/>
              <w:jc w:val="both"/>
              <w:rPr>
                <w:rFonts w:ascii="Arial" w:hAnsi="Arial" w:cs="Arial"/>
                <w:sz w:val="20"/>
                <w:szCs w:val="20"/>
              </w:rPr>
            </w:pPr>
            <w:r w:rsidRPr="00C72E37">
              <w:rPr>
                <w:rFonts w:ascii="Arial" w:hAnsi="Arial" w:cs="Arial"/>
                <w:sz w:val="20"/>
                <w:szCs w:val="20"/>
              </w:rPr>
              <w:t>Drugi odstavek 118. člena se spremeni tako, da se glasi:</w:t>
            </w:r>
          </w:p>
          <w:p w14:paraId="184B7753" w14:textId="77777777" w:rsidR="007C74DD" w:rsidRDefault="007C74DD" w:rsidP="00C72E37">
            <w:pPr>
              <w:pStyle w:val="NoSpacing"/>
              <w:jc w:val="both"/>
              <w:rPr>
                <w:rFonts w:ascii="Arial" w:hAnsi="Arial" w:cs="Arial"/>
                <w:sz w:val="20"/>
                <w:szCs w:val="20"/>
              </w:rPr>
            </w:pPr>
          </w:p>
          <w:p w14:paraId="3FF67440" w14:textId="222D71BD" w:rsidR="007C74DD" w:rsidRPr="00C72E37" w:rsidRDefault="007C74DD" w:rsidP="00C72E37">
            <w:pPr>
              <w:pStyle w:val="NoSpacing"/>
              <w:jc w:val="both"/>
              <w:rPr>
                <w:rFonts w:ascii="Arial" w:hAnsi="Arial" w:cs="Arial"/>
                <w:sz w:val="20"/>
                <w:szCs w:val="20"/>
              </w:rPr>
            </w:pPr>
            <w:r w:rsidRPr="00C72E37">
              <w:rPr>
                <w:rFonts w:ascii="Arial" w:hAnsi="Arial" w:cs="Arial"/>
                <w:sz w:val="20"/>
                <w:szCs w:val="20"/>
              </w:rPr>
              <w:t>»Zneske olajšav iz prvega odstavka tega člena ter funkcijo za določitev olajšave iz tretjega odstavka 111. člena tega zakona določi minister, pristojen za finance, najpozneje v decembru tekočega leta za naslednje leto, če je z zakonom o izvrševanju proračuna za naslednje leto določena uskladitev.«</w:t>
            </w:r>
          </w:p>
          <w:p w14:paraId="4471172F" w14:textId="77777777" w:rsidR="007C74DD" w:rsidRDefault="007C74DD" w:rsidP="00C72E37">
            <w:pPr>
              <w:pStyle w:val="NoSpacing"/>
              <w:jc w:val="both"/>
              <w:rPr>
                <w:rFonts w:ascii="Arial" w:hAnsi="Arial" w:cs="Arial"/>
                <w:sz w:val="20"/>
                <w:szCs w:val="20"/>
              </w:rPr>
            </w:pPr>
          </w:p>
          <w:p w14:paraId="46B4C073" w14:textId="77777777" w:rsidR="007C74DD" w:rsidRDefault="007C74DD" w:rsidP="00C72E37">
            <w:pPr>
              <w:pStyle w:val="NoSpacing"/>
              <w:jc w:val="both"/>
              <w:rPr>
                <w:rFonts w:ascii="Arial" w:hAnsi="Arial" w:cs="Arial"/>
                <w:sz w:val="20"/>
                <w:szCs w:val="20"/>
              </w:rPr>
            </w:pPr>
          </w:p>
          <w:p w14:paraId="6CD6A3D9" w14:textId="0696B594" w:rsidR="007C74DD" w:rsidRPr="00C72E37" w:rsidRDefault="007C74DD" w:rsidP="00C72E37">
            <w:pPr>
              <w:pStyle w:val="NoSpacing"/>
              <w:jc w:val="center"/>
              <w:rPr>
                <w:rFonts w:ascii="Arial" w:hAnsi="Arial" w:cs="Arial"/>
                <w:sz w:val="20"/>
                <w:szCs w:val="20"/>
              </w:rPr>
            </w:pPr>
            <w:r>
              <w:rPr>
                <w:rFonts w:ascii="Arial" w:hAnsi="Arial" w:cs="Arial"/>
                <w:sz w:val="20"/>
                <w:szCs w:val="20"/>
              </w:rPr>
              <w:t>1</w:t>
            </w:r>
            <w:r w:rsidR="009119DB">
              <w:rPr>
                <w:rFonts w:ascii="Arial" w:hAnsi="Arial" w:cs="Arial"/>
                <w:sz w:val="20"/>
                <w:szCs w:val="20"/>
              </w:rPr>
              <w:t>2</w:t>
            </w:r>
            <w:r>
              <w:rPr>
                <w:rFonts w:ascii="Arial" w:hAnsi="Arial" w:cs="Arial"/>
                <w:sz w:val="20"/>
                <w:szCs w:val="20"/>
              </w:rPr>
              <w:t xml:space="preserve">. </w:t>
            </w:r>
            <w:r w:rsidRPr="00C72E37">
              <w:rPr>
                <w:rFonts w:ascii="Arial" w:hAnsi="Arial" w:cs="Arial"/>
                <w:sz w:val="20"/>
                <w:szCs w:val="20"/>
              </w:rPr>
              <w:t>člen</w:t>
            </w:r>
          </w:p>
          <w:p w14:paraId="6E747D5A" w14:textId="77777777" w:rsidR="007C74DD" w:rsidRDefault="007C74DD" w:rsidP="00C72E37">
            <w:pPr>
              <w:pStyle w:val="NoSpacing"/>
              <w:jc w:val="both"/>
              <w:rPr>
                <w:rFonts w:ascii="Arial" w:hAnsi="Arial" w:cs="Arial"/>
                <w:sz w:val="20"/>
                <w:szCs w:val="20"/>
              </w:rPr>
            </w:pPr>
          </w:p>
          <w:p w14:paraId="0158AB8E" w14:textId="05F9DF02" w:rsidR="007C74DD" w:rsidRPr="00C72E37" w:rsidRDefault="007C74DD" w:rsidP="00C72E37">
            <w:pPr>
              <w:pStyle w:val="NoSpacing"/>
              <w:jc w:val="both"/>
              <w:rPr>
                <w:rFonts w:ascii="Arial" w:hAnsi="Arial" w:cs="Arial"/>
                <w:sz w:val="20"/>
                <w:szCs w:val="20"/>
              </w:rPr>
            </w:pPr>
            <w:r w:rsidRPr="00C72E37">
              <w:rPr>
                <w:rFonts w:ascii="Arial" w:hAnsi="Arial" w:cs="Arial"/>
                <w:sz w:val="20"/>
                <w:szCs w:val="20"/>
              </w:rPr>
              <w:lastRenderedPageBreak/>
              <w:t>V drugem odstavku 120. člena se črta besedilo »in ugotavlja davčno osnovo od tega dohodka na podlagi dejanskih prihodkov in odhodkov«.</w:t>
            </w:r>
          </w:p>
          <w:p w14:paraId="41BA1378" w14:textId="77777777" w:rsidR="007C74DD" w:rsidRPr="00C72E37" w:rsidRDefault="007C74DD" w:rsidP="00C72E37">
            <w:pPr>
              <w:pStyle w:val="NoSpacing"/>
              <w:jc w:val="both"/>
              <w:rPr>
                <w:rFonts w:ascii="Arial" w:hAnsi="Arial" w:cs="Arial"/>
                <w:sz w:val="20"/>
                <w:szCs w:val="20"/>
              </w:rPr>
            </w:pPr>
          </w:p>
          <w:p w14:paraId="1A89B4DE" w14:textId="77777777" w:rsidR="007C74DD" w:rsidRPr="00C72E37" w:rsidRDefault="007C74DD" w:rsidP="00C72E37">
            <w:pPr>
              <w:pStyle w:val="NoSpacing"/>
              <w:jc w:val="both"/>
              <w:rPr>
                <w:rFonts w:ascii="Arial" w:hAnsi="Arial" w:cs="Arial"/>
                <w:sz w:val="20"/>
                <w:szCs w:val="20"/>
              </w:rPr>
            </w:pPr>
          </w:p>
          <w:p w14:paraId="2FEC7886" w14:textId="5EC0AC81" w:rsidR="007C74DD" w:rsidRDefault="007C74DD" w:rsidP="00C72E37">
            <w:pPr>
              <w:pStyle w:val="NoSpacing"/>
              <w:jc w:val="center"/>
              <w:rPr>
                <w:rFonts w:ascii="Arial" w:eastAsia="Times New Roman" w:hAnsi="Arial" w:cs="Arial"/>
                <w:sz w:val="20"/>
                <w:szCs w:val="20"/>
                <w:lang w:eastAsia="sl-SI"/>
              </w:rPr>
            </w:pPr>
            <w:r>
              <w:rPr>
                <w:rFonts w:ascii="Arial" w:eastAsia="Times New Roman" w:hAnsi="Arial" w:cs="Arial"/>
                <w:sz w:val="20"/>
                <w:szCs w:val="20"/>
                <w:lang w:eastAsia="sl-SI"/>
              </w:rPr>
              <w:t>1</w:t>
            </w:r>
            <w:r w:rsidR="009119DB">
              <w:rPr>
                <w:rFonts w:ascii="Arial" w:eastAsia="Times New Roman" w:hAnsi="Arial" w:cs="Arial"/>
                <w:sz w:val="20"/>
                <w:szCs w:val="20"/>
                <w:lang w:eastAsia="sl-SI"/>
              </w:rPr>
              <w:t>3</w:t>
            </w:r>
            <w:r>
              <w:rPr>
                <w:rFonts w:ascii="Arial" w:eastAsia="Times New Roman" w:hAnsi="Arial" w:cs="Arial"/>
                <w:sz w:val="20"/>
                <w:szCs w:val="20"/>
                <w:lang w:eastAsia="sl-SI"/>
              </w:rPr>
              <w:t xml:space="preserve">. </w:t>
            </w:r>
            <w:r w:rsidRPr="00C72E37">
              <w:rPr>
                <w:rFonts w:ascii="Arial" w:eastAsia="Times New Roman" w:hAnsi="Arial" w:cs="Arial"/>
                <w:sz w:val="20"/>
                <w:szCs w:val="20"/>
                <w:lang w:eastAsia="sl-SI"/>
              </w:rPr>
              <w:t>člen</w:t>
            </w:r>
          </w:p>
          <w:p w14:paraId="36D42E89" w14:textId="77777777" w:rsidR="007C74DD" w:rsidRPr="00C72E37" w:rsidRDefault="007C74DD" w:rsidP="00C72E37">
            <w:pPr>
              <w:pStyle w:val="NoSpacing"/>
              <w:jc w:val="center"/>
              <w:rPr>
                <w:rFonts w:ascii="Arial" w:hAnsi="Arial" w:cs="Arial"/>
                <w:sz w:val="20"/>
                <w:szCs w:val="20"/>
              </w:rPr>
            </w:pPr>
          </w:p>
          <w:p w14:paraId="1DD87849" w14:textId="18E53F58" w:rsidR="007C74DD" w:rsidRDefault="007C74DD" w:rsidP="00C72E37">
            <w:pPr>
              <w:pStyle w:val="NoSpacing"/>
              <w:jc w:val="both"/>
              <w:rPr>
                <w:rFonts w:ascii="Arial" w:hAnsi="Arial" w:cs="Arial"/>
                <w:sz w:val="20"/>
                <w:szCs w:val="20"/>
              </w:rPr>
            </w:pPr>
            <w:r w:rsidRPr="00C72E37">
              <w:rPr>
                <w:rFonts w:ascii="Arial" w:hAnsi="Arial" w:cs="Arial"/>
                <w:sz w:val="20"/>
                <w:szCs w:val="20"/>
              </w:rPr>
              <w:t>V prvem odstavku 127. člena se  besedilo »45. člena« nadomesti z besedilom »</w:t>
            </w:r>
            <w:proofErr w:type="spellStart"/>
            <w:r w:rsidRPr="00C72E37">
              <w:rPr>
                <w:rFonts w:ascii="Arial" w:hAnsi="Arial" w:cs="Arial"/>
                <w:sz w:val="20"/>
                <w:szCs w:val="20"/>
              </w:rPr>
              <w:t>45.a</w:t>
            </w:r>
            <w:proofErr w:type="spellEnd"/>
            <w:r w:rsidRPr="00C72E37">
              <w:rPr>
                <w:rFonts w:ascii="Arial" w:hAnsi="Arial" w:cs="Arial"/>
                <w:sz w:val="20"/>
                <w:szCs w:val="20"/>
              </w:rPr>
              <w:t xml:space="preserve"> člena«.</w:t>
            </w:r>
          </w:p>
          <w:p w14:paraId="3E2B2989" w14:textId="77777777" w:rsidR="00C72E37" w:rsidRPr="00C72E37" w:rsidRDefault="00C72E37" w:rsidP="00C72E37">
            <w:pPr>
              <w:pStyle w:val="NoSpacing"/>
              <w:jc w:val="both"/>
              <w:rPr>
                <w:rFonts w:ascii="Arial" w:hAnsi="Arial" w:cs="Arial"/>
                <w:sz w:val="20"/>
                <w:szCs w:val="20"/>
              </w:rPr>
            </w:pPr>
          </w:p>
          <w:p w14:paraId="148B4690" w14:textId="7E9B769B" w:rsidR="007C74DD" w:rsidRDefault="007C74DD" w:rsidP="00C72E37">
            <w:pPr>
              <w:pStyle w:val="NoSpacing"/>
              <w:jc w:val="both"/>
              <w:rPr>
                <w:rFonts w:ascii="Arial" w:hAnsi="Arial" w:cs="Arial"/>
                <w:sz w:val="20"/>
                <w:szCs w:val="20"/>
              </w:rPr>
            </w:pPr>
            <w:r w:rsidRPr="00C72E37">
              <w:rPr>
                <w:rFonts w:ascii="Arial" w:hAnsi="Arial" w:cs="Arial"/>
                <w:sz w:val="20"/>
                <w:szCs w:val="20"/>
              </w:rPr>
              <w:t xml:space="preserve">V tretjem odstavku se besedilo »oziroma 1/12 zneska olajšave iz tretjega odstavka 111. člena tega zakona« nadomesti z besedilom »oziroma 1/12 zneska olajšave, ugotovljenega z uporabo funkcije iz tretjega odstavka 111. člena tega zakona ob upoštevanju dohodka iz drugega odstavka tega člena, ki ga izplača glavni delodajalec, preračunanega na letno raven«. </w:t>
            </w:r>
          </w:p>
          <w:p w14:paraId="3FC4DE93" w14:textId="77777777" w:rsidR="00C72E37" w:rsidRDefault="00C72E37" w:rsidP="00C72E37">
            <w:pPr>
              <w:pStyle w:val="NoSpacing"/>
              <w:jc w:val="both"/>
              <w:rPr>
                <w:rFonts w:ascii="Arial" w:hAnsi="Arial" w:cs="Arial"/>
                <w:sz w:val="20"/>
                <w:szCs w:val="20"/>
              </w:rPr>
            </w:pPr>
          </w:p>
          <w:p w14:paraId="561CFB02" w14:textId="77777777" w:rsidR="00C72E37" w:rsidRPr="00C72E37" w:rsidRDefault="00C72E37" w:rsidP="00C72E37">
            <w:pPr>
              <w:pStyle w:val="NoSpacing"/>
              <w:jc w:val="both"/>
              <w:rPr>
                <w:rFonts w:ascii="Arial" w:hAnsi="Arial" w:cs="Arial"/>
                <w:sz w:val="20"/>
                <w:szCs w:val="20"/>
              </w:rPr>
            </w:pPr>
          </w:p>
          <w:p w14:paraId="3E1EC513" w14:textId="74DCFB40" w:rsidR="007C74DD" w:rsidRDefault="00C72E37" w:rsidP="00C72E37">
            <w:pPr>
              <w:pStyle w:val="NoSpacing"/>
              <w:jc w:val="center"/>
              <w:rPr>
                <w:rFonts w:ascii="Arial" w:hAnsi="Arial" w:cs="Arial"/>
                <w:sz w:val="20"/>
                <w:szCs w:val="20"/>
              </w:rPr>
            </w:pPr>
            <w:r>
              <w:rPr>
                <w:rFonts w:ascii="Arial" w:hAnsi="Arial" w:cs="Arial"/>
                <w:sz w:val="20"/>
                <w:szCs w:val="20"/>
              </w:rPr>
              <w:t>1</w:t>
            </w:r>
            <w:r w:rsidR="009119DB">
              <w:rPr>
                <w:rFonts w:ascii="Arial" w:hAnsi="Arial" w:cs="Arial"/>
                <w:sz w:val="20"/>
                <w:szCs w:val="20"/>
              </w:rPr>
              <w:t>4</w:t>
            </w:r>
            <w:r>
              <w:rPr>
                <w:rFonts w:ascii="Arial" w:hAnsi="Arial" w:cs="Arial"/>
                <w:sz w:val="20"/>
                <w:szCs w:val="20"/>
              </w:rPr>
              <w:t xml:space="preserve">. </w:t>
            </w:r>
            <w:r w:rsidR="007C74DD" w:rsidRPr="00C72E37">
              <w:rPr>
                <w:rFonts w:ascii="Arial" w:hAnsi="Arial" w:cs="Arial"/>
                <w:sz w:val="20"/>
                <w:szCs w:val="20"/>
              </w:rPr>
              <w:t>člen</w:t>
            </w:r>
          </w:p>
          <w:p w14:paraId="66C4CD09" w14:textId="77777777" w:rsidR="00C72E37" w:rsidRPr="00C72E37" w:rsidRDefault="00C72E37" w:rsidP="00C72E37">
            <w:pPr>
              <w:pStyle w:val="NoSpacing"/>
              <w:jc w:val="center"/>
              <w:rPr>
                <w:rFonts w:ascii="Arial" w:hAnsi="Arial" w:cs="Arial"/>
                <w:sz w:val="20"/>
                <w:szCs w:val="20"/>
              </w:rPr>
            </w:pPr>
          </w:p>
          <w:p w14:paraId="3D7B3DAC" w14:textId="0461504B" w:rsidR="007C74DD" w:rsidRDefault="007C74DD" w:rsidP="00C72E37">
            <w:pPr>
              <w:pStyle w:val="NoSpacing"/>
              <w:jc w:val="both"/>
              <w:rPr>
                <w:rFonts w:ascii="Arial" w:hAnsi="Arial" w:cs="Arial"/>
                <w:sz w:val="20"/>
                <w:szCs w:val="20"/>
              </w:rPr>
            </w:pPr>
            <w:r w:rsidRPr="00C72E37">
              <w:rPr>
                <w:rFonts w:ascii="Arial" w:hAnsi="Arial" w:cs="Arial"/>
                <w:sz w:val="20"/>
                <w:szCs w:val="20"/>
              </w:rPr>
              <w:t>V prvem odstavku 128. člena se črta besedilo », če se davčna osnova od tega dohodka v davčnem letu ugotavlja na podlagi dejanskih prihodkov in odhodkov,«.</w:t>
            </w:r>
          </w:p>
          <w:p w14:paraId="1D9BFDB8" w14:textId="77777777" w:rsidR="00C72E37" w:rsidRPr="00C72E37" w:rsidRDefault="00C72E37" w:rsidP="00C72E37">
            <w:pPr>
              <w:pStyle w:val="NoSpacing"/>
              <w:jc w:val="both"/>
              <w:rPr>
                <w:rFonts w:ascii="Arial" w:hAnsi="Arial" w:cs="Arial"/>
                <w:sz w:val="20"/>
                <w:szCs w:val="20"/>
              </w:rPr>
            </w:pPr>
          </w:p>
          <w:p w14:paraId="3BF9CC2C" w14:textId="017A530B" w:rsidR="007C74DD" w:rsidRDefault="007C74DD" w:rsidP="00C72E37">
            <w:pPr>
              <w:pStyle w:val="NoSpacing"/>
              <w:jc w:val="both"/>
              <w:rPr>
                <w:rFonts w:ascii="Arial" w:hAnsi="Arial" w:cs="Arial"/>
                <w:sz w:val="20"/>
                <w:szCs w:val="20"/>
              </w:rPr>
            </w:pPr>
            <w:r w:rsidRPr="00C72E37">
              <w:rPr>
                <w:rFonts w:ascii="Arial" w:hAnsi="Arial" w:cs="Arial"/>
                <w:sz w:val="20"/>
                <w:szCs w:val="20"/>
              </w:rPr>
              <w:t>V tretjem odstavku se črta besedilo »če se davčna osnova od tega dohodka v davčnem letu ugotavlja na podlagi dejanskih prihodkov in odhodkov,«.</w:t>
            </w:r>
          </w:p>
          <w:p w14:paraId="09078B5E" w14:textId="77777777" w:rsidR="00C72E37" w:rsidRDefault="00C72E37" w:rsidP="00C72E37">
            <w:pPr>
              <w:pStyle w:val="NoSpacing"/>
              <w:jc w:val="both"/>
              <w:rPr>
                <w:rFonts w:ascii="Arial" w:hAnsi="Arial" w:cs="Arial"/>
                <w:sz w:val="20"/>
                <w:szCs w:val="20"/>
              </w:rPr>
            </w:pPr>
          </w:p>
          <w:p w14:paraId="33C6645D" w14:textId="77777777" w:rsidR="00C72E37" w:rsidRPr="00C72E37" w:rsidRDefault="00C72E37" w:rsidP="00C72E37">
            <w:pPr>
              <w:pStyle w:val="NoSpacing"/>
              <w:jc w:val="both"/>
              <w:rPr>
                <w:rFonts w:ascii="Arial" w:hAnsi="Arial" w:cs="Arial"/>
                <w:sz w:val="20"/>
                <w:szCs w:val="20"/>
              </w:rPr>
            </w:pPr>
          </w:p>
          <w:p w14:paraId="791A81E8" w14:textId="5C9FC8C6" w:rsidR="007C74DD" w:rsidRDefault="00C72E37" w:rsidP="00C72E37">
            <w:pPr>
              <w:pStyle w:val="NoSpacing"/>
              <w:jc w:val="center"/>
              <w:rPr>
                <w:rFonts w:ascii="Arial" w:hAnsi="Arial" w:cs="Arial"/>
                <w:sz w:val="20"/>
                <w:szCs w:val="20"/>
              </w:rPr>
            </w:pPr>
            <w:r>
              <w:rPr>
                <w:rFonts w:ascii="Arial" w:hAnsi="Arial" w:cs="Arial"/>
                <w:sz w:val="20"/>
                <w:szCs w:val="20"/>
              </w:rPr>
              <w:t>1</w:t>
            </w:r>
            <w:r w:rsidR="009119DB">
              <w:rPr>
                <w:rFonts w:ascii="Arial" w:hAnsi="Arial" w:cs="Arial"/>
                <w:sz w:val="20"/>
                <w:szCs w:val="20"/>
              </w:rPr>
              <w:t>5</w:t>
            </w:r>
            <w:r>
              <w:rPr>
                <w:rFonts w:ascii="Arial" w:hAnsi="Arial" w:cs="Arial"/>
                <w:sz w:val="20"/>
                <w:szCs w:val="20"/>
              </w:rPr>
              <w:t xml:space="preserve">. </w:t>
            </w:r>
            <w:r w:rsidR="007C74DD" w:rsidRPr="00C72E37">
              <w:rPr>
                <w:rFonts w:ascii="Arial" w:hAnsi="Arial" w:cs="Arial"/>
                <w:sz w:val="20"/>
                <w:szCs w:val="20"/>
              </w:rPr>
              <w:t>člen</w:t>
            </w:r>
          </w:p>
          <w:p w14:paraId="0B323C4B" w14:textId="77777777" w:rsidR="00C72E37" w:rsidRPr="00C72E37" w:rsidRDefault="00C72E37" w:rsidP="00C72E37">
            <w:pPr>
              <w:pStyle w:val="NoSpacing"/>
              <w:jc w:val="center"/>
              <w:rPr>
                <w:rFonts w:ascii="Arial" w:hAnsi="Arial" w:cs="Arial"/>
                <w:sz w:val="20"/>
                <w:szCs w:val="20"/>
              </w:rPr>
            </w:pPr>
          </w:p>
          <w:p w14:paraId="08F69DE4" w14:textId="10456714" w:rsidR="007C74DD" w:rsidRDefault="007C74DD" w:rsidP="00C72E37">
            <w:pPr>
              <w:pStyle w:val="NoSpacing"/>
              <w:jc w:val="both"/>
              <w:rPr>
                <w:rFonts w:ascii="Arial" w:hAnsi="Arial" w:cs="Arial"/>
                <w:sz w:val="20"/>
                <w:szCs w:val="20"/>
              </w:rPr>
            </w:pPr>
            <w:r w:rsidRPr="00C72E37">
              <w:rPr>
                <w:rFonts w:ascii="Arial" w:hAnsi="Arial" w:cs="Arial"/>
                <w:sz w:val="20"/>
                <w:szCs w:val="20"/>
              </w:rPr>
              <w:t>V drugem odstavku 131. člena se besedilo »in se upošteva 1/12 zneska olajšave iz 111. člena,« nadomesti z besedilom »in se upošteva 1/12 zneska olajšave iz prvega in drugega odstavka 111. člena tega zakona oziroma 1/12 zneska olajšave iz tretjega odstavka 111. člena tega zakona, ugotovljenega z uporabo funkcije iz tretjega odstavka 111. člena tega zakona ob upoštevanju drugega dohodka iz tega člena zakona, preračunanega na letno raven,«</w:t>
            </w:r>
            <w:r w:rsidR="00C72E37">
              <w:rPr>
                <w:rFonts w:ascii="Arial" w:hAnsi="Arial" w:cs="Arial"/>
                <w:sz w:val="20"/>
                <w:szCs w:val="20"/>
              </w:rPr>
              <w:t>.</w:t>
            </w:r>
            <w:r w:rsidRPr="00C72E37">
              <w:rPr>
                <w:rFonts w:ascii="Arial" w:hAnsi="Arial" w:cs="Arial"/>
                <w:sz w:val="20"/>
                <w:szCs w:val="20"/>
              </w:rPr>
              <w:t xml:space="preserve"> </w:t>
            </w:r>
          </w:p>
          <w:p w14:paraId="61DAE880" w14:textId="77777777" w:rsidR="00C72E37" w:rsidRDefault="00C72E37" w:rsidP="00C72E37">
            <w:pPr>
              <w:pStyle w:val="NoSpacing"/>
              <w:jc w:val="both"/>
              <w:rPr>
                <w:rFonts w:ascii="Arial" w:hAnsi="Arial" w:cs="Arial"/>
                <w:sz w:val="20"/>
                <w:szCs w:val="20"/>
              </w:rPr>
            </w:pPr>
          </w:p>
          <w:p w14:paraId="34F5B41C" w14:textId="77777777" w:rsidR="00C72E37" w:rsidRPr="00C72E37" w:rsidRDefault="00C72E37" w:rsidP="00C72E37">
            <w:pPr>
              <w:pStyle w:val="NoSpacing"/>
              <w:jc w:val="both"/>
              <w:rPr>
                <w:rFonts w:ascii="Arial" w:hAnsi="Arial" w:cs="Arial"/>
                <w:sz w:val="20"/>
                <w:szCs w:val="20"/>
              </w:rPr>
            </w:pPr>
          </w:p>
          <w:p w14:paraId="7813EA00" w14:textId="78E63DF3" w:rsidR="007C74DD" w:rsidRDefault="00C72E37" w:rsidP="00C72E37">
            <w:pPr>
              <w:pStyle w:val="NoSpacing"/>
              <w:jc w:val="center"/>
              <w:rPr>
                <w:rFonts w:ascii="Arial" w:hAnsi="Arial" w:cs="Arial"/>
                <w:sz w:val="20"/>
                <w:szCs w:val="20"/>
              </w:rPr>
            </w:pPr>
            <w:r>
              <w:rPr>
                <w:rFonts w:ascii="Arial" w:hAnsi="Arial" w:cs="Arial"/>
                <w:sz w:val="20"/>
                <w:szCs w:val="20"/>
              </w:rPr>
              <w:t>1</w:t>
            </w:r>
            <w:r w:rsidR="009119DB">
              <w:rPr>
                <w:rFonts w:ascii="Arial" w:hAnsi="Arial" w:cs="Arial"/>
                <w:sz w:val="20"/>
                <w:szCs w:val="20"/>
              </w:rPr>
              <w:t>6</w:t>
            </w:r>
            <w:r>
              <w:rPr>
                <w:rFonts w:ascii="Arial" w:hAnsi="Arial" w:cs="Arial"/>
                <w:sz w:val="20"/>
                <w:szCs w:val="20"/>
              </w:rPr>
              <w:t xml:space="preserve">. </w:t>
            </w:r>
            <w:r w:rsidR="007C74DD" w:rsidRPr="00C72E37">
              <w:rPr>
                <w:rFonts w:ascii="Arial" w:hAnsi="Arial" w:cs="Arial"/>
                <w:sz w:val="20"/>
                <w:szCs w:val="20"/>
              </w:rPr>
              <w:t>člen</w:t>
            </w:r>
          </w:p>
          <w:p w14:paraId="21EB8706" w14:textId="77777777" w:rsidR="00C72E37" w:rsidRPr="00C72E37" w:rsidRDefault="00C72E37" w:rsidP="00C72E37">
            <w:pPr>
              <w:pStyle w:val="NoSpacing"/>
              <w:jc w:val="center"/>
              <w:rPr>
                <w:rFonts w:ascii="Arial" w:hAnsi="Arial" w:cs="Arial"/>
                <w:sz w:val="20"/>
                <w:szCs w:val="20"/>
              </w:rPr>
            </w:pPr>
          </w:p>
          <w:p w14:paraId="2F04E85A" w14:textId="77777777" w:rsidR="007C74DD" w:rsidRPr="00C72E37" w:rsidRDefault="007C74DD" w:rsidP="00C72E37">
            <w:pPr>
              <w:pStyle w:val="NoSpacing"/>
              <w:jc w:val="both"/>
              <w:rPr>
                <w:rFonts w:ascii="Arial" w:hAnsi="Arial" w:cs="Arial"/>
                <w:sz w:val="20"/>
                <w:szCs w:val="20"/>
              </w:rPr>
            </w:pPr>
            <w:r w:rsidRPr="00C72E37">
              <w:rPr>
                <w:rFonts w:ascii="Arial" w:hAnsi="Arial" w:cs="Arial"/>
                <w:sz w:val="20"/>
                <w:szCs w:val="20"/>
              </w:rPr>
              <w:t xml:space="preserve">V </w:t>
            </w:r>
            <w:proofErr w:type="spellStart"/>
            <w:r w:rsidRPr="00C72E37">
              <w:rPr>
                <w:rFonts w:ascii="Arial" w:hAnsi="Arial" w:cs="Arial"/>
                <w:sz w:val="20"/>
                <w:szCs w:val="20"/>
              </w:rPr>
              <w:t>131.a</w:t>
            </w:r>
            <w:proofErr w:type="spellEnd"/>
            <w:r w:rsidRPr="00C72E37">
              <w:rPr>
                <w:rFonts w:ascii="Arial" w:hAnsi="Arial" w:cs="Arial"/>
                <w:sz w:val="20"/>
                <w:szCs w:val="20"/>
              </w:rPr>
              <w:t xml:space="preserve"> členu se črta 2. točka.</w:t>
            </w:r>
          </w:p>
          <w:p w14:paraId="7F63C11A" w14:textId="77777777" w:rsidR="00C72E37" w:rsidRDefault="00C72E37" w:rsidP="00C72E37">
            <w:pPr>
              <w:pStyle w:val="NoSpacing"/>
              <w:jc w:val="both"/>
              <w:rPr>
                <w:rFonts w:ascii="Arial" w:hAnsi="Arial" w:cs="Arial"/>
                <w:sz w:val="20"/>
                <w:szCs w:val="20"/>
              </w:rPr>
            </w:pPr>
          </w:p>
          <w:p w14:paraId="6A52A354" w14:textId="30F3F10A" w:rsidR="007C74DD" w:rsidRPr="00C72E37" w:rsidRDefault="007C74DD" w:rsidP="00C72E37">
            <w:pPr>
              <w:pStyle w:val="NoSpacing"/>
              <w:jc w:val="both"/>
              <w:rPr>
                <w:rFonts w:ascii="Arial" w:hAnsi="Arial" w:cs="Arial"/>
                <w:sz w:val="20"/>
                <w:szCs w:val="20"/>
              </w:rPr>
            </w:pPr>
            <w:r w:rsidRPr="00C72E37">
              <w:rPr>
                <w:rFonts w:ascii="Arial" w:hAnsi="Arial" w:cs="Arial"/>
                <w:sz w:val="20"/>
                <w:szCs w:val="20"/>
              </w:rPr>
              <w:t>Dosedanja 3. točka postane 2. točka.</w:t>
            </w:r>
          </w:p>
          <w:p w14:paraId="1972EA5F" w14:textId="77777777" w:rsidR="00C72E37" w:rsidRDefault="00C72E37" w:rsidP="00C72E37">
            <w:pPr>
              <w:pStyle w:val="NoSpacing"/>
              <w:jc w:val="both"/>
              <w:rPr>
                <w:rFonts w:ascii="Arial" w:hAnsi="Arial" w:cs="Arial"/>
                <w:sz w:val="20"/>
                <w:szCs w:val="20"/>
              </w:rPr>
            </w:pPr>
          </w:p>
          <w:p w14:paraId="5CC75931" w14:textId="77777777" w:rsidR="00C72E37" w:rsidRDefault="00C72E37" w:rsidP="00C72E37">
            <w:pPr>
              <w:pStyle w:val="NoSpacing"/>
              <w:jc w:val="both"/>
              <w:rPr>
                <w:rFonts w:ascii="Arial" w:hAnsi="Arial" w:cs="Arial"/>
                <w:sz w:val="20"/>
                <w:szCs w:val="20"/>
              </w:rPr>
            </w:pPr>
          </w:p>
          <w:p w14:paraId="7F50B729" w14:textId="33E3944E" w:rsidR="007C74DD" w:rsidRDefault="00C72E37" w:rsidP="00C72E37">
            <w:pPr>
              <w:pStyle w:val="NoSpacing"/>
              <w:jc w:val="center"/>
              <w:rPr>
                <w:rFonts w:ascii="Arial" w:hAnsi="Arial" w:cs="Arial"/>
                <w:sz w:val="20"/>
                <w:szCs w:val="20"/>
              </w:rPr>
            </w:pPr>
            <w:r>
              <w:rPr>
                <w:rFonts w:ascii="Arial" w:hAnsi="Arial" w:cs="Arial"/>
                <w:sz w:val="20"/>
                <w:szCs w:val="20"/>
              </w:rPr>
              <w:t>1</w:t>
            </w:r>
            <w:r w:rsidR="009119DB">
              <w:rPr>
                <w:rFonts w:ascii="Arial" w:hAnsi="Arial" w:cs="Arial"/>
                <w:sz w:val="20"/>
                <w:szCs w:val="20"/>
              </w:rPr>
              <w:t>7</w:t>
            </w:r>
            <w:r>
              <w:rPr>
                <w:rFonts w:ascii="Arial" w:hAnsi="Arial" w:cs="Arial"/>
                <w:sz w:val="20"/>
                <w:szCs w:val="20"/>
              </w:rPr>
              <w:t xml:space="preserve">. </w:t>
            </w:r>
            <w:r w:rsidR="007C74DD" w:rsidRPr="00C72E37">
              <w:rPr>
                <w:rFonts w:ascii="Arial" w:hAnsi="Arial" w:cs="Arial"/>
                <w:sz w:val="20"/>
                <w:szCs w:val="20"/>
              </w:rPr>
              <w:t>člen</w:t>
            </w:r>
          </w:p>
          <w:p w14:paraId="5E28E5AB" w14:textId="77777777" w:rsidR="00C72E37" w:rsidRPr="00C72E37" w:rsidRDefault="00C72E37" w:rsidP="00C72E37">
            <w:pPr>
              <w:pStyle w:val="NoSpacing"/>
              <w:jc w:val="center"/>
              <w:rPr>
                <w:rFonts w:ascii="Arial" w:hAnsi="Arial" w:cs="Arial"/>
                <w:sz w:val="20"/>
                <w:szCs w:val="20"/>
              </w:rPr>
            </w:pPr>
          </w:p>
          <w:p w14:paraId="568FA471" w14:textId="77777777" w:rsidR="007C74DD" w:rsidRPr="00C72E37" w:rsidRDefault="007C74DD" w:rsidP="00C72E37">
            <w:pPr>
              <w:pStyle w:val="NoSpacing"/>
              <w:jc w:val="both"/>
              <w:rPr>
                <w:rFonts w:ascii="Arial" w:hAnsi="Arial" w:cs="Arial"/>
                <w:sz w:val="20"/>
                <w:szCs w:val="20"/>
              </w:rPr>
            </w:pPr>
            <w:proofErr w:type="spellStart"/>
            <w:r w:rsidRPr="00C72E37">
              <w:rPr>
                <w:rFonts w:ascii="Arial" w:hAnsi="Arial" w:cs="Arial"/>
                <w:sz w:val="20"/>
                <w:szCs w:val="20"/>
              </w:rPr>
              <w:t>135.a</w:t>
            </w:r>
            <w:proofErr w:type="spellEnd"/>
            <w:r w:rsidRPr="00C72E37">
              <w:rPr>
                <w:rFonts w:ascii="Arial" w:hAnsi="Arial" w:cs="Arial"/>
                <w:sz w:val="20"/>
                <w:szCs w:val="20"/>
              </w:rPr>
              <w:t xml:space="preserve">, </w:t>
            </w:r>
            <w:proofErr w:type="spellStart"/>
            <w:r w:rsidRPr="00C72E37">
              <w:rPr>
                <w:rFonts w:ascii="Arial" w:hAnsi="Arial" w:cs="Arial"/>
                <w:sz w:val="20"/>
                <w:szCs w:val="20"/>
              </w:rPr>
              <w:t>135.b</w:t>
            </w:r>
            <w:proofErr w:type="spellEnd"/>
            <w:r w:rsidRPr="00C72E37">
              <w:rPr>
                <w:rFonts w:ascii="Arial" w:hAnsi="Arial" w:cs="Arial"/>
                <w:sz w:val="20"/>
                <w:szCs w:val="20"/>
              </w:rPr>
              <w:t xml:space="preserve"> in </w:t>
            </w:r>
            <w:proofErr w:type="spellStart"/>
            <w:r w:rsidRPr="00C72E37">
              <w:rPr>
                <w:rFonts w:ascii="Arial" w:hAnsi="Arial" w:cs="Arial"/>
                <w:sz w:val="20"/>
                <w:szCs w:val="20"/>
              </w:rPr>
              <w:t>135.c</w:t>
            </w:r>
            <w:proofErr w:type="spellEnd"/>
            <w:r w:rsidRPr="00C72E37">
              <w:rPr>
                <w:rFonts w:ascii="Arial" w:hAnsi="Arial" w:cs="Arial"/>
                <w:sz w:val="20"/>
                <w:szCs w:val="20"/>
              </w:rPr>
              <w:t xml:space="preserve"> člen se črtajo.</w:t>
            </w:r>
          </w:p>
          <w:p w14:paraId="5FA46954" w14:textId="19E550AD" w:rsidR="007C74DD" w:rsidRDefault="007C74DD" w:rsidP="00C72E37">
            <w:pPr>
              <w:pStyle w:val="NoSpacing"/>
              <w:jc w:val="both"/>
              <w:rPr>
                <w:rFonts w:ascii="Arial" w:hAnsi="Arial" w:cs="Arial"/>
                <w:sz w:val="20"/>
                <w:szCs w:val="20"/>
              </w:rPr>
            </w:pPr>
          </w:p>
          <w:p w14:paraId="58ED1256" w14:textId="77777777" w:rsidR="00C72E37" w:rsidRPr="00C72E37" w:rsidRDefault="00C72E37" w:rsidP="00C72E37">
            <w:pPr>
              <w:pStyle w:val="NoSpacing"/>
              <w:jc w:val="both"/>
              <w:rPr>
                <w:rFonts w:ascii="Arial" w:hAnsi="Arial" w:cs="Arial"/>
                <w:sz w:val="20"/>
                <w:szCs w:val="20"/>
              </w:rPr>
            </w:pPr>
          </w:p>
          <w:p w14:paraId="41699308" w14:textId="77777777" w:rsidR="007C74DD" w:rsidRPr="00C72E37" w:rsidRDefault="007C74DD" w:rsidP="00C72E37">
            <w:pPr>
              <w:pStyle w:val="NoSpacing"/>
              <w:jc w:val="center"/>
              <w:rPr>
                <w:rFonts w:ascii="Arial" w:hAnsi="Arial" w:cs="Arial"/>
                <w:sz w:val="20"/>
                <w:szCs w:val="20"/>
              </w:rPr>
            </w:pPr>
            <w:r w:rsidRPr="00C72E37">
              <w:rPr>
                <w:rFonts w:ascii="Arial" w:hAnsi="Arial" w:cs="Arial"/>
                <w:sz w:val="20"/>
                <w:szCs w:val="20"/>
              </w:rPr>
              <w:t>KONČNA DOLOČBA</w:t>
            </w:r>
          </w:p>
          <w:p w14:paraId="5927013F" w14:textId="77777777" w:rsidR="00C72E37" w:rsidRDefault="00C72E37" w:rsidP="00C72E37">
            <w:pPr>
              <w:pStyle w:val="NoSpacing"/>
              <w:jc w:val="center"/>
              <w:rPr>
                <w:rFonts w:ascii="Arial" w:hAnsi="Arial" w:cs="Arial"/>
                <w:sz w:val="20"/>
                <w:szCs w:val="20"/>
              </w:rPr>
            </w:pPr>
          </w:p>
          <w:p w14:paraId="0A3A79BE" w14:textId="3CBD4615" w:rsidR="007C74DD" w:rsidRPr="00C72E37" w:rsidRDefault="00C72E37" w:rsidP="00C72E37">
            <w:pPr>
              <w:pStyle w:val="NoSpacing"/>
              <w:jc w:val="center"/>
              <w:rPr>
                <w:rFonts w:ascii="Arial" w:hAnsi="Arial" w:cs="Arial"/>
                <w:sz w:val="20"/>
                <w:szCs w:val="20"/>
              </w:rPr>
            </w:pPr>
            <w:r>
              <w:rPr>
                <w:rFonts w:ascii="Arial" w:hAnsi="Arial" w:cs="Arial"/>
                <w:sz w:val="20"/>
                <w:szCs w:val="20"/>
              </w:rPr>
              <w:t>1</w:t>
            </w:r>
            <w:r w:rsidR="009119DB">
              <w:rPr>
                <w:rFonts w:ascii="Arial" w:hAnsi="Arial" w:cs="Arial"/>
                <w:sz w:val="20"/>
                <w:szCs w:val="20"/>
              </w:rPr>
              <w:t>8</w:t>
            </w:r>
            <w:r>
              <w:rPr>
                <w:rFonts w:ascii="Arial" w:hAnsi="Arial" w:cs="Arial"/>
                <w:sz w:val="20"/>
                <w:szCs w:val="20"/>
              </w:rPr>
              <w:t xml:space="preserve">. </w:t>
            </w:r>
            <w:r w:rsidR="007C74DD" w:rsidRPr="00C72E37">
              <w:rPr>
                <w:rFonts w:ascii="Arial" w:hAnsi="Arial" w:cs="Arial"/>
                <w:sz w:val="20"/>
                <w:szCs w:val="20"/>
              </w:rPr>
              <w:t>člen</w:t>
            </w:r>
          </w:p>
          <w:p w14:paraId="005D2DB7" w14:textId="77777777" w:rsidR="007C74DD" w:rsidRPr="00C72E37" w:rsidRDefault="007C74DD" w:rsidP="00C72E37">
            <w:pPr>
              <w:pStyle w:val="NoSpacing"/>
              <w:jc w:val="both"/>
              <w:rPr>
                <w:rFonts w:ascii="Arial" w:hAnsi="Arial" w:cs="Arial"/>
                <w:sz w:val="20"/>
                <w:szCs w:val="20"/>
              </w:rPr>
            </w:pPr>
          </w:p>
          <w:p w14:paraId="11AF8818" w14:textId="431D9A66" w:rsidR="007C74DD" w:rsidRDefault="007C74DD" w:rsidP="00C72E37">
            <w:pPr>
              <w:pStyle w:val="NoSpacing"/>
              <w:jc w:val="both"/>
              <w:rPr>
                <w:rFonts w:ascii="Arial" w:hAnsi="Arial" w:cs="Arial"/>
                <w:sz w:val="20"/>
                <w:szCs w:val="20"/>
              </w:rPr>
            </w:pPr>
            <w:r w:rsidRPr="00C72E37">
              <w:rPr>
                <w:rFonts w:ascii="Arial" w:hAnsi="Arial" w:cs="Arial"/>
                <w:sz w:val="20"/>
                <w:szCs w:val="20"/>
              </w:rPr>
              <w:t>(1) Ta zakon začne veljati naslednji dan po objavi v Uradnem listu Republike Slovenije in se uporablja za davčna leta, ki se začnejo od vključno 1. januarja 2018.</w:t>
            </w:r>
          </w:p>
          <w:p w14:paraId="4E0223A0" w14:textId="77777777" w:rsidR="00C72E37" w:rsidRPr="00C72E37" w:rsidRDefault="00C72E37" w:rsidP="00C72E37">
            <w:pPr>
              <w:pStyle w:val="NoSpacing"/>
              <w:jc w:val="both"/>
              <w:rPr>
                <w:rFonts w:ascii="Arial" w:hAnsi="Arial" w:cs="Arial"/>
                <w:sz w:val="20"/>
                <w:szCs w:val="20"/>
              </w:rPr>
            </w:pPr>
          </w:p>
          <w:p w14:paraId="1604C68E" w14:textId="58A25CB7" w:rsidR="007C74DD" w:rsidRDefault="007C74DD" w:rsidP="00C72E37">
            <w:pPr>
              <w:pStyle w:val="NoSpacing"/>
              <w:jc w:val="both"/>
              <w:rPr>
                <w:rFonts w:ascii="Arial" w:hAnsi="Arial" w:cs="Arial"/>
                <w:sz w:val="20"/>
                <w:szCs w:val="20"/>
              </w:rPr>
            </w:pPr>
            <w:r w:rsidRPr="00C72E37">
              <w:rPr>
                <w:rFonts w:ascii="Arial" w:hAnsi="Arial" w:cs="Arial"/>
                <w:sz w:val="20"/>
                <w:szCs w:val="20"/>
              </w:rPr>
              <w:t xml:space="preserve">(2) Do začetka uporabe spremenjenega 25., 30., 44., 48., 59., 68., 109., 111., 113., 116., 118., 120., 127., 128., 131. in </w:t>
            </w:r>
            <w:proofErr w:type="spellStart"/>
            <w:r w:rsidRPr="00C72E37">
              <w:rPr>
                <w:rFonts w:ascii="Arial" w:hAnsi="Arial" w:cs="Arial"/>
                <w:sz w:val="20"/>
                <w:szCs w:val="20"/>
              </w:rPr>
              <w:t>131.a</w:t>
            </w:r>
            <w:proofErr w:type="spellEnd"/>
            <w:r w:rsidRPr="00C72E37">
              <w:rPr>
                <w:rFonts w:ascii="Arial" w:hAnsi="Arial" w:cs="Arial"/>
                <w:sz w:val="20"/>
                <w:szCs w:val="20"/>
              </w:rPr>
              <w:t xml:space="preserve"> člena se uporabljajo določbe 25., 30., 44., 48., 59., 68., 109., 111., 113., 116., (118.,) 120., 127., 128., 131. in </w:t>
            </w:r>
            <w:proofErr w:type="spellStart"/>
            <w:r w:rsidRPr="00C72E37">
              <w:rPr>
                <w:rFonts w:ascii="Arial" w:hAnsi="Arial" w:cs="Arial"/>
                <w:sz w:val="20"/>
                <w:szCs w:val="20"/>
              </w:rPr>
              <w:t>131.a</w:t>
            </w:r>
            <w:proofErr w:type="spellEnd"/>
            <w:r w:rsidRPr="00C72E37">
              <w:rPr>
                <w:rFonts w:ascii="Arial" w:hAnsi="Arial" w:cs="Arial"/>
                <w:sz w:val="20"/>
                <w:szCs w:val="20"/>
              </w:rPr>
              <w:t xml:space="preserve"> člena Zakona o dohodnini (Uradni list RS, št. 13/11 – uradno prečiščeno besedilo, 9/12 – </w:t>
            </w:r>
            <w:proofErr w:type="spellStart"/>
            <w:r w:rsidRPr="00C72E37">
              <w:rPr>
                <w:rFonts w:ascii="Arial" w:hAnsi="Arial" w:cs="Arial"/>
                <w:sz w:val="20"/>
                <w:szCs w:val="20"/>
              </w:rPr>
              <w:t>odl</w:t>
            </w:r>
            <w:proofErr w:type="spellEnd"/>
            <w:r w:rsidRPr="00C72E37">
              <w:rPr>
                <w:rFonts w:ascii="Arial" w:hAnsi="Arial" w:cs="Arial"/>
                <w:sz w:val="20"/>
                <w:szCs w:val="20"/>
              </w:rPr>
              <w:t xml:space="preserve">. US, 24/12, 30/12, 40/12 – ZUJF, 75/12, 94/12, 52/13 – </w:t>
            </w:r>
            <w:proofErr w:type="spellStart"/>
            <w:r w:rsidRPr="00C72E37">
              <w:rPr>
                <w:rFonts w:ascii="Arial" w:hAnsi="Arial" w:cs="Arial"/>
                <w:sz w:val="20"/>
                <w:szCs w:val="20"/>
              </w:rPr>
              <w:t>odl</w:t>
            </w:r>
            <w:proofErr w:type="spellEnd"/>
            <w:r w:rsidRPr="00C72E37">
              <w:rPr>
                <w:rFonts w:ascii="Arial" w:hAnsi="Arial" w:cs="Arial"/>
                <w:sz w:val="20"/>
                <w:szCs w:val="20"/>
              </w:rPr>
              <w:t xml:space="preserve">. US, 96/13, 29/14 – </w:t>
            </w:r>
            <w:proofErr w:type="spellStart"/>
            <w:r w:rsidRPr="00C72E37">
              <w:rPr>
                <w:rFonts w:ascii="Arial" w:hAnsi="Arial" w:cs="Arial"/>
                <w:sz w:val="20"/>
                <w:szCs w:val="20"/>
              </w:rPr>
              <w:t>odl</w:t>
            </w:r>
            <w:proofErr w:type="spellEnd"/>
            <w:r w:rsidRPr="00C72E37">
              <w:rPr>
                <w:rFonts w:ascii="Arial" w:hAnsi="Arial" w:cs="Arial"/>
                <w:sz w:val="20"/>
                <w:szCs w:val="20"/>
              </w:rPr>
              <w:t>. US, 50/14, 23/15, 55/15 in 63/16; v nadaljnjem besedilu: ZDoh-2).</w:t>
            </w:r>
          </w:p>
          <w:p w14:paraId="4BA6CA0E" w14:textId="77777777" w:rsidR="00C72E37" w:rsidRPr="00C72E37" w:rsidRDefault="00C72E37" w:rsidP="00C72E37">
            <w:pPr>
              <w:pStyle w:val="NoSpacing"/>
              <w:jc w:val="both"/>
              <w:rPr>
                <w:rFonts w:ascii="Arial" w:hAnsi="Arial" w:cs="Arial"/>
                <w:sz w:val="20"/>
                <w:szCs w:val="20"/>
              </w:rPr>
            </w:pPr>
          </w:p>
          <w:p w14:paraId="50420285" w14:textId="77777777" w:rsidR="007C74DD" w:rsidRPr="00C72E37" w:rsidRDefault="007C74DD" w:rsidP="00C72E37">
            <w:pPr>
              <w:pStyle w:val="NoSpacing"/>
              <w:jc w:val="both"/>
              <w:rPr>
                <w:rFonts w:ascii="Arial" w:hAnsi="Arial" w:cs="Arial"/>
                <w:sz w:val="20"/>
                <w:szCs w:val="20"/>
              </w:rPr>
            </w:pPr>
            <w:r w:rsidRPr="00C72E37">
              <w:rPr>
                <w:rFonts w:ascii="Arial" w:hAnsi="Arial" w:cs="Arial"/>
                <w:sz w:val="20"/>
                <w:szCs w:val="20"/>
              </w:rPr>
              <w:t xml:space="preserve">(3) </w:t>
            </w:r>
            <w:r w:rsidRPr="00C72E37">
              <w:rPr>
                <w:rFonts w:ascii="Arial" w:eastAsia="Times New Roman" w:hAnsi="Arial" w:cs="Arial"/>
                <w:sz w:val="20"/>
                <w:szCs w:val="20"/>
              </w:rPr>
              <w:t xml:space="preserve">Do začetka uporabe 16. člena tega zakona se uporabljajo določbe </w:t>
            </w:r>
            <w:proofErr w:type="spellStart"/>
            <w:r w:rsidRPr="00C72E37">
              <w:rPr>
                <w:rFonts w:ascii="Arial" w:eastAsia="Times New Roman" w:hAnsi="Arial" w:cs="Arial"/>
                <w:sz w:val="20"/>
                <w:szCs w:val="20"/>
              </w:rPr>
              <w:t>135.a</w:t>
            </w:r>
            <w:proofErr w:type="spellEnd"/>
            <w:r w:rsidRPr="00C72E37">
              <w:rPr>
                <w:rFonts w:ascii="Arial" w:eastAsia="Times New Roman" w:hAnsi="Arial" w:cs="Arial"/>
                <w:sz w:val="20"/>
                <w:szCs w:val="20"/>
              </w:rPr>
              <w:t xml:space="preserve">, </w:t>
            </w:r>
            <w:proofErr w:type="spellStart"/>
            <w:r w:rsidRPr="00C72E37">
              <w:rPr>
                <w:rFonts w:ascii="Arial" w:eastAsia="Times New Roman" w:hAnsi="Arial" w:cs="Arial"/>
                <w:sz w:val="20"/>
                <w:szCs w:val="20"/>
              </w:rPr>
              <w:t>135.b</w:t>
            </w:r>
            <w:proofErr w:type="spellEnd"/>
            <w:r w:rsidRPr="00C72E37">
              <w:rPr>
                <w:rFonts w:ascii="Arial" w:eastAsia="Times New Roman" w:hAnsi="Arial" w:cs="Arial"/>
                <w:sz w:val="20"/>
                <w:szCs w:val="20"/>
              </w:rPr>
              <w:t xml:space="preserve"> in </w:t>
            </w:r>
            <w:proofErr w:type="spellStart"/>
            <w:r w:rsidRPr="00C72E37">
              <w:rPr>
                <w:rFonts w:ascii="Arial" w:eastAsia="Times New Roman" w:hAnsi="Arial" w:cs="Arial"/>
                <w:sz w:val="20"/>
                <w:szCs w:val="20"/>
              </w:rPr>
              <w:t>135.c</w:t>
            </w:r>
            <w:proofErr w:type="spellEnd"/>
            <w:r w:rsidRPr="00C72E37">
              <w:rPr>
                <w:rFonts w:ascii="Arial" w:eastAsia="Times New Roman" w:hAnsi="Arial" w:cs="Arial"/>
                <w:sz w:val="20"/>
                <w:szCs w:val="20"/>
              </w:rPr>
              <w:t xml:space="preserve"> člena ZDoh-2.</w:t>
            </w:r>
          </w:p>
          <w:p w14:paraId="590B4E90" w14:textId="77777777" w:rsidR="00934169" w:rsidRPr="00C72E37" w:rsidRDefault="00934169" w:rsidP="00C72E37">
            <w:pPr>
              <w:pStyle w:val="NoSpacing"/>
              <w:rPr>
                <w:rFonts w:ascii="Arial" w:hAnsi="Arial" w:cs="Arial"/>
                <w:color w:val="A6A6A6"/>
                <w:sz w:val="20"/>
                <w:szCs w:val="20"/>
              </w:rPr>
            </w:pPr>
          </w:p>
        </w:tc>
      </w:tr>
      <w:tr w:rsidR="005553CB" w:rsidRPr="00C72E37" w14:paraId="62A47078" w14:textId="77777777" w:rsidTr="00C72E37">
        <w:trPr>
          <w:gridAfter w:val="1"/>
          <w:wAfter w:w="54" w:type="dxa"/>
        </w:trPr>
        <w:tc>
          <w:tcPr>
            <w:tcW w:w="9213" w:type="dxa"/>
          </w:tcPr>
          <w:p w14:paraId="64CE8A81" w14:textId="77777777" w:rsidR="005553CB" w:rsidRPr="00C72E37" w:rsidRDefault="005553CB" w:rsidP="00C72E37">
            <w:pPr>
              <w:pStyle w:val="NoSpacing"/>
              <w:rPr>
                <w:rFonts w:ascii="Arial" w:hAnsi="Arial" w:cs="Arial"/>
              </w:rPr>
            </w:pPr>
            <w:r w:rsidRPr="00C72E37">
              <w:rPr>
                <w:rFonts w:ascii="Arial" w:hAnsi="Arial" w:cs="Arial"/>
              </w:rPr>
              <w:lastRenderedPageBreak/>
              <w:t>III. OBRAZLOŽITEV</w:t>
            </w:r>
          </w:p>
        </w:tc>
      </w:tr>
      <w:tr w:rsidR="00FF76F8" w:rsidRPr="00207444" w14:paraId="5AAE713E" w14:textId="77777777" w:rsidTr="00C72E37">
        <w:trPr>
          <w:gridAfter w:val="1"/>
          <w:wAfter w:w="54" w:type="dxa"/>
        </w:trPr>
        <w:tc>
          <w:tcPr>
            <w:tcW w:w="9213" w:type="dxa"/>
          </w:tcPr>
          <w:p w14:paraId="597BA43A" w14:textId="76F6AD48" w:rsidR="005553CB" w:rsidRPr="00C72E37" w:rsidRDefault="005553CB" w:rsidP="00C72E37">
            <w:pPr>
              <w:pStyle w:val="NoSpacing"/>
              <w:jc w:val="both"/>
              <w:rPr>
                <w:rFonts w:ascii="Arial" w:hAnsi="Arial" w:cs="Arial"/>
              </w:rPr>
            </w:pPr>
          </w:p>
          <w:p w14:paraId="388E57AC" w14:textId="20EE3BB5" w:rsidR="009A00ED" w:rsidRPr="00C72E37" w:rsidRDefault="009A00ED" w:rsidP="00C72E37">
            <w:pPr>
              <w:pStyle w:val="NoSpacing"/>
              <w:jc w:val="both"/>
              <w:rPr>
                <w:rFonts w:ascii="Arial" w:hAnsi="Arial" w:cs="Arial"/>
                <w:sz w:val="20"/>
                <w:szCs w:val="20"/>
              </w:rPr>
            </w:pPr>
          </w:p>
          <w:p w14:paraId="0DC1D87A" w14:textId="4298C666" w:rsidR="00D06330" w:rsidRPr="00C72E37" w:rsidRDefault="00562AA1" w:rsidP="00C72E37">
            <w:pPr>
              <w:pStyle w:val="NoSpacing"/>
              <w:jc w:val="both"/>
              <w:rPr>
                <w:rFonts w:ascii="Arial" w:hAnsi="Arial" w:cs="Arial"/>
                <w:sz w:val="20"/>
                <w:szCs w:val="20"/>
              </w:rPr>
            </w:pPr>
            <w:r w:rsidRPr="00C72E37">
              <w:rPr>
                <w:rFonts w:ascii="Arial" w:hAnsi="Arial" w:cs="Arial"/>
                <w:b/>
                <w:sz w:val="20"/>
                <w:szCs w:val="20"/>
              </w:rPr>
              <w:t xml:space="preserve">K </w:t>
            </w:r>
            <w:r w:rsidR="00C265DF" w:rsidRPr="00C72E37">
              <w:rPr>
                <w:rFonts w:ascii="Arial" w:hAnsi="Arial" w:cs="Arial"/>
                <w:b/>
                <w:sz w:val="20"/>
                <w:szCs w:val="20"/>
              </w:rPr>
              <w:t xml:space="preserve"> </w:t>
            </w:r>
            <w:r w:rsidR="009119DB">
              <w:rPr>
                <w:rFonts w:ascii="Arial" w:hAnsi="Arial" w:cs="Arial"/>
                <w:b/>
                <w:sz w:val="20"/>
                <w:szCs w:val="20"/>
              </w:rPr>
              <w:t>1</w:t>
            </w:r>
            <w:r w:rsidR="00C265DF" w:rsidRPr="00C72E37">
              <w:rPr>
                <w:rFonts w:ascii="Arial" w:hAnsi="Arial" w:cs="Arial"/>
                <w:b/>
                <w:sz w:val="20"/>
                <w:szCs w:val="20"/>
              </w:rPr>
              <w:t xml:space="preserve">. </w:t>
            </w:r>
            <w:r w:rsidRPr="00C72E37">
              <w:rPr>
                <w:rFonts w:ascii="Arial" w:hAnsi="Arial" w:cs="Arial"/>
                <w:b/>
                <w:sz w:val="20"/>
                <w:szCs w:val="20"/>
              </w:rPr>
              <w:t xml:space="preserve">členu </w:t>
            </w:r>
          </w:p>
          <w:p w14:paraId="58BE8614" w14:textId="57AE9BF4" w:rsidR="00D06330" w:rsidRPr="00C72E37" w:rsidRDefault="00D06330" w:rsidP="00C72E37">
            <w:pPr>
              <w:pStyle w:val="NoSpacing"/>
              <w:jc w:val="both"/>
              <w:rPr>
                <w:rFonts w:ascii="Arial" w:hAnsi="Arial" w:cs="Arial"/>
                <w:sz w:val="20"/>
                <w:szCs w:val="20"/>
              </w:rPr>
            </w:pPr>
            <w:r w:rsidRPr="00C72E37">
              <w:rPr>
                <w:rFonts w:ascii="Arial" w:hAnsi="Arial" w:cs="Arial"/>
                <w:sz w:val="20"/>
                <w:szCs w:val="20"/>
              </w:rPr>
              <w:t xml:space="preserve">S tem členom se dopolnjuje 30. člen ZDoh-2, in sicer se dodaja 3. točka, na podlagi katere se med druge dohodke v zvezi s sodnimi in upravnimi postopki, od katerih se dohodnine ne plačuje, šteje dohodek prejet v obliki brezplačne pravne pomoči (BPP), prejete po zakonu, ki ureja BPP, po drugem posebnem zakonu ali po pravilih mednarodnega sodišča ali arbitraže pod primerljivimi pogoji, določenimi z zakonom, ki ureja BPP. Vsebinsko se oprostitev nanaša na BPP, kot je urejena z </w:t>
            </w:r>
            <w:r w:rsidR="004E74DC" w:rsidRPr="00C72E37">
              <w:rPr>
                <w:rFonts w:ascii="Arial" w:hAnsi="Arial" w:cs="Arial"/>
                <w:sz w:val="20"/>
                <w:szCs w:val="20"/>
              </w:rPr>
              <w:t>z</w:t>
            </w:r>
            <w:r w:rsidRPr="00C72E37">
              <w:rPr>
                <w:rFonts w:ascii="Arial" w:hAnsi="Arial" w:cs="Arial"/>
                <w:sz w:val="20"/>
                <w:szCs w:val="20"/>
              </w:rPr>
              <w:t>akonom</w:t>
            </w:r>
            <w:r w:rsidR="004E74DC" w:rsidRPr="00C72E37">
              <w:rPr>
                <w:rFonts w:ascii="Arial" w:hAnsi="Arial" w:cs="Arial"/>
                <w:sz w:val="20"/>
                <w:szCs w:val="20"/>
              </w:rPr>
              <w:t xml:space="preserve">, ki ureja </w:t>
            </w:r>
            <w:r w:rsidRPr="00C72E37">
              <w:rPr>
                <w:rFonts w:ascii="Arial" w:hAnsi="Arial" w:cs="Arial"/>
                <w:sz w:val="20"/>
                <w:szCs w:val="20"/>
              </w:rPr>
              <w:t>brezplačn</w:t>
            </w:r>
            <w:r w:rsidR="004E74DC" w:rsidRPr="00C72E37">
              <w:rPr>
                <w:rFonts w:ascii="Arial" w:hAnsi="Arial" w:cs="Arial"/>
                <w:sz w:val="20"/>
                <w:szCs w:val="20"/>
              </w:rPr>
              <w:t>o</w:t>
            </w:r>
            <w:r w:rsidRPr="00C72E37">
              <w:rPr>
                <w:rFonts w:ascii="Arial" w:hAnsi="Arial" w:cs="Arial"/>
                <w:sz w:val="20"/>
                <w:szCs w:val="20"/>
              </w:rPr>
              <w:t xml:space="preserve"> pravn</w:t>
            </w:r>
            <w:r w:rsidR="004E74DC" w:rsidRPr="00C72E37">
              <w:rPr>
                <w:rFonts w:ascii="Arial" w:hAnsi="Arial" w:cs="Arial"/>
                <w:sz w:val="20"/>
                <w:szCs w:val="20"/>
              </w:rPr>
              <w:t>o</w:t>
            </w:r>
            <w:r w:rsidRPr="00C72E37">
              <w:rPr>
                <w:rFonts w:ascii="Arial" w:hAnsi="Arial" w:cs="Arial"/>
                <w:sz w:val="20"/>
                <w:szCs w:val="20"/>
              </w:rPr>
              <w:t xml:space="preserve"> pomoč oziroma </w:t>
            </w:r>
            <w:r w:rsidR="000B69EF" w:rsidRPr="00C72E37">
              <w:rPr>
                <w:rFonts w:ascii="Arial" w:hAnsi="Arial" w:cs="Arial"/>
                <w:sz w:val="20"/>
                <w:szCs w:val="20"/>
              </w:rPr>
              <w:t>v posebnem</w:t>
            </w:r>
            <w:r w:rsidRPr="00C72E37">
              <w:rPr>
                <w:rFonts w:ascii="Arial" w:hAnsi="Arial" w:cs="Arial"/>
                <w:sz w:val="20"/>
                <w:szCs w:val="20"/>
              </w:rPr>
              <w:t xml:space="preserve"> zakon</w:t>
            </w:r>
            <w:r w:rsidR="000B69EF" w:rsidRPr="00C72E37">
              <w:rPr>
                <w:rFonts w:ascii="Arial" w:hAnsi="Arial" w:cs="Arial"/>
                <w:sz w:val="20"/>
                <w:szCs w:val="20"/>
              </w:rPr>
              <w:t>u</w:t>
            </w:r>
            <w:r w:rsidRPr="00C72E37">
              <w:rPr>
                <w:rFonts w:ascii="Arial" w:hAnsi="Arial" w:cs="Arial"/>
                <w:sz w:val="20"/>
                <w:szCs w:val="20"/>
              </w:rPr>
              <w:t xml:space="preserve">. V kolikor pa so podlaga dodelitve </w:t>
            </w:r>
            <w:r w:rsidR="000B69EF" w:rsidRPr="00C72E37">
              <w:rPr>
                <w:rFonts w:ascii="Arial" w:hAnsi="Arial" w:cs="Arial"/>
                <w:sz w:val="20"/>
                <w:szCs w:val="20"/>
              </w:rPr>
              <w:t xml:space="preserve">BPP </w:t>
            </w:r>
            <w:r w:rsidRPr="00C72E37">
              <w:rPr>
                <w:rFonts w:ascii="Arial" w:hAnsi="Arial" w:cs="Arial"/>
                <w:sz w:val="20"/>
                <w:szCs w:val="20"/>
              </w:rPr>
              <w:t>pravila mednarodnega sodišča ali arbitraže, pa oprostitev obsega le tiste oblike, ki so dodeljene na podlagi primerljivih pogojev, določenih z ZBPP (finančni in vsebinski pogoj), s čimer se zagotavlja načelo enake davčne obravnave prejetega dohodka v obliki BPP.</w:t>
            </w:r>
          </w:p>
          <w:p w14:paraId="07536B51" w14:textId="77777777" w:rsidR="005C77E1" w:rsidRPr="00C72E37" w:rsidRDefault="005C77E1" w:rsidP="00C72E37">
            <w:pPr>
              <w:pStyle w:val="NoSpacing"/>
              <w:jc w:val="both"/>
              <w:rPr>
                <w:rFonts w:ascii="Arial" w:hAnsi="Arial" w:cs="Arial"/>
                <w:sz w:val="20"/>
                <w:szCs w:val="20"/>
              </w:rPr>
            </w:pPr>
          </w:p>
          <w:p w14:paraId="2648BF92" w14:textId="7A00073A" w:rsidR="00583DCE" w:rsidRPr="00C72E37" w:rsidRDefault="00583DCE" w:rsidP="00C72E37">
            <w:pPr>
              <w:pStyle w:val="NoSpacing"/>
              <w:jc w:val="both"/>
              <w:rPr>
                <w:rFonts w:ascii="Arial" w:hAnsi="Arial" w:cs="Arial"/>
                <w:b/>
                <w:sz w:val="20"/>
                <w:szCs w:val="20"/>
              </w:rPr>
            </w:pPr>
            <w:r w:rsidRPr="00C72E37">
              <w:rPr>
                <w:rFonts w:ascii="Arial" w:hAnsi="Arial" w:cs="Arial"/>
                <w:b/>
                <w:sz w:val="20"/>
                <w:szCs w:val="20"/>
              </w:rPr>
              <w:t xml:space="preserve">K </w:t>
            </w:r>
            <w:r w:rsidR="009119DB">
              <w:rPr>
                <w:rFonts w:ascii="Arial" w:hAnsi="Arial" w:cs="Arial"/>
                <w:b/>
                <w:sz w:val="20"/>
                <w:szCs w:val="20"/>
              </w:rPr>
              <w:t>2</w:t>
            </w:r>
            <w:r w:rsidR="00725CBD" w:rsidRPr="00C72E37">
              <w:rPr>
                <w:rFonts w:ascii="Arial" w:hAnsi="Arial" w:cs="Arial"/>
                <w:b/>
                <w:sz w:val="20"/>
                <w:szCs w:val="20"/>
              </w:rPr>
              <w:t xml:space="preserve">. </w:t>
            </w:r>
            <w:r w:rsidRPr="00C72E37">
              <w:rPr>
                <w:rFonts w:ascii="Arial" w:hAnsi="Arial" w:cs="Arial"/>
                <w:b/>
                <w:sz w:val="20"/>
                <w:szCs w:val="20"/>
              </w:rPr>
              <w:t xml:space="preserve">členu </w:t>
            </w:r>
          </w:p>
          <w:p w14:paraId="5F0B4624" w14:textId="340F9DF9" w:rsidR="00583DCE" w:rsidRPr="00C72E37" w:rsidRDefault="00583DCE" w:rsidP="00C72E37">
            <w:pPr>
              <w:pStyle w:val="NoSpacing"/>
              <w:jc w:val="both"/>
              <w:rPr>
                <w:rFonts w:ascii="Arial" w:hAnsi="Arial" w:cs="Arial"/>
                <w:sz w:val="20"/>
                <w:szCs w:val="20"/>
              </w:rPr>
            </w:pPr>
            <w:r w:rsidRPr="00C72E37">
              <w:rPr>
                <w:rFonts w:ascii="Arial" w:hAnsi="Arial" w:cs="Arial"/>
                <w:sz w:val="20"/>
                <w:szCs w:val="20"/>
              </w:rPr>
              <w:t xml:space="preserve">S tem členom se spreminja </w:t>
            </w:r>
            <w:r w:rsidR="00725CBD" w:rsidRPr="00C72E37">
              <w:rPr>
                <w:rFonts w:ascii="Arial" w:hAnsi="Arial" w:cs="Arial"/>
                <w:sz w:val="20"/>
                <w:szCs w:val="20"/>
              </w:rPr>
              <w:t xml:space="preserve">44. člen ZDoh-2. Spreminja se </w:t>
            </w:r>
            <w:r w:rsidRPr="00C72E37">
              <w:rPr>
                <w:rFonts w:ascii="Arial" w:hAnsi="Arial" w:cs="Arial"/>
                <w:sz w:val="20"/>
                <w:szCs w:val="20"/>
              </w:rPr>
              <w:t>način davčne obravnave določenih dohodkov zaposlenih, ki so napoteni na delo v tujino za krajše obdobje</w:t>
            </w:r>
            <w:r w:rsidR="00F67FE6" w:rsidRPr="00C72E37">
              <w:rPr>
                <w:rFonts w:ascii="Arial" w:hAnsi="Arial" w:cs="Arial"/>
                <w:sz w:val="20"/>
                <w:szCs w:val="20"/>
              </w:rPr>
              <w:t>,</w:t>
            </w:r>
            <w:r w:rsidRPr="00C72E37">
              <w:rPr>
                <w:rFonts w:ascii="Arial" w:hAnsi="Arial" w:cs="Arial"/>
                <w:sz w:val="20"/>
                <w:szCs w:val="20"/>
              </w:rPr>
              <w:t xml:space="preserve"> in sicer tako, da se </w:t>
            </w:r>
            <w:r w:rsidR="00F67FE6" w:rsidRPr="00C72E37">
              <w:rPr>
                <w:rFonts w:ascii="Arial" w:hAnsi="Arial" w:cs="Arial"/>
                <w:sz w:val="20"/>
                <w:szCs w:val="20"/>
              </w:rPr>
              <w:t xml:space="preserve">krajša napotitev na delo v tujino za davčne namene obravnava enako kot službena pot. To pomeni, da se povračila stroškov v zvezi z napotitvijo (povračila stroškov prevoza, prehrane in </w:t>
            </w:r>
            <w:r w:rsidR="000B69EF" w:rsidRPr="00C72E37">
              <w:rPr>
                <w:rFonts w:ascii="Arial" w:hAnsi="Arial" w:cs="Arial"/>
                <w:sz w:val="20"/>
                <w:szCs w:val="20"/>
              </w:rPr>
              <w:t>prenočišča</w:t>
            </w:r>
            <w:r w:rsidR="00F67FE6" w:rsidRPr="00C72E37">
              <w:rPr>
                <w:rFonts w:ascii="Arial" w:hAnsi="Arial" w:cs="Arial"/>
                <w:sz w:val="20"/>
                <w:szCs w:val="20"/>
              </w:rPr>
              <w:t xml:space="preserve">) ne vštevajo v davčno osnovo do višin, kot so določene  za povračila stroškov v </w:t>
            </w:r>
            <w:r w:rsidR="000B69EF" w:rsidRPr="00C72E37">
              <w:rPr>
                <w:rFonts w:ascii="Arial" w:hAnsi="Arial" w:cs="Arial"/>
                <w:sz w:val="20"/>
                <w:szCs w:val="20"/>
              </w:rPr>
              <w:t>z</w:t>
            </w:r>
            <w:r w:rsidR="00F67FE6" w:rsidRPr="00C72E37">
              <w:rPr>
                <w:rFonts w:ascii="Arial" w:hAnsi="Arial" w:cs="Arial"/>
                <w:sz w:val="20"/>
                <w:szCs w:val="20"/>
              </w:rPr>
              <w:t xml:space="preserve">vezi s službeno potjo. Za povračila stroškov v zvezi </w:t>
            </w:r>
            <w:r w:rsidR="000B69EF" w:rsidRPr="00C72E37">
              <w:rPr>
                <w:rFonts w:ascii="Arial" w:hAnsi="Arial" w:cs="Arial"/>
                <w:sz w:val="20"/>
                <w:szCs w:val="20"/>
              </w:rPr>
              <w:t xml:space="preserve">s </w:t>
            </w:r>
            <w:r w:rsidR="00F67FE6" w:rsidRPr="00C72E37">
              <w:rPr>
                <w:rFonts w:ascii="Arial" w:hAnsi="Arial" w:cs="Arial"/>
                <w:sz w:val="20"/>
                <w:szCs w:val="20"/>
              </w:rPr>
              <w:t xml:space="preserve">službenimi potmi  </w:t>
            </w:r>
            <w:r w:rsidRPr="00C72E37">
              <w:rPr>
                <w:rFonts w:ascii="Arial" w:hAnsi="Arial" w:cs="Arial"/>
                <w:sz w:val="20"/>
                <w:szCs w:val="20"/>
              </w:rPr>
              <w:t xml:space="preserve">po 4. točki prvega odstavka 44. člena ZDoh-2 </w:t>
            </w:r>
            <w:r w:rsidR="00052178" w:rsidRPr="00C72E37">
              <w:rPr>
                <w:rFonts w:ascii="Arial" w:hAnsi="Arial" w:cs="Arial"/>
                <w:sz w:val="20"/>
                <w:szCs w:val="20"/>
              </w:rPr>
              <w:t xml:space="preserve">se torej </w:t>
            </w:r>
            <w:r w:rsidRPr="00C72E37">
              <w:rPr>
                <w:rFonts w:ascii="Arial" w:hAnsi="Arial" w:cs="Arial"/>
                <w:sz w:val="20"/>
                <w:szCs w:val="20"/>
              </w:rPr>
              <w:t xml:space="preserve">šteje tudi napotitev na začasno delo v tujino, ki traja neprekinjeno do največ 30 dni. </w:t>
            </w:r>
          </w:p>
          <w:p w14:paraId="6930666A" w14:textId="77777777" w:rsidR="00C72E37" w:rsidRPr="00C72E37" w:rsidRDefault="00C72E37" w:rsidP="00C72E37">
            <w:pPr>
              <w:pStyle w:val="NoSpacing"/>
              <w:jc w:val="both"/>
              <w:rPr>
                <w:rFonts w:ascii="Arial" w:hAnsi="Arial" w:cs="Arial"/>
                <w:sz w:val="20"/>
                <w:szCs w:val="20"/>
              </w:rPr>
            </w:pPr>
          </w:p>
          <w:p w14:paraId="4E8EAB45" w14:textId="44F39086" w:rsidR="00583DCE" w:rsidRPr="00C72E37" w:rsidRDefault="00583DCE" w:rsidP="00C72E37">
            <w:pPr>
              <w:pStyle w:val="NoSpacing"/>
              <w:jc w:val="both"/>
              <w:rPr>
                <w:rFonts w:ascii="Arial" w:hAnsi="Arial" w:cs="Arial"/>
                <w:sz w:val="20"/>
                <w:szCs w:val="20"/>
              </w:rPr>
            </w:pPr>
            <w:r w:rsidRPr="00C72E37">
              <w:rPr>
                <w:rFonts w:ascii="Arial" w:hAnsi="Arial" w:cs="Arial"/>
                <w:sz w:val="20"/>
                <w:szCs w:val="20"/>
              </w:rPr>
              <w:t xml:space="preserve">Povračila stroškov na službenem potovanju, za katera ima delavec v skladu s prvim odstavkom 130. člena Zakona o delovnih razmerjih </w:t>
            </w:r>
            <w:r w:rsidR="00AE44C7">
              <w:rPr>
                <w:rFonts w:ascii="Arial" w:hAnsi="Arial" w:cs="Arial"/>
                <w:sz w:val="20"/>
                <w:szCs w:val="20"/>
              </w:rPr>
              <w:t>(</w:t>
            </w:r>
            <w:r w:rsidR="00AE44C7" w:rsidRPr="00AE44C7">
              <w:rPr>
                <w:rFonts w:ascii="Arial" w:hAnsi="Arial" w:cs="Arial"/>
                <w:bCs/>
                <w:sz w:val="20"/>
                <w:szCs w:val="20"/>
              </w:rPr>
              <w:t xml:space="preserve">Uradni list RS, št. </w:t>
            </w:r>
            <w:hyperlink r:id="rId21" w:tgtFrame="_blank" w:tooltip="Zakon o delovnih razmerjih (ZDR-1)" w:history="1">
              <w:r w:rsidR="00AE44C7" w:rsidRPr="00AE44C7">
                <w:rPr>
                  <w:rStyle w:val="Hyperlink"/>
                  <w:rFonts w:ascii="Arial" w:hAnsi="Arial" w:cs="Arial"/>
                  <w:bCs/>
                  <w:color w:val="auto"/>
                  <w:sz w:val="20"/>
                  <w:szCs w:val="20"/>
                  <w:u w:val="none"/>
                </w:rPr>
                <w:t>21/13</w:t>
              </w:r>
            </w:hyperlink>
            <w:r w:rsidR="00AE44C7" w:rsidRPr="00AE44C7">
              <w:rPr>
                <w:rFonts w:ascii="Arial" w:hAnsi="Arial" w:cs="Arial"/>
                <w:bCs/>
                <w:sz w:val="20"/>
                <w:szCs w:val="20"/>
              </w:rPr>
              <w:t xml:space="preserve">, </w:t>
            </w:r>
            <w:hyperlink r:id="rId22" w:tgtFrame="_blank" w:tooltip="Popravek Zakona o delovnih razmerjih" w:history="1">
              <w:r w:rsidR="00AE44C7" w:rsidRPr="00AE44C7">
                <w:rPr>
                  <w:rStyle w:val="Hyperlink"/>
                  <w:rFonts w:ascii="Arial" w:hAnsi="Arial" w:cs="Arial"/>
                  <w:bCs/>
                  <w:color w:val="auto"/>
                  <w:sz w:val="20"/>
                  <w:szCs w:val="20"/>
                  <w:u w:val="none"/>
                </w:rPr>
                <w:t xml:space="preserve">78/13 – </w:t>
              </w:r>
              <w:proofErr w:type="spellStart"/>
              <w:r w:rsidR="00AE44C7" w:rsidRPr="00AE44C7">
                <w:rPr>
                  <w:rStyle w:val="Hyperlink"/>
                  <w:rFonts w:ascii="Arial" w:hAnsi="Arial" w:cs="Arial"/>
                  <w:bCs/>
                  <w:color w:val="auto"/>
                  <w:sz w:val="20"/>
                  <w:szCs w:val="20"/>
                  <w:u w:val="none"/>
                </w:rPr>
                <w:t>popr</w:t>
              </w:r>
              <w:proofErr w:type="spellEnd"/>
              <w:r w:rsidR="00AE44C7" w:rsidRPr="00AE44C7">
                <w:rPr>
                  <w:rStyle w:val="Hyperlink"/>
                  <w:rFonts w:ascii="Arial" w:hAnsi="Arial" w:cs="Arial"/>
                  <w:bCs/>
                  <w:color w:val="auto"/>
                  <w:sz w:val="20"/>
                  <w:szCs w:val="20"/>
                  <w:u w:val="none"/>
                </w:rPr>
                <w:t>.</w:t>
              </w:r>
            </w:hyperlink>
            <w:r w:rsidR="00AE44C7" w:rsidRPr="00AE44C7">
              <w:rPr>
                <w:rFonts w:ascii="Arial" w:hAnsi="Arial" w:cs="Arial"/>
                <w:bCs/>
                <w:sz w:val="20"/>
                <w:szCs w:val="20"/>
              </w:rPr>
              <w:t xml:space="preserve">, </w:t>
            </w:r>
            <w:hyperlink r:id="rId23" w:tgtFrame="_blank" w:tooltip="Zakon o zaposlovanju, samozaposlovanju in delu tujcev" w:history="1">
              <w:r w:rsidR="00AE44C7" w:rsidRPr="00AE44C7">
                <w:rPr>
                  <w:rStyle w:val="Hyperlink"/>
                  <w:rFonts w:ascii="Arial" w:hAnsi="Arial" w:cs="Arial"/>
                  <w:bCs/>
                  <w:color w:val="auto"/>
                  <w:sz w:val="20"/>
                  <w:szCs w:val="20"/>
                  <w:u w:val="none"/>
                </w:rPr>
                <w:t>47/15</w:t>
              </w:r>
            </w:hyperlink>
            <w:r w:rsidR="00AE44C7" w:rsidRPr="00AE44C7">
              <w:rPr>
                <w:rFonts w:ascii="Arial" w:hAnsi="Arial" w:cs="Arial"/>
                <w:bCs/>
                <w:sz w:val="20"/>
                <w:szCs w:val="20"/>
              </w:rPr>
              <w:t xml:space="preserve"> – ZZSDT, </w:t>
            </w:r>
            <w:hyperlink r:id="rId24" w:tgtFrame="_blank" w:tooltip="Zakon o spremembah in dopolnitvah Pomorskega zakonika" w:history="1">
              <w:r w:rsidR="00AE44C7" w:rsidRPr="00AE44C7">
                <w:rPr>
                  <w:rStyle w:val="Hyperlink"/>
                  <w:rFonts w:ascii="Arial" w:hAnsi="Arial" w:cs="Arial"/>
                  <w:bCs/>
                  <w:color w:val="auto"/>
                  <w:sz w:val="20"/>
                  <w:szCs w:val="20"/>
                  <w:u w:val="none"/>
                </w:rPr>
                <w:t>33/16</w:t>
              </w:r>
            </w:hyperlink>
            <w:r w:rsidR="00AE44C7" w:rsidRPr="00AE44C7">
              <w:rPr>
                <w:rFonts w:ascii="Arial" w:hAnsi="Arial" w:cs="Arial"/>
                <w:bCs/>
                <w:sz w:val="20"/>
                <w:szCs w:val="20"/>
              </w:rPr>
              <w:t xml:space="preserve"> – PZ-F, </w:t>
            </w:r>
            <w:hyperlink r:id="rId25" w:tgtFrame="_blank" w:tooltip="Zakon o dopolnitvah Zakona o delovnih razmerjih" w:history="1">
              <w:r w:rsidR="00AE44C7" w:rsidRPr="00AE44C7">
                <w:rPr>
                  <w:rStyle w:val="Hyperlink"/>
                  <w:rFonts w:ascii="Arial" w:hAnsi="Arial" w:cs="Arial"/>
                  <w:bCs/>
                  <w:color w:val="auto"/>
                  <w:sz w:val="20"/>
                  <w:szCs w:val="20"/>
                  <w:u w:val="none"/>
                </w:rPr>
                <w:t>52/16</w:t>
              </w:r>
            </w:hyperlink>
            <w:r w:rsidR="00AE44C7" w:rsidRPr="00AE44C7">
              <w:rPr>
                <w:rFonts w:ascii="Arial" w:hAnsi="Arial" w:cs="Arial"/>
                <w:bCs/>
                <w:sz w:val="20"/>
                <w:szCs w:val="20"/>
              </w:rPr>
              <w:t xml:space="preserve"> in </w:t>
            </w:r>
            <w:hyperlink r:id="rId26" w:tgtFrame="_blank" w:tooltip="Odločba o razveljavitvi četrtega odstavka 88. člena Zakona o delovnih razmerjih in delni razveljavitvi sklepa Vrhovnega sodišča, sklepa Višjega delovnega in socialnega sodišča in sklepa Delovnega sodišča v Mariboru" w:history="1">
              <w:r w:rsidR="00AE44C7" w:rsidRPr="00AE44C7">
                <w:rPr>
                  <w:rStyle w:val="Hyperlink"/>
                  <w:rFonts w:ascii="Arial" w:hAnsi="Arial" w:cs="Arial"/>
                  <w:bCs/>
                  <w:color w:val="auto"/>
                  <w:sz w:val="20"/>
                  <w:szCs w:val="20"/>
                  <w:u w:val="none"/>
                </w:rPr>
                <w:t>15/17</w:t>
              </w:r>
            </w:hyperlink>
            <w:r w:rsidR="00AE44C7" w:rsidRPr="00AE44C7">
              <w:rPr>
                <w:rFonts w:ascii="Arial" w:hAnsi="Arial" w:cs="Arial"/>
                <w:bCs/>
                <w:sz w:val="20"/>
                <w:szCs w:val="20"/>
              </w:rPr>
              <w:t xml:space="preserve"> – </w:t>
            </w:r>
            <w:proofErr w:type="spellStart"/>
            <w:r w:rsidR="00AE44C7" w:rsidRPr="00AE44C7">
              <w:rPr>
                <w:rFonts w:ascii="Arial" w:hAnsi="Arial" w:cs="Arial"/>
                <w:bCs/>
                <w:sz w:val="20"/>
                <w:szCs w:val="20"/>
              </w:rPr>
              <w:t>odl</w:t>
            </w:r>
            <w:proofErr w:type="spellEnd"/>
            <w:r w:rsidR="00AE44C7" w:rsidRPr="00AE44C7">
              <w:rPr>
                <w:rFonts w:ascii="Arial" w:hAnsi="Arial" w:cs="Arial"/>
                <w:bCs/>
                <w:sz w:val="20"/>
                <w:szCs w:val="20"/>
              </w:rPr>
              <w:t>. US</w:t>
            </w:r>
            <w:r w:rsidR="00AE44C7">
              <w:rPr>
                <w:rFonts w:ascii="Arial" w:hAnsi="Arial" w:cs="Arial"/>
                <w:bCs/>
                <w:sz w:val="20"/>
                <w:szCs w:val="20"/>
              </w:rPr>
              <w:t>; v nadaljnjem besedilu: ZDR-1</w:t>
            </w:r>
            <w:r w:rsidR="00AE44C7" w:rsidRPr="00AE44C7">
              <w:rPr>
                <w:rFonts w:ascii="Arial" w:hAnsi="Arial" w:cs="Arial"/>
                <w:bCs/>
                <w:sz w:val="20"/>
                <w:szCs w:val="20"/>
              </w:rPr>
              <w:t>)</w:t>
            </w:r>
            <w:r w:rsidRPr="00AE44C7">
              <w:rPr>
                <w:rFonts w:ascii="Arial" w:hAnsi="Arial" w:cs="Arial"/>
                <w:sz w:val="20"/>
                <w:szCs w:val="20"/>
              </w:rPr>
              <w:t xml:space="preserve"> </w:t>
            </w:r>
            <w:r w:rsidRPr="00C72E37">
              <w:rPr>
                <w:rFonts w:ascii="Arial" w:hAnsi="Arial" w:cs="Arial"/>
                <w:sz w:val="20"/>
                <w:szCs w:val="20"/>
              </w:rPr>
              <w:t xml:space="preserve">pravico do povračila stroškov, se v skladu s 4. točko prvega odstavka 44. člena </w:t>
            </w:r>
            <w:r w:rsidR="00AE44C7">
              <w:rPr>
                <w:rFonts w:ascii="Arial" w:hAnsi="Arial" w:cs="Arial"/>
                <w:sz w:val="20"/>
                <w:szCs w:val="20"/>
              </w:rPr>
              <w:t>ZDoh-2</w:t>
            </w:r>
            <w:r w:rsidRPr="00C72E37">
              <w:rPr>
                <w:rFonts w:ascii="Arial" w:hAnsi="Arial" w:cs="Arial"/>
                <w:sz w:val="20"/>
                <w:szCs w:val="20"/>
              </w:rPr>
              <w:t xml:space="preserve"> pod določenimi pogoji ne vštevajo v davčno osnovo od dohodka iz delovnega razmerja. Enaka pravila se določajo tudi za začasne napotitve na delo v tujino, ki trajajo neprekinjeno do največ 30 dni, saj za tako kratkotrajne napotitve delodajalec v skladu z direktivo 91/533/EGS delavca ni dolžan obvestiti o pogojih, ki se nanašajo na zaposlitev, če ga napotuje na začasno delo v tujino, prav tako pa lahko države v skladu z Direktivo Evropskega parlamenta in Sveta 96/71/ES z dne 16. decembra 1996 o napotitvi delavcev na delo v okviru opravljanja storitev v primeru, kadar napotitev na delo ni daljša od enega meseca, pod določenimi pogoji odstopa od določb o minimalni plači. Na podlagi tega tako delavec za napotitve v skladu z Zakonom o delovnih razmerjih oz</w:t>
            </w:r>
            <w:r w:rsidR="000B69EF" w:rsidRPr="00C72E37">
              <w:rPr>
                <w:rFonts w:ascii="Arial" w:hAnsi="Arial" w:cs="Arial"/>
                <w:sz w:val="20"/>
                <w:szCs w:val="20"/>
              </w:rPr>
              <w:t>iroma</w:t>
            </w:r>
            <w:r w:rsidRPr="00C72E37">
              <w:rPr>
                <w:rFonts w:ascii="Arial" w:hAnsi="Arial" w:cs="Arial"/>
                <w:sz w:val="20"/>
                <w:szCs w:val="20"/>
              </w:rPr>
              <w:t xml:space="preserve"> drugih delovnopravnih predpisov krajše od enega meseca lahko ni upravičen (odvisno od prava države, v katero je napoten) do višjega plačila za delo, kljub temu pa mu s tem nastanejo določeni stroški, zato je smiselno napotitve na začasno delo v tujino, ki so krajše od 30 dni, na davčnem področju izenačiti s službenimi potovanji, seveda ob pogoju, da delodajalec delavcu dejansko zagotovi stroške, ki delavcu nastanejo zaradi take napotitve na delo v tujino. </w:t>
            </w:r>
            <w:r w:rsidR="00052178" w:rsidRPr="00C72E37">
              <w:rPr>
                <w:rFonts w:ascii="Arial" w:hAnsi="Arial" w:cs="Arial"/>
                <w:sz w:val="20"/>
                <w:szCs w:val="20"/>
              </w:rPr>
              <w:t>To pomeni, da se za napotitve na delo v tujino, ki so krajše od 30 dni, za davčne namene oziroma za namene davčne obravnave povračil stroškov v zvezi s to napotitvijo ne uporablja 3. točka prvega odstavka 44. člena ZDoh-2, ki določa davčno obravnavo povračil stroškov v zvezi z delom, temveč 4. točka, ki določa davčno obravnavo povračil stroškov v zvezi s službenimi potmi. Pri določanju davčne obveznosti se torej upoštevajo neobdavčene višine povračil stroškov določene s 4. točko 44. člena ZDoh-2.</w:t>
            </w:r>
          </w:p>
          <w:p w14:paraId="2DEAB819" w14:textId="075B542E" w:rsidR="008E4BA1" w:rsidRPr="00C72E37" w:rsidRDefault="008E4BA1" w:rsidP="00C72E37">
            <w:pPr>
              <w:pStyle w:val="NoSpacing"/>
              <w:jc w:val="both"/>
              <w:rPr>
                <w:rFonts w:ascii="Arial" w:hAnsi="Arial" w:cs="Arial"/>
                <w:sz w:val="20"/>
                <w:szCs w:val="20"/>
              </w:rPr>
            </w:pPr>
          </w:p>
          <w:p w14:paraId="6F07552B" w14:textId="2109B55A" w:rsidR="008E4BA1" w:rsidRPr="00C72E37" w:rsidRDefault="008E4BA1" w:rsidP="00C72E37">
            <w:pPr>
              <w:pStyle w:val="NoSpacing"/>
              <w:jc w:val="both"/>
              <w:rPr>
                <w:rFonts w:ascii="Arial" w:hAnsi="Arial" w:cs="Arial"/>
                <w:sz w:val="20"/>
                <w:szCs w:val="20"/>
              </w:rPr>
            </w:pPr>
            <w:r w:rsidRPr="00C72E37">
              <w:rPr>
                <w:rFonts w:ascii="Arial" w:hAnsi="Arial" w:cs="Arial"/>
                <w:sz w:val="20"/>
                <w:szCs w:val="20"/>
              </w:rPr>
              <w:t xml:space="preserve">Poleg navedenega pa se s tem členom, in sicer z dopolnitvijo </w:t>
            </w:r>
            <w:proofErr w:type="spellStart"/>
            <w:r w:rsidRPr="00C72E37">
              <w:rPr>
                <w:rFonts w:ascii="Arial" w:hAnsi="Arial" w:cs="Arial"/>
                <w:sz w:val="20"/>
                <w:szCs w:val="20"/>
              </w:rPr>
              <w:t>4.a</w:t>
            </w:r>
            <w:proofErr w:type="spellEnd"/>
            <w:r w:rsidRPr="00C72E37">
              <w:rPr>
                <w:rFonts w:ascii="Arial" w:hAnsi="Arial" w:cs="Arial"/>
                <w:sz w:val="20"/>
                <w:szCs w:val="20"/>
              </w:rPr>
              <w:t xml:space="preserve"> točke prvega odstavka 44. člena ZDoh-2, določa, da se </w:t>
            </w:r>
            <w:proofErr w:type="spellStart"/>
            <w:r w:rsidRPr="00C72E37">
              <w:rPr>
                <w:rFonts w:ascii="Arial" w:hAnsi="Arial" w:cs="Arial"/>
                <w:sz w:val="20"/>
                <w:szCs w:val="20"/>
              </w:rPr>
              <w:t>4.a</w:t>
            </w:r>
            <w:proofErr w:type="spellEnd"/>
            <w:r w:rsidRPr="00C72E37">
              <w:rPr>
                <w:rFonts w:ascii="Arial" w:hAnsi="Arial" w:cs="Arial"/>
                <w:sz w:val="20"/>
                <w:szCs w:val="20"/>
              </w:rPr>
              <w:t xml:space="preserve"> točka nanaša tako na službena potovanja v tujino kot na začasne napotitve na delov v tujino. </w:t>
            </w:r>
          </w:p>
          <w:p w14:paraId="44DAE678" w14:textId="77777777" w:rsidR="00052178" w:rsidRPr="00C72E37" w:rsidRDefault="00052178" w:rsidP="00C72E37">
            <w:pPr>
              <w:pStyle w:val="NoSpacing"/>
              <w:jc w:val="both"/>
              <w:rPr>
                <w:rFonts w:ascii="Arial" w:hAnsi="Arial" w:cs="Arial"/>
                <w:sz w:val="20"/>
                <w:szCs w:val="20"/>
              </w:rPr>
            </w:pPr>
          </w:p>
          <w:p w14:paraId="17304FBB" w14:textId="4EFC3FCB" w:rsidR="00FF76F8" w:rsidRPr="00C72E37" w:rsidRDefault="00725CBD" w:rsidP="00C72E37">
            <w:pPr>
              <w:pStyle w:val="NoSpacing"/>
              <w:jc w:val="both"/>
              <w:rPr>
                <w:rFonts w:ascii="Arial" w:hAnsi="Arial" w:cs="Arial"/>
                <w:b/>
                <w:sz w:val="20"/>
                <w:szCs w:val="20"/>
              </w:rPr>
            </w:pPr>
            <w:r w:rsidRPr="00C72E37">
              <w:rPr>
                <w:rFonts w:ascii="Arial" w:hAnsi="Arial" w:cs="Arial"/>
                <w:b/>
                <w:sz w:val="20"/>
                <w:szCs w:val="20"/>
              </w:rPr>
              <w:t xml:space="preserve">K </w:t>
            </w:r>
            <w:r w:rsidR="009119DB">
              <w:rPr>
                <w:rFonts w:ascii="Arial" w:hAnsi="Arial" w:cs="Arial"/>
                <w:b/>
                <w:sz w:val="20"/>
                <w:szCs w:val="20"/>
              </w:rPr>
              <w:t>3</w:t>
            </w:r>
            <w:r w:rsidRPr="00C72E37">
              <w:rPr>
                <w:rFonts w:ascii="Arial" w:hAnsi="Arial" w:cs="Arial"/>
                <w:b/>
                <w:sz w:val="20"/>
                <w:szCs w:val="20"/>
              </w:rPr>
              <w:t>. členu</w:t>
            </w:r>
          </w:p>
          <w:p w14:paraId="4556CE8A" w14:textId="78BAF5DB" w:rsidR="00011781" w:rsidRPr="00C72E37" w:rsidRDefault="00011781" w:rsidP="00C72E37">
            <w:pPr>
              <w:pStyle w:val="NoSpacing"/>
              <w:jc w:val="both"/>
              <w:rPr>
                <w:rFonts w:ascii="Arial" w:hAnsi="Arial" w:cs="Arial"/>
                <w:sz w:val="20"/>
                <w:szCs w:val="20"/>
              </w:rPr>
            </w:pPr>
            <w:r w:rsidRPr="00C72E37">
              <w:rPr>
                <w:rFonts w:ascii="Arial" w:hAnsi="Arial" w:cs="Arial"/>
                <w:sz w:val="20"/>
                <w:szCs w:val="20"/>
              </w:rPr>
              <w:t>S tem člen</w:t>
            </w:r>
            <w:r w:rsidR="00AE44C7">
              <w:rPr>
                <w:rFonts w:ascii="Arial" w:hAnsi="Arial" w:cs="Arial"/>
                <w:sz w:val="20"/>
                <w:szCs w:val="20"/>
              </w:rPr>
              <w:t>om se</w:t>
            </w:r>
            <w:r w:rsidRPr="00C72E37">
              <w:rPr>
                <w:rFonts w:ascii="Arial" w:hAnsi="Arial" w:cs="Arial"/>
                <w:sz w:val="20"/>
                <w:szCs w:val="20"/>
              </w:rPr>
              <w:t xml:space="preserve"> v ZDoh-2 dodaja n</w:t>
            </w:r>
            <w:r w:rsidR="00725CBD" w:rsidRPr="00C72E37">
              <w:rPr>
                <w:rFonts w:ascii="Arial" w:hAnsi="Arial" w:cs="Arial"/>
                <w:sz w:val="20"/>
                <w:szCs w:val="20"/>
              </w:rPr>
              <w:t xml:space="preserve">ov </w:t>
            </w:r>
            <w:proofErr w:type="spellStart"/>
            <w:r w:rsidR="00725CBD" w:rsidRPr="00C72E37">
              <w:rPr>
                <w:rFonts w:ascii="Arial" w:hAnsi="Arial" w:cs="Arial"/>
                <w:sz w:val="20"/>
                <w:szCs w:val="20"/>
              </w:rPr>
              <w:t>45.a</w:t>
            </w:r>
            <w:proofErr w:type="spellEnd"/>
            <w:r w:rsidR="00725CBD" w:rsidRPr="00C72E37">
              <w:rPr>
                <w:rFonts w:ascii="Arial" w:hAnsi="Arial" w:cs="Arial"/>
                <w:sz w:val="20"/>
                <w:szCs w:val="20"/>
              </w:rPr>
              <w:t xml:space="preserve"> člen</w:t>
            </w:r>
            <w:r w:rsidRPr="00C72E37">
              <w:rPr>
                <w:rFonts w:ascii="Arial" w:hAnsi="Arial" w:cs="Arial"/>
                <w:sz w:val="20"/>
                <w:szCs w:val="20"/>
              </w:rPr>
              <w:t xml:space="preserve">, s katerim se določa posebna davčna osnova </w:t>
            </w:r>
            <w:r w:rsidR="00C802B7" w:rsidRPr="00C72E37">
              <w:rPr>
                <w:rFonts w:ascii="Arial" w:hAnsi="Arial" w:cs="Arial"/>
                <w:sz w:val="20"/>
                <w:szCs w:val="20"/>
              </w:rPr>
              <w:t xml:space="preserve">oziroma višina dohodka, ki se ne všteva v davčno osnovo, </w:t>
            </w:r>
            <w:r w:rsidRPr="00C72E37">
              <w:rPr>
                <w:rFonts w:ascii="Arial" w:hAnsi="Arial" w:cs="Arial"/>
                <w:sz w:val="20"/>
                <w:szCs w:val="20"/>
              </w:rPr>
              <w:t xml:space="preserve">za dohodke iz delovnega razmerja, ki jih delavec doseže v okviru napotitve na delo izven države. V davčno osnovo se ne všteva znesek dohodka iz tega naslova v višini 20 % plače oziroma nadomestila (bruto znesek), prejetega za opravljanje dela v okviru te napotitve, vendar ne več kot 1.000 </w:t>
            </w:r>
            <w:proofErr w:type="spellStart"/>
            <w:r w:rsidRPr="00C72E37">
              <w:rPr>
                <w:rFonts w:ascii="Arial" w:hAnsi="Arial" w:cs="Arial"/>
                <w:sz w:val="20"/>
                <w:szCs w:val="20"/>
              </w:rPr>
              <w:t>eurov</w:t>
            </w:r>
            <w:proofErr w:type="spellEnd"/>
            <w:r w:rsidRPr="00C72E37">
              <w:rPr>
                <w:rFonts w:ascii="Arial" w:hAnsi="Arial" w:cs="Arial"/>
                <w:sz w:val="20"/>
                <w:szCs w:val="20"/>
              </w:rPr>
              <w:t xml:space="preserve"> za izplačila v posameznem mesecu, če so kumulativno izpolnjeni naslednji pogoji</w:t>
            </w:r>
            <w:r w:rsidR="006C01A8" w:rsidRPr="00C72E37">
              <w:rPr>
                <w:rFonts w:ascii="Arial" w:hAnsi="Arial" w:cs="Arial"/>
                <w:sz w:val="20"/>
                <w:szCs w:val="20"/>
              </w:rPr>
              <w:t>, določeni v prvem odstavku obravnavanega člena</w:t>
            </w:r>
            <w:r w:rsidRPr="00C72E37">
              <w:rPr>
                <w:rFonts w:ascii="Arial" w:hAnsi="Arial" w:cs="Arial"/>
                <w:sz w:val="20"/>
                <w:szCs w:val="20"/>
              </w:rPr>
              <w:t>:</w:t>
            </w:r>
          </w:p>
          <w:p w14:paraId="2E3E4C11" w14:textId="280A1A85" w:rsidR="00011781" w:rsidRPr="00C72E37" w:rsidRDefault="00011781" w:rsidP="00C72E37">
            <w:pPr>
              <w:pStyle w:val="NoSpacing"/>
              <w:numPr>
                <w:ilvl w:val="0"/>
                <w:numId w:val="58"/>
              </w:numPr>
              <w:jc w:val="both"/>
              <w:rPr>
                <w:rFonts w:ascii="Arial" w:hAnsi="Arial" w:cs="Arial"/>
                <w:sz w:val="20"/>
                <w:szCs w:val="20"/>
              </w:rPr>
            </w:pPr>
            <w:r w:rsidRPr="00C72E37">
              <w:rPr>
                <w:rFonts w:ascii="Arial" w:hAnsi="Arial" w:cs="Arial"/>
                <w:sz w:val="20"/>
                <w:szCs w:val="20"/>
              </w:rPr>
              <w:t xml:space="preserve">delavec je napoten na delo iz Slovenije ali v Slovenijo - tako se enotno ureja davčna obravnava dohodkov iz delovnega razmerja, ki jih prejemajo delavci, ki običajno delajo v Sloveniji, in so </w:t>
            </w:r>
            <w:r w:rsidRPr="00C72E37">
              <w:rPr>
                <w:rFonts w:ascii="Arial" w:hAnsi="Arial" w:cs="Arial"/>
                <w:sz w:val="20"/>
                <w:szCs w:val="20"/>
              </w:rPr>
              <w:lastRenderedPageBreak/>
              <w:t>napoteni na delo v tujino, in ki jih prejemajo delavci, ki običajno delajo v tujini in so napoteni na delo v Slovenijo;</w:t>
            </w:r>
          </w:p>
          <w:p w14:paraId="26F8EA0A" w14:textId="693B8F5D" w:rsidR="00011781" w:rsidRPr="00C72E37" w:rsidRDefault="00011781" w:rsidP="00C72E37">
            <w:pPr>
              <w:pStyle w:val="NoSpacing"/>
              <w:numPr>
                <w:ilvl w:val="0"/>
                <w:numId w:val="58"/>
              </w:numPr>
              <w:jc w:val="both"/>
              <w:rPr>
                <w:rFonts w:ascii="Arial" w:hAnsi="Arial" w:cs="Arial"/>
                <w:sz w:val="20"/>
                <w:szCs w:val="20"/>
              </w:rPr>
            </w:pPr>
            <w:r w:rsidRPr="00C72E37">
              <w:rPr>
                <w:rFonts w:ascii="Arial" w:hAnsi="Arial" w:cs="Arial"/>
                <w:sz w:val="20"/>
                <w:szCs w:val="20"/>
              </w:rPr>
              <w:t>napotitev na delo traja neprekinjeno več kot 30 dni - navedeni pogoj zahteva, da se zgolj napotitve, ki so v nekem oziru trajnejše (kot izhaja iz Direktive Sveta 91/533/EGS  z dne 14. oktobra 1991 o obveznosti delodajalca, da zaposlene obvesti o pogojih, ki se nanašajo na pogodbo o zaposlitvi ali delovno razmerje</w:t>
            </w:r>
            <w:r w:rsidR="000B69EF" w:rsidRPr="00C72E37">
              <w:rPr>
                <w:rFonts w:ascii="Arial" w:hAnsi="Arial" w:cs="Arial"/>
                <w:sz w:val="20"/>
                <w:szCs w:val="20"/>
              </w:rPr>
              <w:t xml:space="preserve"> (v nadaljnjem besedilu: direktiva 91/533/EGS)</w:t>
            </w:r>
            <w:r w:rsidRPr="00C72E37">
              <w:rPr>
                <w:rFonts w:ascii="Arial" w:hAnsi="Arial" w:cs="Arial"/>
                <w:sz w:val="20"/>
                <w:szCs w:val="20"/>
              </w:rPr>
              <w:t xml:space="preserve">, je delodajalec delavca dolžan obvestiti s pisnim dokumentom o zaposlitvi glede zaposlitve v drugi državi kot je tista, v kateri veljajo zakoni za njegovo pogodbo; navedena obveznost pa ne velja, če traja zaposlitev zunaj države mesec dni ali manj) in ki od delavca zahtevajo določene obširnejše prilagoditve zasebnega življenja, davčno ugodneje obravnavane, hkrati pa so davčno ugodneje obravnavane zgolj napotitve, ki so začasnega značaja, kot to za napotitve predvideva prvi odstavek 208. člena Zakona o delovnih razmerjih, pri čemer je slednje določeno s petim odstavkom novega </w:t>
            </w:r>
            <w:proofErr w:type="spellStart"/>
            <w:r w:rsidRPr="00C72E37">
              <w:rPr>
                <w:rFonts w:ascii="Arial" w:hAnsi="Arial" w:cs="Arial"/>
                <w:sz w:val="20"/>
                <w:szCs w:val="20"/>
              </w:rPr>
              <w:t>45.a</w:t>
            </w:r>
            <w:proofErr w:type="spellEnd"/>
            <w:r w:rsidRPr="00C72E37">
              <w:rPr>
                <w:rFonts w:ascii="Arial" w:hAnsi="Arial" w:cs="Arial"/>
                <w:sz w:val="20"/>
                <w:szCs w:val="20"/>
              </w:rPr>
              <w:t xml:space="preserve"> člena.  </w:t>
            </w:r>
          </w:p>
          <w:p w14:paraId="36374E83" w14:textId="73108197" w:rsidR="00011781" w:rsidRPr="00C72E37" w:rsidRDefault="00011781" w:rsidP="00C72E37">
            <w:pPr>
              <w:pStyle w:val="NoSpacing"/>
              <w:numPr>
                <w:ilvl w:val="0"/>
                <w:numId w:val="58"/>
              </w:numPr>
              <w:jc w:val="both"/>
              <w:rPr>
                <w:rFonts w:ascii="Arial" w:hAnsi="Arial" w:cs="Arial"/>
                <w:sz w:val="20"/>
                <w:szCs w:val="20"/>
              </w:rPr>
            </w:pPr>
            <w:r w:rsidRPr="00C72E37">
              <w:rPr>
                <w:rFonts w:ascii="Arial" w:hAnsi="Arial" w:cs="Arial"/>
                <w:sz w:val="20"/>
                <w:szCs w:val="20"/>
              </w:rPr>
              <w:t>kraj običajnega opravljanja dela ali kraj napotitve na delo je po najk</w:t>
            </w:r>
            <w:r w:rsidR="004D7FC5" w:rsidRPr="00C72E37">
              <w:rPr>
                <w:rFonts w:ascii="Arial" w:hAnsi="Arial" w:cs="Arial"/>
                <w:sz w:val="20"/>
                <w:szCs w:val="20"/>
              </w:rPr>
              <w:t xml:space="preserve">rajši </w:t>
            </w:r>
            <w:r w:rsidR="005F0358">
              <w:rPr>
                <w:rFonts w:ascii="Arial" w:hAnsi="Arial" w:cs="Arial"/>
                <w:sz w:val="20"/>
                <w:szCs w:val="20"/>
              </w:rPr>
              <w:t xml:space="preserve">razdalji </w:t>
            </w:r>
            <w:r w:rsidR="004D7FC5" w:rsidRPr="00C72E37">
              <w:rPr>
                <w:rFonts w:ascii="Arial" w:hAnsi="Arial" w:cs="Arial"/>
                <w:sz w:val="20"/>
                <w:szCs w:val="20"/>
              </w:rPr>
              <w:t xml:space="preserve"> več kot 15</w:t>
            </w:r>
            <w:r w:rsidRPr="00C72E37">
              <w:rPr>
                <w:rFonts w:ascii="Arial" w:hAnsi="Arial" w:cs="Arial"/>
                <w:sz w:val="20"/>
                <w:szCs w:val="20"/>
              </w:rPr>
              <w:t>0 km oddaljen od ozemlja Slovenije - kraj običajnega opravljanja dela za delavca, ki je napoten na delo v Slovenijo, mora biti oddaljen od ozemlja Slovenije toliko, da dnevne migracije iz tujine v Slovenijo niso več ekonomsko smiselne, oziroma je kraj napotitve na delo delavca, ki je napoten na delo iz Slovenije v tujino, toliko oddaljen od Slovenije, in sicer iz enakega razloga dnevnih migracij iz Slovenije v tujino; razlog temu je, da ob dnevnih migracijah delavec ne prilagaja svojega osebnega življenja na tak način, da bi to povzročilo obširnejše zasebne stroške (npr. preselitev), za katere bi bila upravičena ugodnejša davčna obravnava dohodkov iz delovnega razmerja iz napotitve na delo</w:t>
            </w:r>
            <w:r w:rsidR="000B69EF" w:rsidRPr="00C72E37">
              <w:rPr>
                <w:rFonts w:ascii="Arial" w:hAnsi="Arial" w:cs="Arial"/>
                <w:sz w:val="20"/>
                <w:szCs w:val="20"/>
              </w:rPr>
              <w:t xml:space="preserve"> izven države</w:t>
            </w:r>
            <w:r w:rsidRPr="00C72E37">
              <w:rPr>
                <w:rFonts w:ascii="Arial" w:hAnsi="Arial" w:cs="Arial"/>
                <w:sz w:val="20"/>
                <w:szCs w:val="20"/>
              </w:rPr>
              <w:t xml:space="preserve">. Poleg navedenega </w:t>
            </w:r>
            <w:r w:rsidR="005254D6" w:rsidRPr="00C72E37">
              <w:rPr>
                <w:rFonts w:ascii="Arial" w:hAnsi="Arial" w:cs="Arial"/>
                <w:sz w:val="20"/>
                <w:szCs w:val="20"/>
              </w:rPr>
              <w:t xml:space="preserve">se s tem vzpostavlja </w:t>
            </w:r>
            <w:r w:rsidR="000B69EF" w:rsidRPr="00C72E37">
              <w:rPr>
                <w:rFonts w:ascii="Arial" w:hAnsi="Arial" w:cs="Arial"/>
                <w:sz w:val="20"/>
                <w:szCs w:val="20"/>
              </w:rPr>
              <w:t xml:space="preserve">z vidika obravnave stroškov </w:t>
            </w:r>
            <w:r w:rsidR="005254D6" w:rsidRPr="00C72E37">
              <w:rPr>
                <w:rFonts w:ascii="Arial" w:hAnsi="Arial" w:cs="Arial"/>
                <w:sz w:val="20"/>
                <w:szCs w:val="20"/>
              </w:rPr>
              <w:t>tudi primerljiva</w:t>
            </w:r>
            <w:r w:rsidR="000B69EF" w:rsidRPr="00C72E37">
              <w:rPr>
                <w:rFonts w:ascii="Arial" w:hAnsi="Arial" w:cs="Arial"/>
                <w:sz w:val="20"/>
                <w:szCs w:val="20"/>
              </w:rPr>
              <w:t xml:space="preserve"> obravnava</w:t>
            </w:r>
            <w:r w:rsidR="005254D6" w:rsidRPr="00C72E37">
              <w:rPr>
                <w:rFonts w:ascii="Arial" w:hAnsi="Arial" w:cs="Arial"/>
                <w:sz w:val="20"/>
                <w:szCs w:val="20"/>
              </w:rPr>
              <w:t xml:space="preserve"> z delavci v primerljivih položajih, ki niso napoteni, temveč imajo delodajalca v tujini. </w:t>
            </w:r>
          </w:p>
          <w:p w14:paraId="02CBB902" w14:textId="28AA4934" w:rsidR="00011781" w:rsidRPr="00C72E37" w:rsidRDefault="000E7E4E" w:rsidP="00C72E37">
            <w:pPr>
              <w:pStyle w:val="NoSpacing"/>
              <w:numPr>
                <w:ilvl w:val="0"/>
                <w:numId w:val="58"/>
              </w:numPr>
              <w:jc w:val="both"/>
              <w:rPr>
                <w:rFonts w:ascii="Arial" w:hAnsi="Arial" w:cs="Arial"/>
                <w:sz w:val="20"/>
                <w:szCs w:val="20"/>
              </w:rPr>
            </w:pPr>
            <w:r w:rsidRPr="00C72E37">
              <w:rPr>
                <w:rFonts w:ascii="Arial" w:hAnsi="Arial" w:cs="Arial"/>
                <w:sz w:val="20"/>
                <w:szCs w:val="20"/>
              </w:rPr>
              <w:t>delavec v zadnjih 10</w:t>
            </w:r>
            <w:r w:rsidR="00011781" w:rsidRPr="00C72E37">
              <w:rPr>
                <w:rFonts w:ascii="Arial" w:hAnsi="Arial" w:cs="Arial"/>
                <w:sz w:val="20"/>
                <w:szCs w:val="20"/>
              </w:rPr>
              <w:t xml:space="preserve"> letih pred začetkom </w:t>
            </w:r>
            <w:r w:rsidR="00CE7B15">
              <w:rPr>
                <w:rFonts w:ascii="Arial" w:hAnsi="Arial" w:cs="Arial"/>
                <w:sz w:val="20"/>
                <w:szCs w:val="20"/>
              </w:rPr>
              <w:t xml:space="preserve">prve </w:t>
            </w:r>
            <w:r w:rsidR="00011781" w:rsidRPr="00C72E37">
              <w:rPr>
                <w:rFonts w:ascii="Arial" w:hAnsi="Arial" w:cs="Arial"/>
                <w:sz w:val="20"/>
                <w:szCs w:val="20"/>
              </w:rPr>
              <w:t xml:space="preserve">napotitve na delo ni bil rezident Slovenije pred začetkom </w:t>
            </w:r>
            <w:r w:rsidR="006F1129">
              <w:rPr>
                <w:rFonts w:ascii="Arial" w:hAnsi="Arial" w:cs="Arial"/>
                <w:sz w:val="20"/>
                <w:szCs w:val="20"/>
              </w:rPr>
              <w:t xml:space="preserve">te </w:t>
            </w:r>
            <w:r w:rsidR="00011781" w:rsidRPr="00C72E37">
              <w:rPr>
                <w:rFonts w:ascii="Arial" w:hAnsi="Arial" w:cs="Arial"/>
                <w:sz w:val="20"/>
                <w:szCs w:val="20"/>
              </w:rPr>
              <w:t>napotitve na delo v Slovenijo ali rezident druge države pred napotitvijo na delo iz Slovenije – delavec, ki običajno opravlja delo v tujini in je napoten v Slovenijo, ni b</w:t>
            </w:r>
            <w:r w:rsidRPr="00C72E37">
              <w:rPr>
                <w:rFonts w:ascii="Arial" w:hAnsi="Arial" w:cs="Arial"/>
                <w:sz w:val="20"/>
                <w:szCs w:val="20"/>
              </w:rPr>
              <w:t>il rezident Slovenije zadnjih 10</w:t>
            </w:r>
            <w:r w:rsidR="00011781" w:rsidRPr="00C72E37">
              <w:rPr>
                <w:rFonts w:ascii="Arial" w:hAnsi="Arial" w:cs="Arial"/>
                <w:sz w:val="20"/>
                <w:szCs w:val="20"/>
              </w:rPr>
              <w:t xml:space="preserve"> let pred začetkom napotitve na delo v Slovenijo oziroma delavec, ki običajno opravlja delo v Sloveniji in je napoten v tujino iz Slovenije, ni bil rezident druge države pred napotitvijo na delo iz Slovenije.</w:t>
            </w:r>
            <w:r w:rsidR="00B01508" w:rsidRPr="00C72E37">
              <w:rPr>
                <w:rFonts w:ascii="Arial" w:hAnsi="Arial" w:cs="Arial"/>
                <w:sz w:val="20"/>
                <w:szCs w:val="20"/>
              </w:rPr>
              <w:t xml:space="preserve"> Pogoj ima naravo zmanjšanja tveganj za zlorabe predmetne sheme. </w:t>
            </w:r>
            <w:r w:rsidR="006F1129">
              <w:rPr>
                <w:rFonts w:ascii="Arial" w:hAnsi="Arial" w:cs="Arial"/>
                <w:sz w:val="20"/>
                <w:szCs w:val="20"/>
              </w:rPr>
              <w:t xml:space="preserve">Navedeni pogoj se preverja samo ob prvi napotitvi, za katero se delavec vključuje v ugodno davčno obravnavo po tem členu zakona. </w:t>
            </w:r>
          </w:p>
          <w:p w14:paraId="296A5334" w14:textId="77777777" w:rsidR="00B01508" w:rsidRPr="00C72E37" w:rsidRDefault="00B01508" w:rsidP="00C72E37">
            <w:pPr>
              <w:pStyle w:val="NoSpacing"/>
              <w:jc w:val="both"/>
              <w:rPr>
                <w:rFonts w:ascii="Arial" w:hAnsi="Arial" w:cs="Arial"/>
                <w:sz w:val="20"/>
                <w:szCs w:val="20"/>
              </w:rPr>
            </w:pPr>
          </w:p>
          <w:p w14:paraId="5C8524CB" w14:textId="0EAB82A5" w:rsidR="00011781" w:rsidRPr="00C72E37" w:rsidRDefault="00011781" w:rsidP="00C72E37">
            <w:pPr>
              <w:pStyle w:val="NoSpacing"/>
              <w:jc w:val="both"/>
              <w:rPr>
                <w:rFonts w:ascii="Arial" w:hAnsi="Arial" w:cs="Arial"/>
                <w:sz w:val="20"/>
                <w:szCs w:val="20"/>
              </w:rPr>
            </w:pPr>
            <w:r w:rsidRPr="00C72E37">
              <w:rPr>
                <w:rFonts w:ascii="Arial" w:hAnsi="Arial" w:cs="Arial"/>
                <w:sz w:val="20"/>
                <w:szCs w:val="20"/>
              </w:rPr>
              <w:t xml:space="preserve">Davčna osnova v skladu z navedenim členom se določa ob </w:t>
            </w:r>
            <w:r w:rsidR="00A61D7F" w:rsidRPr="00C72E37">
              <w:rPr>
                <w:rFonts w:ascii="Arial" w:hAnsi="Arial" w:cs="Arial"/>
                <w:sz w:val="20"/>
                <w:szCs w:val="20"/>
              </w:rPr>
              <w:t>u</w:t>
            </w:r>
            <w:r w:rsidRPr="00C72E37">
              <w:rPr>
                <w:rFonts w:ascii="Arial" w:hAnsi="Arial" w:cs="Arial"/>
                <w:sz w:val="20"/>
                <w:szCs w:val="20"/>
              </w:rPr>
              <w:t>p</w:t>
            </w:r>
            <w:r w:rsidR="008C31EE" w:rsidRPr="00C72E37">
              <w:rPr>
                <w:rFonts w:ascii="Arial" w:hAnsi="Arial" w:cs="Arial"/>
                <w:sz w:val="20"/>
                <w:szCs w:val="20"/>
              </w:rPr>
              <w:t>oš</w:t>
            </w:r>
            <w:r w:rsidR="006C01A8" w:rsidRPr="00C72E37">
              <w:rPr>
                <w:rFonts w:ascii="Arial" w:hAnsi="Arial" w:cs="Arial"/>
                <w:sz w:val="20"/>
                <w:szCs w:val="20"/>
              </w:rPr>
              <w:t>tevanju tudi vseh ostali določb</w:t>
            </w:r>
            <w:r w:rsidR="008C31EE" w:rsidRPr="00C72E37">
              <w:rPr>
                <w:rFonts w:ascii="Arial" w:hAnsi="Arial" w:cs="Arial"/>
                <w:sz w:val="20"/>
                <w:szCs w:val="20"/>
              </w:rPr>
              <w:t xml:space="preserve"> v zvezi z določanje davčne osnove </w:t>
            </w:r>
            <w:r w:rsidR="006C01A8" w:rsidRPr="00C72E37">
              <w:rPr>
                <w:rFonts w:ascii="Arial" w:hAnsi="Arial" w:cs="Arial"/>
                <w:sz w:val="20"/>
                <w:szCs w:val="20"/>
              </w:rPr>
              <w:t>za dohodke iz delovnega razmerja, kot so primeroma 37., 39.,</w:t>
            </w:r>
            <w:r w:rsidRPr="00C72E37">
              <w:rPr>
                <w:rFonts w:ascii="Arial" w:hAnsi="Arial" w:cs="Arial"/>
                <w:sz w:val="20"/>
                <w:szCs w:val="20"/>
              </w:rPr>
              <w:t xml:space="preserve"> 41., 43. in 44. člena zakona. </w:t>
            </w:r>
          </w:p>
          <w:p w14:paraId="74AC4AD3" w14:textId="77777777" w:rsidR="006C01A8" w:rsidRPr="00C72E37" w:rsidRDefault="006C01A8" w:rsidP="00C72E37">
            <w:pPr>
              <w:pStyle w:val="NoSpacing"/>
              <w:jc w:val="both"/>
              <w:rPr>
                <w:rFonts w:ascii="Arial" w:hAnsi="Arial" w:cs="Arial"/>
                <w:sz w:val="20"/>
                <w:szCs w:val="20"/>
              </w:rPr>
            </w:pPr>
          </w:p>
          <w:p w14:paraId="7AE159E2" w14:textId="11FBDDDC" w:rsidR="00011781" w:rsidRPr="00C72E37" w:rsidRDefault="006C01A8" w:rsidP="00C72E37">
            <w:pPr>
              <w:pStyle w:val="NoSpacing"/>
              <w:jc w:val="both"/>
              <w:rPr>
                <w:rFonts w:ascii="Arial" w:hAnsi="Arial" w:cs="Arial"/>
                <w:sz w:val="20"/>
                <w:szCs w:val="20"/>
              </w:rPr>
            </w:pPr>
            <w:r w:rsidRPr="00C72E37">
              <w:rPr>
                <w:rFonts w:ascii="Arial" w:hAnsi="Arial" w:cs="Arial"/>
                <w:sz w:val="20"/>
                <w:szCs w:val="20"/>
              </w:rPr>
              <w:t xml:space="preserve">Z drugim odstavkom je vsebinsko opredeljena </w:t>
            </w:r>
            <w:r w:rsidR="00011781" w:rsidRPr="00C72E37">
              <w:rPr>
                <w:rFonts w:ascii="Arial" w:hAnsi="Arial" w:cs="Arial"/>
                <w:sz w:val="20"/>
                <w:szCs w:val="20"/>
              </w:rPr>
              <w:t>napotitev na delo izven države</w:t>
            </w:r>
            <w:r w:rsidRPr="00C72E37">
              <w:rPr>
                <w:rFonts w:ascii="Arial" w:hAnsi="Arial" w:cs="Arial"/>
                <w:sz w:val="20"/>
                <w:szCs w:val="20"/>
              </w:rPr>
              <w:t xml:space="preserve">, za katero se lahko uporabi posebna </w:t>
            </w:r>
            <w:r w:rsidR="00C802B7" w:rsidRPr="00C72E37">
              <w:rPr>
                <w:rFonts w:ascii="Arial" w:hAnsi="Arial" w:cs="Arial"/>
                <w:sz w:val="20"/>
                <w:szCs w:val="20"/>
              </w:rPr>
              <w:t xml:space="preserve">davčna osnova, določena s prvim odstavkom </w:t>
            </w:r>
            <w:r w:rsidR="00011781" w:rsidRPr="00C72E37">
              <w:rPr>
                <w:rFonts w:ascii="Arial" w:hAnsi="Arial" w:cs="Arial"/>
                <w:sz w:val="20"/>
                <w:szCs w:val="20"/>
              </w:rPr>
              <w:t>tega člena</w:t>
            </w:r>
            <w:r w:rsidR="00C802B7" w:rsidRPr="00C72E37">
              <w:rPr>
                <w:rFonts w:ascii="Arial" w:hAnsi="Arial" w:cs="Arial"/>
                <w:sz w:val="20"/>
                <w:szCs w:val="20"/>
              </w:rPr>
              <w:t xml:space="preserve">. Za tovrstno napotitev </w:t>
            </w:r>
            <w:r w:rsidR="00011781" w:rsidRPr="00C72E37">
              <w:rPr>
                <w:rFonts w:ascii="Arial" w:hAnsi="Arial" w:cs="Arial"/>
                <w:sz w:val="20"/>
                <w:szCs w:val="20"/>
              </w:rPr>
              <w:t>se šteje</w:t>
            </w:r>
            <w:r w:rsidR="00C802B7" w:rsidRPr="00C72E37">
              <w:rPr>
                <w:rFonts w:ascii="Arial" w:hAnsi="Arial" w:cs="Arial"/>
                <w:sz w:val="20"/>
                <w:szCs w:val="20"/>
              </w:rPr>
              <w:t xml:space="preserve"> napotitev</w:t>
            </w:r>
            <w:r w:rsidR="00011781" w:rsidRPr="00C72E37">
              <w:rPr>
                <w:rFonts w:ascii="Arial" w:hAnsi="Arial" w:cs="Arial"/>
                <w:sz w:val="20"/>
                <w:szCs w:val="20"/>
              </w:rPr>
              <w:t xml:space="preserve">, če so </w:t>
            </w:r>
            <w:r w:rsidR="00C802B7" w:rsidRPr="00C72E37">
              <w:rPr>
                <w:rFonts w:ascii="Arial" w:hAnsi="Arial" w:cs="Arial"/>
                <w:sz w:val="20"/>
                <w:szCs w:val="20"/>
              </w:rPr>
              <w:t xml:space="preserve">kumulativno </w:t>
            </w:r>
            <w:r w:rsidR="00011781" w:rsidRPr="00C72E37">
              <w:rPr>
                <w:rFonts w:ascii="Arial" w:hAnsi="Arial" w:cs="Arial"/>
                <w:sz w:val="20"/>
                <w:szCs w:val="20"/>
              </w:rPr>
              <w:t>i</w:t>
            </w:r>
            <w:r w:rsidR="00C802B7" w:rsidRPr="00C72E37">
              <w:rPr>
                <w:rFonts w:ascii="Arial" w:hAnsi="Arial" w:cs="Arial"/>
                <w:sz w:val="20"/>
                <w:szCs w:val="20"/>
              </w:rPr>
              <w:t xml:space="preserve">zpolnjeni naslednji </w:t>
            </w:r>
            <w:r w:rsidR="00011781" w:rsidRPr="00C72E37">
              <w:rPr>
                <w:rFonts w:ascii="Arial" w:hAnsi="Arial" w:cs="Arial"/>
                <w:sz w:val="20"/>
                <w:szCs w:val="20"/>
              </w:rPr>
              <w:t>pogoji:</w:t>
            </w:r>
          </w:p>
          <w:p w14:paraId="067AFEAB" w14:textId="1BD4A0FA" w:rsidR="00C802B7" w:rsidRPr="00C72E37" w:rsidRDefault="00011781" w:rsidP="00C72E37">
            <w:pPr>
              <w:pStyle w:val="NoSpacing"/>
              <w:numPr>
                <w:ilvl w:val="0"/>
                <w:numId w:val="59"/>
              </w:numPr>
              <w:jc w:val="both"/>
              <w:rPr>
                <w:rFonts w:ascii="Arial" w:hAnsi="Arial" w:cs="Arial"/>
                <w:sz w:val="20"/>
                <w:szCs w:val="20"/>
              </w:rPr>
            </w:pPr>
            <w:r w:rsidRPr="00C72E37">
              <w:rPr>
                <w:rFonts w:ascii="Arial" w:hAnsi="Arial" w:cs="Arial"/>
                <w:sz w:val="20"/>
                <w:szCs w:val="20"/>
              </w:rPr>
              <w:t>je delavec napoten na delo izven države sedeža delodajalca – v skladu z delovnopravno zakonodajo se termin napotitev na delo uporablja zgolj za napotitve na delo v tujino, torej izven ozemlja</w:t>
            </w:r>
            <w:r w:rsidR="00C802B7" w:rsidRPr="00C72E37">
              <w:rPr>
                <w:rFonts w:ascii="Arial" w:hAnsi="Arial" w:cs="Arial"/>
                <w:sz w:val="20"/>
                <w:szCs w:val="20"/>
              </w:rPr>
              <w:t xml:space="preserve"> države</w:t>
            </w:r>
            <w:r w:rsidRPr="00C72E37">
              <w:rPr>
                <w:rFonts w:ascii="Arial" w:hAnsi="Arial" w:cs="Arial"/>
                <w:sz w:val="20"/>
                <w:szCs w:val="20"/>
              </w:rPr>
              <w:t>, na katerem delavec običajno opravlja svoje delo;</w:t>
            </w:r>
          </w:p>
          <w:p w14:paraId="396D3A55" w14:textId="170CAE4C" w:rsidR="00C802B7" w:rsidRPr="00C72E37" w:rsidRDefault="00011781" w:rsidP="00C72E37">
            <w:pPr>
              <w:pStyle w:val="NoSpacing"/>
              <w:numPr>
                <w:ilvl w:val="0"/>
                <w:numId w:val="59"/>
              </w:numPr>
              <w:jc w:val="both"/>
              <w:rPr>
                <w:rFonts w:ascii="Arial" w:hAnsi="Arial" w:cs="Arial"/>
                <w:sz w:val="20"/>
                <w:szCs w:val="20"/>
              </w:rPr>
            </w:pPr>
            <w:r w:rsidRPr="00C72E37">
              <w:rPr>
                <w:rFonts w:ascii="Arial" w:hAnsi="Arial" w:cs="Arial"/>
                <w:sz w:val="20"/>
                <w:szCs w:val="20"/>
              </w:rPr>
              <w:t>se napotitev na delo opravi na podlagi sklenjene pogodbe o zaposlitvi po pravu države, iz katere se delavec napotuje na delo izven te države - zahteva po aktu o napotitvi (ki je v s</w:t>
            </w:r>
            <w:r w:rsidR="00C802B7" w:rsidRPr="00C72E37">
              <w:rPr>
                <w:rFonts w:ascii="Arial" w:hAnsi="Arial" w:cs="Arial"/>
                <w:sz w:val="20"/>
                <w:szCs w:val="20"/>
              </w:rPr>
              <w:t>k</w:t>
            </w:r>
            <w:r w:rsidRPr="00C72E37">
              <w:rPr>
                <w:rFonts w:ascii="Arial" w:hAnsi="Arial" w:cs="Arial"/>
                <w:sz w:val="20"/>
                <w:szCs w:val="20"/>
              </w:rPr>
              <w:t xml:space="preserve">ladu s slovensko delovnopravno zakonodajo pogodba o zaposlitvi), iz katerega izhaja, da je delavec napoten na delo v tujino, se naslanja na direktivo 91/533/EGS;  </w:t>
            </w:r>
          </w:p>
          <w:p w14:paraId="324237A7" w14:textId="78EF373B" w:rsidR="00011781" w:rsidRPr="00C72E37" w:rsidRDefault="00011781" w:rsidP="00C72E37">
            <w:pPr>
              <w:pStyle w:val="NoSpacing"/>
              <w:numPr>
                <w:ilvl w:val="0"/>
                <w:numId w:val="59"/>
              </w:numPr>
              <w:jc w:val="both"/>
              <w:rPr>
                <w:rFonts w:ascii="Arial" w:hAnsi="Arial" w:cs="Arial"/>
                <w:sz w:val="20"/>
                <w:szCs w:val="20"/>
              </w:rPr>
            </w:pPr>
            <w:r w:rsidRPr="00C72E37">
              <w:rPr>
                <w:rFonts w:ascii="Arial" w:hAnsi="Arial" w:cs="Arial"/>
                <w:sz w:val="20"/>
                <w:szCs w:val="20"/>
              </w:rPr>
              <w:t xml:space="preserve">pogodba o zaposlitvi je sklenjena med delodajalcem s sedežem v državi, iz katere se napotuje na delo, ki dejansko opravlja svojo dejavnosti tudi v državi sedeža, in delavcem, ki običajno dela za delodajalca v državi </w:t>
            </w:r>
            <w:r w:rsidR="00C802B7" w:rsidRPr="00C72E37">
              <w:rPr>
                <w:rFonts w:ascii="Arial" w:hAnsi="Arial" w:cs="Arial"/>
                <w:sz w:val="20"/>
                <w:szCs w:val="20"/>
              </w:rPr>
              <w:t>sedeža delodajalca - pogodba oziroma</w:t>
            </w:r>
            <w:r w:rsidRPr="00C72E37">
              <w:rPr>
                <w:rFonts w:ascii="Arial" w:hAnsi="Arial" w:cs="Arial"/>
                <w:sz w:val="20"/>
                <w:szCs w:val="20"/>
              </w:rPr>
              <w:t xml:space="preserve"> akt je sklenjen med delodajalcem s sedežem v državi, iz katere se napotuje na delo, ki dejansko opravlja svojo dejavnosti tudi v državi sedeža (pogoj dejanskega opravljanja dejavnosti delodajalca v državi njegovega sedeža), in delavcem, katerega kraj običajnega opravljanja dela je za delodajalca</w:t>
            </w:r>
            <w:r w:rsidR="00C802B7" w:rsidRPr="00C72E37">
              <w:rPr>
                <w:rFonts w:ascii="Arial" w:hAnsi="Arial" w:cs="Arial"/>
                <w:sz w:val="20"/>
                <w:szCs w:val="20"/>
              </w:rPr>
              <w:t xml:space="preserve"> v državi sedeža delodajalca oziroma</w:t>
            </w:r>
            <w:r w:rsidRPr="00C72E37">
              <w:rPr>
                <w:rFonts w:ascii="Arial" w:hAnsi="Arial" w:cs="Arial"/>
                <w:sz w:val="20"/>
                <w:szCs w:val="20"/>
              </w:rPr>
              <w:t xml:space="preserve"> v državi, iz katerega se delavca napotuje (pogoj dejanskega opravljanja dela v državi, iz katere se napotuje);  </w:t>
            </w:r>
          </w:p>
          <w:p w14:paraId="315DC195" w14:textId="369A21A0" w:rsidR="00011781" w:rsidRPr="00C72E37" w:rsidRDefault="00011781" w:rsidP="00C72E37">
            <w:pPr>
              <w:pStyle w:val="NoSpacing"/>
              <w:numPr>
                <w:ilvl w:val="0"/>
                <w:numId w:val="59"/>
              </w:numPr>
              <w:jc w:val="both"/>
              <w:rPr>
                <w:rFonts w:ascii="Arial" w:hAnsi="Arial" w:cs="Arial"/>
                <w:sz w:val="20"/>
                <w:szCs w:val="20"/>
              </w:rPr>
            </w:pPr>
            <w:r w:rsidRPr="00C72E37">
              <w:rPr>
                <w:rFonts w:ascii="Arial" w:hAnsi="Arial" w:cs="Arial"/>
                <w:sz w:val="20"/>
                <w:szCs w:val="20"/>
              </w:rPr>
              <w:t xml:space="preserve">pogodba o zaposlitvi je sklenjena za opravljanje dela v okviru dejavnosti delodajalca v državi napotitve na delo v imenu in za račun delodajalca iz tretje </w:t>
            </w:r>
            <w:r w:rsidR="000B69EF" w:rsidRPr="00C72E37">
              <w:rPr>
                <w:rFonts w:ascii="Arial" w:hAnsi="Arial" w:cs="Arial"/>
                <w:sz w:val="20"/>
                <w:szCs w:val="20"/>
              </w:rPr>
              <w:t>točke</w:t>
            </w:r>
            <w:r w:rsidRPr="00C72E37">
              <w:rPr>
                <w:rFonts w:ascii="Arial" w:hAnsi="Arial" w:cs="Arial"/>
                <w:sz w:val="20"/>
                <w:szCs w:val="20"/>
              </w:rPr>
              <w:t xml:space="preserve"> drugega odstavka tega člena na podlagi pogodbe delodajalca z naročnikom storitve - s tem pogojem se iz sheme izvzemajo dohodki delavcev, ki so zaposleni pri zaposlitvenih agencijah in ki imajo s to zaposlitveno agencijo sklenjeno pogodbo o zaposlitvi med delavcem in delodajalcem, ki </w:t>
            </w:r>
            <w:r w:rsidRPr="00C72E37">
              <w:rPr>
                <w:rFonts w:ascii="Arial" w:hAnsi="Arial" w:cs="Arial"/>
                <w:sz w:val="20"/>
                <w:szCs w:val="20"/>
              </w:rPr>
              <w:lastRenderedPageBreak/>
              <w:t>opravlja dejavnost zagotavljanja dela delavcev drugemu uporabniku, s posebnostmi, ki jih je mogoče pripisati v skladu z delovnopravno zakonodajo zgolj tej vrsti pogodb; zahteva pa se tudi, da se delo napotenega delavca opravlja za naročnika na podlagi sklenjene pogodbe delodajalca z naročnikom storitve;</w:t>
            </w:r>
          </w:p>
          <w:p w14:paraId="74D848A4" w14:textId="484EEDFC" w:rsidR="00011781" w:rsidRPr="00207444" w:rsidRDefault="00011781" w:rsidP="00C72E37">
            <w:pPr>
              <w:pStyle w:val="NoSpacing"/>
              <w:numPr>
                <w:ilvl w:val="0"/>
                <w:numId w:val="59"/>
              </w:numPr>
              <w:jc w:val="both"/>
              <w:rPr>
                <w:rFonts w:ascii="Arial" w:hAnsi="Arial" w:cs="Arial"/>
                <w:sz w:val="20"/>
                <w:szCs w:val="20"/>
              </w:rPr>
            </w:pPr>
            <w:r w:rsidRPr="00C72E37">
              <w:rPr>
                <w:rFonts w:ascii="Arial" w:hAnsi="Arial" w:cs="Arial"/>
                <w:sz w:val="20"/>
                <w:szCs w:val="20"/>
              </w:rPr>
              <w:t xml:space="preserve">delavec ves čas napotitve dela po navodilih in pod nadzorom delodajalca, ki ga napotuje na delo - s tem pogojem se zahteva, da so tudi ves čas napotitve izpolnjeni elementi delovnega razmerja, to je delo po navodilih in pod nadzorom delodajalca, ki napotuje delavca na delo. </w:t>
            </w:r>
          </w:p>
          <w:p w14:paraId="7191A719" w14:textId="77777777" w:rsidR="00C72E37" w:rsidRPr="00C72E37" w:rsidRDefault="00C72E37" w:rsidP="00207444">
            <w:pPr>
              <w:pStyle w:val="NoSpacing"/>
              <w:jc w:val="both"/>
              <w:rPr>
                <w:rFonts w:ascii="Arial" w:hAnsi="Arial" w:cs="Arial"/>
                <w:sz w:val="20"/>
                <w:szCs w:val="20"/>
              </w:rPr>
            </w:pPr>
          </w:p>
          <w:p w14:paraId="2867C1C7" w14:textId="34A382AC" w:rsidR="00011781" w:rsidRPr="00C72E37" w:rsidRDefault="00011781" w:rsidP="00C72E37">
            <w:pPr>
              <w:pStyle w:val="NoSpacing"/>
              <w:jc w:val="both"/>
              <w:rPr>
                <w:rFonts w:ascii="Arial" w:hAnsi="Arial" w:cs="Arial"/>
                <w:sz w:val="20"/>
                <w:szCs w:val="20"/>
              </w:rPr>
            </w:pPr>
            <w:r w:rsidRPr="00C72E37">
              <w:rPr>
                <w:rFonts w:ascii="Arial" w:hAnsi="Arial" w:cs="Arial"/>
                <w:sz w:val="20"/>
                <w:szCs w:val="20"/>
              </w:rPr>
              <w:t xml:space="preserve">V skladu s tretjim odstavkom se pojem napotitve na delo </w:t>
            </w:r>
            <w:r w:rsidR="000B69EF" w:rsidRPr="00C72E37">
              <w:rPr>
                <w:rFonts w:ascii="Arial" w:hAnsi="Arial" w:cs="Arial"/>
                <w:sz w:val="20"/>
                <w:szCs w:val="20"/>
              </w:rPr>
              <w:t xml:space="preserve">izven države </w:t>
            </w:r>
            <w:r w:rsidR="003D73C0" w:rsidRPr="00C72E37">
              <w:rPr>
                <w:rFonts w:ascii="Arial" w:hAnsi="Arial" w:cs="Arial"/>
                <w:sz w:val="20"/>
                <w:szCs w:val="20"/>
              </w:rPr>
              <w:t xml:space="preserve">za potrebe predmetnega člena </w:t>
            </w:r>
            <w:r w:rsidRPr="00C72E37">
              <w:rPr>
                <w:rFonts w:ascii="Arial" w:hAnsi="Arial" w:cs="Arial"/>
                <w:sz w:val="20"/>
                <w:szCs w:val="20"/>
              </w:rPr>
              <w:t xml:space="preserve">razširja </w:t>
            </w:r>
            <w:r w:rsidR="003D73C0" w:rsidRPr="00C72E37">
              <w:rPr>
                <w:rFonts w:ascii="Arial" w:hAnsi="Arial" w:cs="Arial"/>
                <w:sz w:val="20"/>
                <w:szCs w:val="20"/>
              </w:rPr>
              <w:t xml:space="preserve">tudi </w:t>
            </w:r>
            <w:r w:rsidRPr="00C72E37">
              <w:rPr>
                <w:rFonts w:ascii="Arial" w:hAnsi="Arial" w:cs="Arial"/>
                <w:sz w:val="20"/>
                <w:szCs w:val="20"/>
              </w:rPr>
              <w:t>na raziskovalce na izvajanju raziskovalnih programov raziskovalne organizacije, ki se izvajajo kot javna služba na področju raziskovalne dejavnosti ali na izvajanju raziskovalnih programov, ki se izvajajo v okviru mednarodnega sodelovanja Slovenije in so (so)financirani iz državnega proračuna Slovenije ali iz evropskih programov in skladov, če se delo opravlja izven države rezidentstva tega raziskovalca. V tem okviru tako ne gre za napotitev, na podlagi katere bi še vedno obstajali vsi elementi delovnega razmerja, saj se ne zahteva pogoj ohranitve delovnega razmerja med delavcem in njegovim delodajalcem pred začetkom izvajanja napotitve na delo v tujino, kar pomeni, da se lahko delovno razmerje za čas napotitve na delo v tujino/iz tujine lahko prekine in vzpostavi novo delovno razmerje z delodajalcem v tujini/iz tujine. Za raziskovalca in raziskovalno organizacijo po tem odstavku se štejeta raziskovalec in raziskovalna organizacija, kot sta določena z zakonom, ki ureja raziskovalno in razvojno dejavnost.</w:t>
            </w:r>
          </w:p>
          <w:p w14:paraId="4639145A" w14:textId="77777777" w:rsidR="00C72E37" w:rsidRPr="00C72E37" w:rsidRDefault="00C72E37" w:rsidP="00C72E37">
            <w:pPr>
              <w:pStyle w:val="NoSpacing"/>
              <w:jc w:val="both"/>
              <w:rPr>
                <w:rFonts w:ascii="Arial" w:hAnsi="Arial" w:cs="Arial"/>
                <w:sz w:val="20"/>
                <w:szCs w:val="20"/>
              </w:rPr>
            </w:pPr>
          </w:p>
          <w:p w14:paraId="2F81AF0F" w14:textId="77777777" w:rsidR="00011781" w:rsidRPr="00C72E37" w:rsidRDefault="00011781" w:rsidP="00C72E37">
            <w:pPr>
              <w:pStyle w:val="NoSpacing"/>
              <w:jc w:val="both"/>
              <w:rPr>
                <w:rFonts w:ascii="Arial" w:hAnsi="Arial" w:cs="Arial"/>
                <w:sz w:val="20"/>
                <w:szCs w:val="20"/>
              </w:rPr>
            </w:pPr>
            <w:r w:rsidRPr="00C72E37">
              <w:rPr>
                <w:rFonts w:ascii="Arial" w:hAnsi="Arial" w:cs="Arial"/>
                <w:sz w:val="20"/>
                <w:szCs w:val="20"/>
              </w:rPr>
              <w:t>V skladu s četrtim odstavkom se za napotitev po prvem odstavku tega člena, pod pogoji iz prvega odstavka tega člena, šteje tudi napotitev na delo na podlagi akta o napotitvi na delo med povezanima družbama po zakonu, ki ureja gospodarske družbe, razen v medsebojno povezane družbe s podjetniškimi pogodbami. Za povezano družbo za namene tega odstavka se šteje tudi poslovna enota delodajalca. Tudi v primerih napotitev na delo v ali iz tujine v povezano družbo se ne zahteva pogoj ohranitve delovnega razmerja med delavcem in njegovim delodajalcem pred začetkom izvajanja napotitve na delo v tujino, kar pomeni, da se lahko delovno razmerje za čas napotitve na delo v tujino/iz tujine lahko prekine in vzpostavi novo delovno razmerje z delodajalcem v tujini/iz tujine. Prav tako pa se zaradi omejitvenih pogojev iz drugega odstavka tega člena, ki niso pogoj za uveljavitev davčne ugodnosti po tem odstavku, kot povezano družbo za potrebe davčno ugodnejše obravnave navedenih dohodkov šteje tudi poslovna enota delodajalca. V teh primerih se sicer delovno razmerje med delavcem in delodajalcem ohrani, ni pa zahteve po izpolnjevanju pogojev iz drugega odstavka tega člena, ki preprečujejo napotitev na delo v poslovno enoto (npr. da se delo pred napotitvijo na delo običajno opravlja v državi sedeža delodajalca in da se delo opravlja na podlagi pogodbe z naročnikom storitve).</w:t>
            </w:r>
          </w:p>
          <w:p w14:paraId="4B5EF15C" w14:textId="77777777" w:rsidR="00C72E37" w:rsidRPr="00C72E37" w:rsidRDefault="00C72E37" w:rsidP="00C72E37">
            <w:pPr>
              <w:pStyle w:val="NoSpacing"/>
              <w:jc w:val="both"/>
              <w:rPr>
                <w:rFonts w:ascii="Arial" w:hAnsi="Arial" w:cs="Arial"/>
                <w:sz w:val="20"/>
                <w:szCs w:val="20"/>
              </w:rPr>
            </w:pPr>
          </w:p>
          <w:p w14:paraId="1D259C08" w14:textId="3B136162" w:rsidR="00011781" w:rsidRPr="00C72E37" w:rsidRDefault="00011781" w:rsidP="00C72E37">
            <w:pPr>
              <w:pStyle w:val="NoSpacing"/>
              <w:jc w:val="both"/>
              <w:rPr>
                <w:rFonts w:ascii="Arial" w:hAnsi="Arial" w:cs="Arial"/>
                <w:sz w:val="20"/>
                <w:szCs w:val="20"/>
              </w:rPr>
            </w:pPr>
            <w:r w:rsidRPr="00C72E37">
              <w:rPr>
                <w:rFonts w:ascii="Arial" w:hAnsi="Arial" w:cs="Arial"/>
                <w:sz w:val="20"/>
                <w:szCs w:val="20"/>
              </w:rPr>
              <w:t>V skladu s petim odstavkom tega člena se izvzem iz davčne osnove za posameznega zavezanca lahko upošteva za dohodke, izplačane v največ 60 mesecih</w:t>
            </w:r>
            <w:r w:rsidR="006F1129">
              <w:rPr>
                <w:rFonts w:ascii="Arial" w:hAnsi="Arial" w:cs="Arial"/>
                <w:sz w:val="20"/>
                <w:szCs w:val="20"/>
              </w:rPr>
              <w:t xml:space="preserve"> v obdobju 10 let od prve napotitve oziroma vstopa v ugodnejšo davčno obravnavo po tem členu.</w:t>
            </w:r>
            <w:r w:rsidRPr="00C72E37">
              <w:rPr>
                <w:rFonts w:ascii="Arial" w:hAnsi="Arial" w:cs="Arial"/>
                <w:sz w:val="20"/>
                <w:szCs w:val="20"/>
              </w:rPr>
              <w:t xml:space="preserve"> Navedena določba postavlja omejitve zaradi osnovnega pogoja napotitev na delo v skladu z delovnopravno zakonodajo (prvi odstavek 208. člena Zakona o delovnih razmerjih), to je da so napotitve na delo v tujino začasnega značaja. Za zagotovitev načela enakosti pred zakonom vseh zavezancev v podobnih situacijah se izvzem iz davčne osnove določa na minimalni časovni komponenti enega meseca. S tem se zavezancem omogoča izvzem iz davčne osnove za primerljive dohodke v 60 mesecih, ne glede na to, ali so bile vmes prekinitve zaposlitve ali ne in ali je delavec ves čas zaposlen pri enem delodajalcu ali pa ne.</w:t>
            </w:r>
          </w:p>
          <w:p w14:paraId="700475E8" w14:textId="77777777" w:rsidR="003D73C0" w:rsidRPr="00C72E37" w:rsidRDefault="003D73C0" w:rsidP="00C72E37">
            <w:pPr>
              <w:pStyle w:val="NoSpacing"/>
              <w:jc w:val="both"/>
              <w:rPr>
                <w:rFonts w:ascii="Arial" w:hAnsi="Arial" w:cs="Arial"/>
                <w:sz w:val="20"/>
                <w:szCs w:val="20"/>
              </w:rPr>
            </w:pPr>
          </w:p>
          <w:p w14:paraId="20E30CB1" w14:textId="46DFA09E" w:rsidR="00725CBD" w:rsidRPr="00C72E37" w:rsidRDefault="00011781" w:rsidP="00C72E37">
            <w:pPr>
              <w:pStyle w:val="NoSpacing"/>
              <w:jc w:val="both"/>
              <w:rPr>
                <w:rFonts w:ascii="Arial" w:hAnsi="Arial" w:cs="Arial"/>
                <w:sz w:val="20"/>
                <w:szCs w:val="20"/>
              </w:rPr>
            </w:pPr>
            <w:r w:rsidRPr="00C72E37">
              <w:rPr>
                <w:rFonts w:ascii="Arial" w:hAnsi="Arial" w:cs="Arial"/>
                <w:sz w:val="20"/>
                <w:szCs w:val="20"/>
              </w:rPr>
              <w:t>V skladu s šestim odstavkom tega člena se izvzem iz davčne osnove po tem členu ne uporablja za dohodke, za katere se davčna osnova določa v skladu s prvim in drugim odstavkov 42. člena tega zakona ter za zavezance, ki uveljavljajo davčne ugodnosti na podlagi mednarodnih pogodb, ki jih je sklenila ali je k njim pristopila Slovenija. Zavezanci javni uslužbenci in funkcionarji za dohodke iz delovnega razmerja na podlagi napotitve na delo v tujino in zavezanci za dohodke v zvezi z opravljanjem dela na trgovski ladji dolge plovbe, ki pluje po odprtem morju, so po veljavni ureditvi upravičeni do davčno ugodnejše obravnave teh dohodkov, zato se zanje izključi možnost uveljavljanja davčno ugodnejše obravnave po tem členu. Enako velja tudi za dohodke zavezancev, ki so na podlagi mednarodnih pogodb, ki jih je sklenila ali h katerim je pristopila Slovenija, deležni ugodnejše davčne obravnave.</w:t>
            </w:r>
          </w:p>
          <w:p w14:paraId="1213CDE8" w14:textId="77777777" w:rsidR="00725CBD" w:rsidRPr="00C72E37" w:rsidRDefault="00725CBD" w:rsidP="00C72E37">
            <w:pPr>
              <w:pStyle w:val="NoSpacing"/>
              <w:jc w:val="both"/>
              <w:rPr>
                <w:rFonts w:ascii="Arial" w:hAnsi="Arial" w:cs="Arial"/>
                <w:sz w:val="20"/>
                <w:szCs w:val="20"/>
              </w:rPr>
            </w:pPr>
          </w:p>
          <w:p w14:paraId="1CCEEA17" w14:textId="5F6F0CAF" w:rsidR="00725CBD" w:rsidRPr="00C72E37" w:rsidRDefault="00725CBD" w:rsidP="00C72E37">
            <w:pPr>
              <w:pStyle w:val="NoSpacing"/>
              <w:jc w:val="both"/>
              <w:rPr>
                <w:rFonts w:ascii="Arial" w:hAnsi="Arial" w:cs="Arial"/>
                <w:b/>
                <w:sz w:val="20"/>
                <w:szCs w:val="20"/>
              </w:rPr>
            </w:pPr>
            <w:r w:rsidRPr="00C72E37">
              <w:rPr>
                <w:rFonts w:ascii="Arial" w:hAnsi="Arial" w:cs="Arial"/>
                <w:b/>
                <w:sz w:val="20"/>
                <w:szCs w:val="20"/>
              </w:rPr>
              <w:t xml:space="preserve">K </w:t>
            </w:r>
            <w:r w:rsidR="009119DB">
              <w:rPr>
                <w:rFonts w:ascii="Arial" w:hAnsi="Arial" w:cs="Arial"/>
                <w:b/>
                <w:sz w:val="20"/>
                <w:szCs w:val="20"/>
              </w:rPr>
              <w:t>4</w:t>
            </w:r>
            <w:r w:rsidRPr="00C72E37">
              <w:rPr>
                <w:rFonts w:ascii="Arial" w:hAnsi="Arial" w:cs="Arial"/>
                <w:b/>
                <w:sz w:val="20"/>
                <w:szCs w:val="20"/>
              </w:rPr>
              <w:t>. členu</w:t>
            </w:r>
          </w:p>
          <w:p w14:paraId="6DDF6CB9" w14:textId="247DA118" w:rsidR="001075E0" w:rsidRPr="00C72E37" w:rsidRDefault="00455357" w:rsidP="00C72E37">
            <w:pPr>
              <w:pStyle w:val="NoSpacing"/>
              <w:jc w:val="both"/>
              <w:rPr>
                <w:rFonts w:ascii="Arial" w:eastAsia="Times New Roman" w:hAnsi="Arial" w:cs="Arial"/>
                <w:sz w:val="20"/>
                <w:szCs w:val="20"/>
                <w:lang w:eastAsia="sl-SI"/>
              </w:rPr>
            </w:pPr>
            <w:r w:rsidRPr="00C72E37">
              <w:rPr>
                <w:rFonts w:ascii="Arial" w:eastAsia="Times New Roman" w:hAnsi="Arial" w:cs="Arial"/>
                <w:sz w:val="20"/>
                <w:szCs w:val="20"/>
                <w:lang w:eastAsia="sl-SI"/>
              </w:rPr>
              <w:t xml:space="preserve">S členom se dopolnjuje deveti odstavek 48. člena, s katerim se določajo primeri in prihodki </w:t>
            </w:r>
            <w:r w:rsidR="002611E2" w:rsidRPr="00C72E37">
              <w:rPr>
                <w:rFonts w:ascii="Arial" w:eastAsia="Times New Roman" w:hAnsi="Arial" w:cs="Arial"/>
                <w:sz w:val="20"/>
                <w:szCs w:val="20"/>
                <w:lang w:eastAsia="sl-SI"/>
              </w:rPr>
              <w:t xml:space="preserve">iz </w:t>
            </w:r>
            <w:r w:rsidR="002611E2" w:rsidRPr="00C72E37">
              <w:rPr>
                <w:rFonts w:ascii="Arial" w:eastAsia="Times New Roman" w:hAnsi="Arial" w:cs="Arial"/>
                <w:sz w:val="20"/>
                <w:szCs w:val="20"/>
                <w:lang w:eastAsia="sl-SI"/>
              </w:rPr>
              <w:lastRenderedPageBreak/>
              <w:t xml:space="preserve">dejavnosti </w:t>
            </w:r>
            <w:r w:rsidRPr="00C72E37">
              <w:rPr>
                <w:rFonts w:ascii="Arial" w:eastAsia="Times New Roman" w:hAnsi="Arial" w:cs="Arial"/>
                <w:sz w:val="20"/>
                <w:szCs w:val="20"/>
                <w:lang w:eastAsia="sl-SI"/>
              </w:rPr>
              <w:t>drugi</w:t>
            </w:r>
            <w:r w:rsidR="002611E2" w:rsidRPr="00C72E37">
              <w:rPr>
                <w:rFonts w:ascii="Arial" w:eastAsia="Times New Roman" w:hAnsi="Arial" w:cs="Arial"/>
                <w:sz w:val="20"/>
                <w:szCs w:val="20"/>
                <w:lang w:eastAsia="sl-SI"/>
              </w:rPr>
              <w:t>h</w:t>
            </w:r>
            <w:r w:rsidRPr="00C72E37">
              <w:rPr>
                <w:rFonts w:ascii="Arial" w:eastAsia="Times New Roman" w:hAnsi="Arial" w:cs="Arial"/>
                <w:sz w:val="20"/>
                <w:szCs w:val="20"/>
                <w:lang w:eastAsia="sl-SI"/>
              </w:rPr>
              <w:t xml:space="preserve"> oseb, ki se poleg prih</w:t>
            </w:r>
            <w:r w:rsidR="002611E2" w:rsidRPr="00C72E37">
              <w:rPr>
                <w:rFonts w:ascii="Arial" w:eastAsia="Times New Roman" w:hAnsi="Arial" w:cs="Arial"/>
                <w:sz w:val="20"/>
                <w:szCs w:val="20"/>
                <w:lang w:eastAsia="sl-SI"/>
              </w:rPr>
              <w:t xml:space="preserve">odkov zavezanca, upoštevajo </w:t>
            </w:r>
            <w:r w:rsidR="000B69EF" w:rsidRPr="00C72E37">
              <w:rPr>
                <w:rFonts w:ascii="Arial" w:eastAsia="Times New Roman" w:hAnsi="Arial" w:cs="Arial"/>
                <w:sz w:val="20"/>
                <w:szCs w:val="20"/>
                <w:lang w:eastAsia="sl-SI"/>
              </w:rPr>
              <w:t>v zvezi s prihodkovnim pogojem</w:t>
            </w:r>
            <w:r w:rsidR="002611E2" w:rsidRPr="00C72E37">
              <w:rPr>
                <w:rFonts w:ascii="Arial" w:eastAsia="Times New Roman" w:hAnsi="Arial" w:cs="Arial"/>
                <w:sz w:val="20"/>
                <w:szCs w:val="20"/>
                <w:lang w:eastAsia="sl-SI"/>
              </w:rPr>
              <w:t xml:space="preserve"> za vstop v sistem normiranih. Z dopolnitvijo tega odstavka se</w:t>
            </w:r>
            <w:r w:rsidRPr="00C72E37">
              <w:rPr>
                <w:rFonts w:ascii="Arial" w:eastAsia="Times New Roman" w:hAnsi="Arial" w:cs="Arial"/>
                <w:sz w:val="20"/>
                <w:szCs w:val="20"/>
                <w:lang w:eastAsia="sl-SI"/>
              </w:rPr>
              <w:t xml:space="preserve"> določa nov dodatni primer</w:t>
            </w:r>
            <w:r w:rsidR="002611E2" w:rsidRPr="00C72E37">
              <w:rPr>
                <w:rFonts w:ascii="Arial" w:eastAsia="Times New Roman" w:hAnsi="Arial" w:cs="Arial"/>
                <w:sz w:val="20"/>
                <w:szCs w:val="20"/>
                <w:lang w:eastAsia="sl-SI"/>
              </w:rPr>
              <w:t xml:space="preserve">, v katerem se poleg prihodkov zavezanca, upoštevajo tudi prihodki določenih drugih oseb – povezanih oseb. Gre za primer </w:t>
            </w:r>
            <w:r w:rsidR="001075E0" w:rsidRPr="00C72E37">
              <w:rPr>
                <w:rFonts w:ascii="Arial" w:eastAsia="Times New Roman" w:hAnsi="Arial" w:cs="Arial"/>
                <w:sz w:val="20"/>
                <w:szCs w:val="20"/>
                <w:lang w:eastAsia="sl-SI"/>
              </w:rPr>
              <w:t xml:space="preserve">vzpostavitve sheme poslovanja </w:t>
            </w:r>
            <w:r w:rsidR="002611E2" w:rsidRPr="00C72E37">
              <w:rPr>
                <w:rFonts w:ascii="Arial" w:eastAsia="Times New Roman" w:hAnsi="Arial" w:cs="Arial"/>
                <w:sz w:val="20"/>
                <w:szCs w:val="20"/>
                <w:lang w:eastAsia="sl-SI"/>
              </w:rPr>
              <w:t>(zavezanca in določenih drugih oseb)</w:t>
            </w:r>
            <w:r w:rsidR="001075E0" w:rsidRPr="00C72E37">
              <w:rPr>
                <w:rFonts w:ascii="Arial" w:eastAsia="Times New Roman" w:hAnsi="Arial" w:cs="Arial"/>
                <w:sz w:val="20"/>
                <w:szCs w:val="20"/>
                <w:lang w:eastAsia="sl-SI"/>
              </w:rPr>
              <w:t xml:space="preserve"> z</w:t>
            </w:r>
            <w:r w:rsidRPr="00C72E37">
              <w:rPr>
                <w:rFonts w:ascii="Arial" w:eastAsia="Times New Roman" w:hAnsi="Arial" w:cs="Arial"/>
                <w:sz w:val="20"/>
                <w:szCs w:val="20"/>
                <w:lang w:eastAsia="sl-SI"/>
              </w:rPr>
              <w:t xml:space="preserve"> namenom zavezanca, da doseže izpolnitev pogoja glede prihodkov, ki je pogoj za možnost ugotavljanja davčne osnove z upoštevanjem normiranih prihodkov. </w:t>
            </w:r>
            <w:r w:rsidR="00E1700D" w:rsidRPr="00C72E37">
              <w:rPr>
                <w:rFonts w:ascii="Arial" w:eastAsia="Times New Roman" w:hAnsi="Arial" w:cs="Arial"/>
                <w:sz w:val="20"/>
                <w:szCs w:val="20"/>
                <w:lang w:eastAsia="sl-SI"/>
              </w:rPr>
              <w:t>Pri tem pa je primer določen tako, da se dohodki kljub povezanosti ne seštevajo, če zavezanec dokaže, da glavni ali eden glavnih namenov za shemo poslovanja ni bil izpolnjevanje pogoja glede praga prihodkov in da gre v njegovi situaciji ali primeru za tehtne poslovne razloge. Dokazno breme je na zavezancu. Presoj</w:t>
            </w:r>
            <w:r w:rsidR="000B69EF" w:rsidRPr="00C72E37">
              <w:rPr>
                <w:rFonts w:ascii="Arial" w:eastAsia="Times New Roman" w:hAnsi="Arial" w:cs="Arial"/>
                <w:sz w:val="20"/>
                <w:szCs w:val="20"/>
                <w:lang w:eastAsia="sl-SI"/>
              </w:rPr>
              <w:t>a</w:t>
            </w:r>
            <w:r w:rsidR="00E1700D" w:rsidRPr="00C72E37">
              <w:rPr>
                <w:rFonts w:ascii="Arial" w:eastAsia="Times New Roman" w:hAnsi="Arial" w:cs="Arial"/>
                <w:sz w:val="20"/>
                <w:szCs w:val="20"/>
                <w:lang w:eastAsia="sl-SI"/>
              </w:rPr>
              <w:t xml:space="preserve"> izpolnjevanja pogojev za vstop oziroma obstoj v sistemu normiranih je na zavezancu (ni predhodnega ugotovitvenega postopka). </w:t>
            </w:r>
          </w:p>
          <w:p w14:paraId="4D18AAD3" w14:textId="77777777" w:rsidR="001075E0" w:rsidRPr="00C72E37" w:rsidRDefault="001075E0" w:rsidP="00C72E37">
            <w:pPr>
              <w:pStyle w:val="NoSpacing"/>
              <w:jc w:val="both"/>
              <w:rPr>
                <w:rFonts w:ascii="Arial" w:eastAsia="Times New Roman" w:hAnsi="Arial" w:cs="Arial"/>
                <w:sz w:val="20"/>
                <w:szCs w:val="20"/>
                <w:lang w:eastAsia="sl-SI"/>
              </w:rPr>
            </w:pPr>
          </w:p>
          <w:p w14:paraId="103284AC" w14:textId="77777777" w:rsidR="00E1700D" w:rsidRPr="00C72E37" w:rsidRDefault="001075E0" w:rsidP="00C72E37">
            <w:pPr>
              <w:pStyle w:val="NoSpacing"/>
              <w:jc w:val="both"/>
              <w:rPr>
                <w:rFonts w:ascii="Arial" w:eastAsia="Times New Roman" w:hAnsi="Arial" w:cs="Arial"/>
                <w:sz w:val="20"/>
                <w:szCs w:val="20"/>
                <w:lang w:eastAsia="sl-SI"/>
              </w:rPr>
            </w:pPr>
            <w:r w:rsidRPr="00C72E37">
              <w:rPr>
                <w:rFonts w:ascii="Arial" w:eastAsia="Times New Roman" w:hAnsi="Arial" w:cs="Arial"/>
                <w:sz w:val="20"/>
                <w:szCs w:val="20"/>
                <w:lang w:eastAsia="sl-SI"/>
              </w:rPr>
              <w:t xml:space="preserve">Upoštevaje tretji odstavek 16. člena ZDoh-2 se tudi za potrebe tega odstavka upošteva splošna opredelitev povezanih oseb, določena s tretjim in četrtim odstavkom 16. člena ZDoh-2. </w:t>
            </w:r>
          </w:p>
          <w:p w14:paraId="2E41FC67" w14:textId="77777777" w:rsidR="00E1700D" w:rsidRPr="00C72E37" w:rsidRDefault="00E1700D" w:rsidP="00C72E37">
            <w:pPr>
              <w:pStyle w:val="NoSpacing"/>
              <w:jc w:val="both"/>
              <w:rPr>
                <w:rFonts w:ascii="Arial" w:eastAsia="Times New Roman" w:hAnsi="Arial" w:cs="Arial"/>
                <w:sz w:val="20"/>
                <w:szCs w:val="20"/>
                <w:lang w:eastAsia="sl-SI"/>
              </w:rPr>
            </w:pPr>
          </w:p>
          <w:p w14:paraId="74336E15" w14:textId="0223F44F" w:rsidR="00725CBD" w:rsidRPr="00C72E37" w:rsidRDefault="00E1700D" w:rsidP="00C72E37">
            <w:pPr>
              <w:pStyle w:val="NoSpacing"/>
              <w:jc w:val="both"/>
              <w:rPr>
                <w:rFonts w:ascii="Arial" w:hAnsi="Arial" w:cs="Arial"/>
                <w:sz w:val="20"/>
                <w:szCs w:val="20"/>
              </w:rPr>
            </w:pPr>
            <w:r w:rsidRPr="00C72E37">
              <w:rPr>
                <w:rFonts w:ascii="Arial" w:hAnsi="Arial" w:cs="Arial"/>
                <w:sz w:val="20"/>
                <w:szCs w:val="20"/>
              </w:rPr>
              <w:t>S</w:t>
            </w:r>
            <w:r w:rsidR="00264319" w:rsidRPr="00C72E37">
              <w:rPr>
                <w:rFonts w:ascii="Arial" w:hAnsi="Arial" w:cs="Arial"/>
                <w:sz w:val="20"/>
                <w:szCs w:val="20"/>
              </w:rPr>
              <w:t xml:space="preserve"> tem členom </w:t>
            </w:r>
            <w:r w:rsidRPr="00C72E37">
              <w:rPr>
                <w:rFonts w:ascii="Arial" w:hAnsi="Arial" w:cs="Arial"/>
                <w:sz w:val="20"/>
                <w:szCs w:val="20"/>
              </w:rPr>
              <w:t xml:space="preserve">se </w:t>
            </w:r>
            <w:r w:rsidR="00264319" w:rsidRPr="00C72E37">
              <w:rPr>
                <w:rFonts w:ascii="Arial" w:hAnsi="Arial" w:cs="Arial"/>
                <w:sz w:val="20"/>
                <w:szCs w:val="20"/>
              </w:rPr>
              <w:t>spreminja tudi štirinajsti odstavek 48. člena ZDoh-2, s katerim je določen pogoj za obvezen izstop iz sistema normiranih. P</w:t>
            </w:r>
            <w:r w:rsidR="00D90254" w:rsidRPr="00C72E37">
              <w:rPr>
                <w:rFonts w:ascii="Arial" w:hAnsi="Arial" w:cs="Arial"/>
                <w:sz w:val="20"/>
                <w:szCs w:val="20"/>
              </w:rPr>
              <w:t>o</w:t>
            </w:r>
            <w:r w:rsidR="00264319" w:rsidRPr="00C72E37">
              <w:rPr>
                <w:rFonts w:ascii="Arial" w:hAnsi="Arial" w:cs="Arial"/>
                <w:sz w:val="20"/>
                <w:szCs w:val="20"/>
              </w:rPr>
              <w:t xml:space="preserve"> obstoječi ureditvi </w:t>
            </w:r>
            <w:r w:rsidR="00D90254" w:rsidRPr="00C72E37">
              <w:rPr>
                <w:rFonts w:ascii="Arial" w:hAnsi="Arial" w:cs="Arial"/>
                <w:sz w:val="20"/>
                <w:szCs w:val="20"/>
              </w:rPr>
              <w:t xml:space="preserve">mora zavezanec, ki dve zaporedni predhodni davčni leti ne izpolnjuje pogojev, za naslednjo leto obvezno izstopiti iz sistema normiranih odhodkov in torej ugotavljati davčno osnovo na podlagi dejanskih prihodkov in dejanskih odhodkov in voditi ustrezne poslovne knjige, evidence in izdelati poslovno poročilo. S spremembo se pogoj za obvezen izstop spremeni tako, da mora zavezanec, katerega povprečni prihodki iz dejavnosti, ugotovljeni po pravilih o </w:t>
            </w:r>
            <w:proofErr w:type="spellStart"/>
            <w:r w:rsidR="00D90254" w:rsidRPr="00C72E37">
              <w:rPr>
                <w:rFonts w:ascii="Arial" w:hAnsi="Arial" w:cs="Arial"/>
                <w:sz w:val="20"/>
                <w:szCs w:val="20"/>
              </w:rPr>
              <w:t>računovodenju</w:t>
            </w:r>
            <w:proofErr w:type="spellEnd"/>
            <w:r w:rsidR="00D90254" w:rsidRPr="00C72E37">
              <w:rPr>
                <w:rFonts w:ascii="Arial" w:hAnsi="Arial" w:cs="Arial"/>
                <w:sz w:val="20"/>
                <w:szCs w:val="20"/>
              </w:rPr>
              <w:t xml:space="preserve">, v dveh zaporednih predhodnih letih presegajo 150.000 </w:t>
            </w:r>
            <w:proofErr w:type="spellStart"/>
            <w:r w:rsidR="00D90254" w:rsidRPr="00C72E37">
              <w:rPr>
                <w:rFonts w:ascii="Arial" w:hAnsi="Arial" w:cs="Arial"/>
                <w:sz w:val="20"/>
                <w:szCs w:val="20"/>
              </w:rPr>
              <w:t>eurov</w:t>
            </w:r>
            <w:proofErr w:type="spellEnd"/>
            <w:r w:rsidR="00D90254" w:rsidRPr="00C72E37">
              <w:rPr>
                <w:rFonts w:ascii="Arial" w:hAnsi="Arial" w:cs="Arial"/>
                <w:sz w:val="20"/>
                <w:szCs w:val="20"/>
              </w:rPr>
              <w:t xml:space="preserve">, obvezno izstopiti iz sistema. Sprememba je ena izmen sprememb usmerjenih v smer zmanjševanja tveganj za uporabo sistema v nasprotju z nameni in cilji uvedbe sistema normiranih odhodkov. </w:t>
            </w:r>
          </w:p>
          <w:p w14:paraId="06EFC998" w14:textId="77777777" w:rsidR="00176850" w:rsidRPr="00C72E37" w:rsidRDefault="00176850" w:rsidP="00C72E37">
            <w:pPr>
              <w:pStyle w:val="NoSpacing"/>
              <w:jc w:val="both"/>
              <w:rPr>
                <w:rFonts w:ascii="Arial" w:hAnsi="Arial" w:cs="Arial"/>
                <w:sz w:val="20"/>
                <w:szCs w:val="20"/>
              </w:rPr>
            </w:pPr>
          </w:p>
          <w:p w14:paraId="0B493F43" w14:textId="41FE778D" w:rsidR="00F14234" w:rsidRPr="00C72E37" w:rsidRDefault="00F14234" w:rsidP="00C72E37">
            <w:pPr>
              <w:pStyle w:val="NoSpacing"/>
              <w:jc w:val="both"/>
              <w:rPr>
                <w:rFonts w:ascii="Arial" w:hAnsi="Arial" w:cs="Arial"/>
                <w:b/>
                <w:sz w:val="20"/>
                <w:szCs w:val="20"/>
              </w:rPr>
            </w:pPr>
            <w:r w:rsidRPr="00C72E37">
              <w:rPr>
                <w:rFonts w:ascii="Arial" w:hAnsi="Arial" w:cs="Arial"/>
                <w:b/>
                <w:sz w:val="20"/>
                <w:szCs w:val="20"/>
              </w:rPr>
              <w:t xml:space="preserve">K </w:t>
            </w:r>
            <w:r w:rsidR="009119DB">
              <w:rPr>
                <w:rFonts w:ascii="Arial" w:hAnsi="Arial" w:cs="Arial"/>
                <w:b/>
                <w:sz w:val="20"/>
                <w:szCs w:val="20"/>
              </w:rPr>
              <w:t>5</w:t>
            </w:r>
            <w:r w:rsidRPr="00C72E37">
              <w:rPr>
                <w:rFonts w:ascii="Arial" w:hAnsi="Arial" w:cs="Arial"/>
                <w:b/>
                <w:sz w:val="20"/>
                <w:szCs w:val="20"/>
              </w:rPr>
              <w:t>. členu</w:t>
            </w:r>
          </w:p>
          <w:p w14:paraId="77BB57F4" w14:textId="4EF68970" w:rsidR="00F14234" w:rsidRPr="00C72E37" w:rsidRDefault="00D90254" w:rsidP="00C72E37">
            <w:pPr>
              <w:pStyle w:val="NoSpacing"/>
              <w:jc w:val="both"/>
              <w:rPr>
                <w:rFonts w:ascii="Arial" w:hAnsi="Arial" w:cs="Arial"/>
                <w:sz w:val="20"/>
                <w:szCs w:val="20"/>
              </w:rPr>
            </w:pPr>
            <w:r w:rsidRPr="00C72E37">
              <w:rPr>
                <w:rFonts w:ascii="Arial" w:hAnsi="Arial" w:cs="Arial"/>
                <w:sz w:val="20"/>
                <w:szCs w:val="20"/>
              </w:rPr>
              <w:t xml:space="preserve">S tem členom se spreminja </w:t>
            </w:r>
            <w:r w:rsidR="00F14234" w:rsidRPr="00C72E37">
              <w:rPr>
                <w:rFonts w:ascii="Arial" w:hAnsi="Arial" w:cs="Arial"/>
                <w:sz w:val="20"/>
                <w:szCs w:val="20"/>
              </w:rPr>
              <w:t xml:space="preserve">59. </w:t>
            </w:r>
            <w:r w:rsidRPr="00C72E37">
              <w:rPr>
                <w:rFonts w:ascii="Arial" w:hAnsi="Arial" w:cs="Arial"/>
                <w:sz w:val="20"/>
                <w:szCs w:val="20"/>
              </w:rPr>
              <w:t>č</w:t>
            </w:r>
            <w:r w:rsidR="00F14234" w:rsidRPr="00C72E37">
              <w:rPr>
                <w:rFonts w:ascii="Arial" w:hAnsi="Arial" w:cs="Arial"/>
                <w:sz w:val="20"/>
                <w:szCs w:val="20"/>
              </w:rPr>
              <w:t>len</w:t>
            </w:r>
            <w:r w:rsidRPr="00C72E37">
              <w:rPr>
                <w:rFonts w:ascii="Arial" w:hAnsi="Arial" w:cs="Arial"/>
                <w:sz w:val="20"/>
                <w:szCs w:val="20"/>
              </w:rPr>
              <w:t xml:space="preserve"> ZDoh-2</w:t>
            </w:r>
            <w:r w:rsidR="009156FA" w:rsidRPr="00C72E37">
              <w:rPr>
                <w:rFonts w:ascii="Arial" w:hAnsi="Arial" w:cs="Arial"/>
                <w:sz w:val="20"/>
                <w:szCs w:val="20"/>
              </w:rPr>
              <w:t xml:space="preserve"> na način, da se znižuje odstotek prihodkov, ki se upoštevajo kot normirani odhodki, in sicer z 80% na 60% prihodkov, ter dodaja absolutna maksimalna višina normiranih odhodkov, in sicer ne več kot 30.000 </w:t>
            </w:r>
            <w:proofErr w:type="spellStart"/>
            <w:r w:rsidR="009156FA" w:rsidRPr="00C72E37">
              <w:rPr>
                <w:rFonts w:ascii="Arial" w:hAnsi="Arial" w:cs="Arial"/>
                <w:sz w:val="20"/>
                <w:szCs w:val="20"/>
              </w:rPr>
              <w:t>eurov</w:t>
            </w:r>
            <w:proofErr w:type="spellEnd"/>
            <w:r w:rsidR="009156FA" w:rsidRPr="00C72E37">
              <w:rPr>
                <w:rFonts w:ascii="Arial" w:hAnsi="Arial" w:cs="Arial"/>
                <w:sz w:val="20"/>
                <w:szCs w:val="20"/>
              </w:rPr>
              <w:t xml:space="preserve"> ali 60.000 </w:t>
            </w:r>
            <w:proofErr w:type="spellStart"/>
            <w:r w:rsidR="009156FA" w:rsidRPr="00C72E37">
              <w:rPr>
                <w:rFonts w:ascii="Arial" w:hAnsi="Arial" w:cs="Arial"/>
                <w:sz w:val="20"/>
                <w:szCs w:val="20"/>
              </w:rPr>
              <w:t>eurov</w:t>
            </w:r>
            <w:proofErr w:type="spellEnd"/>
            <w:r w:rsidR="009156FA" w:rsidRPr="00C72E37">
              <w:rPr>
                <w:rFonts w:ascii="Arial" w:hAnsi="Arial" w:cs="Arial"/>
                <w:sz w:val="20"/>
                <w:szCs w:val="20"/>
              </w:rPr>
              <w:t>, če je bila v davčnem letu pred davčnim letom, za katero se ugotavlja davčna osnova pri zavezancu, v skladu z zakonom, ki ureja pokojninsko in invalidsko zavarovanje, obvezno zavarovana vsaj ena oseba za polni delovni čas, neprekinjeno najmanj pet mesecev.</w:t>
            </w:r>
          </w:p>
          <w:p w14:paraId="3138255D" w14:textId="77777777" w:rsidR="00F14234" w:rsidRPr="00C72E37" w:rsidRDefault="00F14234" w:rsidP="00C72E37">
            <w:pPr>
              <w:pStyle w:val="NoSpacing"/>
              <w:jc w:val="both"/>
              <w:rPr>
                <w:rFonts w:ascii="Arial" w:hAnsi="Arial" w:cs="Arial"/>
                <w:sz w:val="20"/>
                <w:szCs w:val="20"/>
              </w:rPr>
            </w:pPr>
          </w:p>
          <w:p w14:paraId="4DB907BF" w14:textId="0E3A4297" w:rsidR="00F14234" w:rsidRPr="00C72E37" w:rsidRDefault="00F14234" w:rsidP="00C72E37">
            <w:pPr>
              <w:pStyle w:val="NoSpacing"/>
              <w:jc w:val="both"/>
              <w:rPr>
                <w:rFonts w:ascii="Arial" w:hAnsi="Arial" w:cs="Arial"/>
                <w:b/>
                <w:sz w:val="20"/>
                <w:szCs w:val="20"/>
              </w:rPr>
            </w:pPr>
            <w:r w:rsidRPr="00C72E37">
              <w:rPr>
                <w:rFonts w:ascii="Arial" w:hAnsi="Arial" w:cs="Arial"/>
                <w:b/>
                <w:sz w:val="20"/>
                <w:szCs w:val="20"/>
              </w:rPr>
              <w:t xml:space="preserve">K </w:t>
            </w:r>
            <w:r w:rsidR="009119DB">
              <w:rPr>
                <w:rFonts w:ascii="Arial" w:hAnsi="Arial" w:cs="Arial"/>
                <w:b/>
                <w:sz w:val="20"/>
                <w:szCs w:val="20"/>
              </w:rPr>
              <w:t>6</w:t>
            </w:r>
            <w:r w:rsidRPr="00C72E37">
              <w:rPr>
                <w:rFonts w:ascii="Arial" w:hAnsi="Arial" w:cs="Arial"/>
                <w:b/>
                <w:sz w:val="20"/>
                <w:szCs w:val="20"/>
              </w:rPr>
              <w:t xml:space="preserve">. členu </w:t>
            </w:r>
          </w:p>
          <w:p w14:paraId="78BDFD11" w14:textId="7D78F1A2" w:rsidR="00556EEE" w:rsidRPr="00207444" w:rsidRDefault="00D06330" w:rsidP="00C72E37">
            <w:pPr>
              <w:pStyle w:val="NoSpacing"/>
              <w:jc w:val="both"/>
              <w:rPr>
                <w:rFonts w:ascii="Arial" w:hAnsi="Arial" w:cs="Arial"/>
                <w:sz w:val="20"/>
                <w:szCs w:val="20"/>
              </w:rPr>
            </w:pPr>
            <w:r w:rsidRPr="00C72E37">
              <w:rPr>
                <w:rFonts w:ascii="Arial" w:hAnsi="Arial" w:cs="Arial"/>
                <w:sz w:val="20"/>
                <w:szCs w:val="20"/>
              </w:rPr>
              <w:t xml:space="preserve">S tem členom se spreminja drugi odstavek 68. člena ZDoh-2, ki določa, da se davčni odtegljaj izračunava, odteguje in plačuje tudi od plačil (dohodka iz dejavnosti), ki jih zavezanec dosega v okviru opravljanja dejavnosti nastopajočega izvajalca ali športnika, po stopnji 15%, določeni z 70. členom Zakona o davku od dohodkov pravnih oseb (Uradni list RS, št. </w:t>
            </w:r>
            <w:r w:rsidR="00C72E37" w:rsidRPr="00207444">
              <w:rPr>
                <w:rFonts w:ascii="Arial" w:hAnsi="Arial" w:cs="Arial"/>
                <w:sz w:val="20"/>
                <w:szCs w:val="20"/>
              </w:rPr>
              <w:t>117/06</w:t>
            </w:r>
            <w:r w:rsidRPr="00C72E37">
              <w:rPr>
                <w:rFonts w:ascii="Arial" w:hAnsi="Arial" w:cs="Arial"/>
                <w:sz w:val="20"/>
                <w:szCs w:val="20"/>
              </w:rPr>
              <w:t xml:space="preserve">, </w:t>
            </w:r>
            <w:r w:rsidR="00C72E37" w:rsidRPr="00207444">
              <w:rPr>
                <w:rFonts w:ascii="Arial" w:hAnsi="Arial" w:cs="Arial"/>
                <w:sz w:val="20"/>
                <w:szCs w:val="20"/>
              </w:rPr>
              <w:t>56/08</w:t>
            </w:r>
            <w:r w:rsidRPr="00C72E37">
              <w:rPr>
                <w:rFonts w:ascii="Arial" w:hAnsi="Arial" w:cs="Arial"/>
                <w:sz w:val="20"/>
                <w:szCs w:val="20"/>
              </w:rPr>
              <w:t xml:space="preserve">, </w:t>
            </w:r>
            <w:r w:rsidR="00C72E37" w:rsidRPr="00207444">
              <w:rPr>
                <w:rFonts w:ascii="Arial" w:hAnsi="Arial" w:cs="Arial"/>
                <w:sz w:val="20"/>
                <w:szCs w:val="20"/>
              </w:rPr>
              <w:t>76/08</w:t>
            </w:r>
            <w:r w:rsidRPr="00207444">
              <w:rPr>
                <w:rFonts w:ascii="Arial" w:hAnsi="Arial" w:cs="Arial"/>
                <w:sz w:val="20"/>
                <w:szCs w:val="20"/>
              </w:rPr>
              <w:t xml:space="preserve">, </w:t>
            </w:r>
            <w:r w:rsidR="00C72E37" w:rsidRPr="00207444">
              <w:rPr>
                <w:rFonts w:ascii="Arial" w:hAnsi="Arial" w:cs="Arial"/>
                <w:sz w:val="20"/>
                <w:szCs w:val="20"/>
              </w:rPr>
              <w:t>5/09</w:t>
            </w:r>
            <w:r w:rsidRPr="00207444">
              <w:rPr>
                <w:rFonts w:ascii="Arial" w:hAnsi="Arial" w:cs="Arial"/>
                <w:sz w:val="20"/>
                <w:szCs w:val="20"/>
              </w:rPr>
              <w:t xml:space="preserve">, </w:t>
            </w:r>
            <w:r w:rsidR="00C72E37" w:rsidRPr="00207444">
              <w:rPr>
                <w:rFonts w:ascii="Arial" w:hAnsi="Arial" w:cs="Arial"/>
                <w:sz w:val="20"/>
                <w:szCs w:val="20"/>
              </w:rPr>
              <w:t>96/09</w:t>
            </w:r>
            <w:r w:rsidRPr="00207444">
              <w:rPr>
                <w:rFonts w:ascii="Arial" w:hAnsi="Arial" w:cs="Arial"/>
                <w:sz w:val="20"/>
                <w:szCs w:val="20"/>
              </w:rPr>
              <w:t xml:space="preserve">, </w:t>
            </w:r>
            <w:r w:rsidR="00C72E37" w:rsidRPr="00207444">
              <w:rPr>
                <w:rFonts w:ascii="Arial" w:hAnsi="Arial" w:cs="Arial"/>
                <w:sz w:val="20"/>
                <w:szCs w:val="20"/>
              </w:rPr>
              <w:t>110/09</w:t>
            </w:r>
            <w:r w:rsidRPr="00207444">
              <w:rPr>
                <w:rFonts w:ascii="Arial" w:hAnsi="Arial" w:cs="Arial"/>
                <w:sz w:val="20"/>
                <w:szCs w:val="20"/>
              </w:rPr>
              <w:t xml:space="preserve"> – ZDavP-2B, </w:t>
            </w:r>
            <w:r w:rsidR="00C72E37" w:rsidRPr="00207444">
              <w:rPr>
                <w:rFonts w:ascii="Arial" w:hAnsi="Arial" w:cs="Arial"/>
                <w:sz w:val="20"/>
                <w:szCs w:val="20"/>
              </w:rPr>
              <w:t>43/10</w:t>
            </w:r>
            <w:r w:rsidRPr="00207444">
              <w:rPr>
                <w:rFonts w:ascii="Arial" w:hAnsi="Arial" w:cs="Arial"/>
                <w:sz w:val="20"/>
                <w:szCs w:val="20"/>
              </w:rPr>
              <w:t xml:space="preserve">, </w:t>
            </w:r>
            <w:r w:rsidR="00C72E37" w:rsidRPr="00207444">
              <w:rPr>
                <w:rFonts w:ascii="Arial" w:hAnsi="Arial" w:cs="Arial"/>
                <w:sz w:val="20"/>
                <w:szCs w:val="20"/>
              </w:rPr>
              <w:t>59/11</w:t>
            </w:r>
            <w:r w:rsidRPr="00207444">
              <w:rPr>
                <w:rFonts w:ascii="Arial" w:hAnsi="Arial" w:cs="Arial"/>
                <w:sz w:val="20"/>
                <w:szCs w:val="20"/>
              </w:rPr>
              <w:t xml:space="preserve">, </w:t>
            </w:r>
            <w:r w:rsidR="00C72E37" w:rsidRPr="00207444">
              <w:rPr>
                <w:rFonts w:ascii="Arial" w:hAnsi="Arial" w:cs="Arial"/>
                <w:sz w:val="20"/>
                <w:szCs w:val="20"/>
              </w:rPr>
              <w:t>24/12</w:t>
            </w:r>
            <w:r w:rsidRPr="00207444">
              <w:rPr>
                <w:rFonts w:ascii="Arial" w:hAnsi="Arial" w:cs="Arial"/>
                <w:sz w:val="20"/>
                <w:szCs w:val="20"/>
              </w:rPr>
              <w:t xml:space="preserve">, </w:t>
            </w:r>
            <w:r w:rsidR="00C72E37" w:rsidRPr="00207444">
              <w:rPr>
                <w:rFonts w:ascii="Arial" w:hAnsi="Arial" w:cs="Arial"/>
                <w:sz w:val="20"/>
                <w:szCs w:val="20"/>
              </w:rPr>
              <w:t>30/12</w:t>
            </w:r>
            <w:r w:rsidRPr="00207444">
              <w:rPr>
                <w:rFonts w:ascii="Arial" w:hAnsi="Arial" w:cs="Arial"/>
                <w:sz w:val="20"/>
                <w:szCs w:val="20"/>
              </w:rPr>
              <w:t xml:space="preserve">, </w:t>
            </w:r>
            <w:r w:rsidR="00C72E37" w:rsidRPr="00207444">
              <w:rPr>
                <w:rFonts w:ascii="Arial" w:hAnsi="Arial" w:cs="Arial"/>
                <w:sz w:val="20"/>
                <w:szCs w:val="20"/>
              </w:rPr>
              <w:t>94/12</w:t>
            </w:r>
            <w:r w:rsidRPr="00207444">
              <w:rPr>
                <w:rFonts w:ascii="Arial" w:hAnsi="Arial" w:cs="Arial"/>
                <w:sz w:val="20"/>
                <w:szCs w:val="20"/>
              </w:rPr>
              <w:t xml:space="preserve">, </w:t>
            </w:r>
            <w:r w:rsidR="00C72E37" w:rsidRPr="00207444">
              <w:rPr>
                <w:rFonts w:ascii="Arial" w:hAnsi="Arial" w:cs="Arial"/>
                <w:sz w:val="20"/>
                <w:szCs w:val="20"/>
              </w:rPr>
              <w:t>81/13</w:t>
            </w:r>
            <w:r w:rsidRPr="00207444">
              <w:rPr>
                <w:rFonts w:ascii="Arial" w:hAnsi="Arial" w:cs="Arial"/>
                <w:sz w:val="20"/>
                <w:szCs w:val="20"/>
              </w:rPr>
              <w:t xml:space="preserve">, </w:t>
            </w:r>
            <w:r w:rsidR="00C72E37" w:rsidRPr="00207444">
              <w:rPr>
                <w:rFonts w:ascii="Arial" w:hAnsi="Arial" w:cs="Arial"/>
                <w:sz w:val="20"/>
                <w:szCs w:val="20"/>
              </w:rPr>
              <w:t>50/14</w:t>
            </w:r>
            <w:r w:rsidRPr="00207444">
              <w:rPr>
                <w:rFonts w:ascii="Arial" w:hAnsi="Arial" w:cs="Arial"/>
                <w:sz w:val="20"/>
                <w:szCs w:val="20"/>
              </w:rPr>
              <w:t xml:space="preserve">, </w:t>
            </w:r>
            <w:r w:rsidR="00C72E37" w:rsidRPr="00207444">
              <w:rPr>
                <w:rFonts w:ascii="Arial" w:hAnsi="Arial" w:cs="Arial"/>
                <w:sz w:val="20"/>
                <w:szCs w:val="20"/>
              </w:rPr>
              <w:t>23/15</w:t>
            </w:r>
            <w:r w:rsidRPr="00207444">
              <w:rPr>
                <w:rFonts w:ascii="Arial" w:hAnsi="Arial" w:cs="Arial"/>
                <w:sz w:val="20"/>
                <w:szCs w:val="20"/>
              </w:rPr>
              <w:t xml:space="preserve">, </w:t>
            </w:r>
            <w:r w:rsidR="00C72E37" w:rsidRPr="00207444">
              <w:rPr>
                <w:rFonts w:ascii="Arial" w:hAnsi="Arial" w:cs="Arial"/>
                <w:sz w:val="20"/>
                <w:szCs w:val="20"/>
              </w:rPr>
              <w:t>82/15</w:t>
            </w:r>
            <w:r w:rsidRPr="00207444">
              <w:rPr>
                <w:rFonts w:ascii="Arial" w:hAnsi="Arial" w:cs="Arial"/>
                <w:sz w:val="20"/>
                <w:szCs w:val="20"/>
              </w:rPr>
              <w:t xml:space="preserve"> in </w:t>
            </w:r>
            <w:r w:rsidR="00C72E37" w:rsidRPr="00207444">
              <w:rPr>
                <w:rFonts w:ascii="Arial" w:hAnsi="Arial" w:cs="Arial"/>
                <w:sz w:val="20"/>
                <w:szCs w:val="20"/>
              </w:rPr>
              <w:t>68/16</w:t>
            </w:r>
            <w:r w:rsidR="00121302" w:rsidRPr="00207444">
              <w:rPr>
                <w:rFonts w:ascii="Arial" w:hAnsi="Arial" w:cs="Arial"/>
                <w:sz w:val="20"/>
                <w:szCs w:val="20"/>
              </w:rPr>
              <w:t>).</w:t>
            </w:r>
            <w:r w:rsidRPr="00207444">
              <w:rPr>
                <w:rFonts w:ascii="Arial" w:hAnsi="Arial" w:cs="Arial"/>
                <w:sz w:val="20"/>
                <w:szCs w:val="20"/>
              </w:rPr>
              <w:t xml:space="preserve"> Spreminja se </w:t>
            </w:r>
            <w:r w:rsidR="00556EEE" w:rsidRPr="00207444">
              <w:rPr>
                <w:rFonts w:ascii="Arial" w:hAnsi="Arial" w:cs="Arial"/>
                <w:sz w:val="20"/>
                <w:szCs w:val="20"/>
              </w:rPr>
              <w:t xml:space="preserve">osnova, od katere se izračunava, odteguje in plačuje davčni odtegljaj, in sicer se </w:t>
            </w:r>
            <w:r w:rsidRPr="00207444">
              <w:rPr>
                <w:rFonts w:ascii="Arial" w:hAnsi="Arial" w:cs="Arial"/>
                <w:sz w:val="20"/>
                <w:szCs w:val="20"/>
              </w:rPr>
              <w:t>višina normiranih odhodkov</w:t>
            </w:r>
            <w:r w:rsidR="00636CEB">
              <w:rPr>
                <w:rFonts w:ascii="Arial" w:hAnsi="Arial" w:cs="Arial"/>
                <w:sz w:val="20"/>
                <w:szCs w:val="20"/>
              </w:rPr>
              <w:t>,</w:t>
            </w:r>
            <w:r w:rsidR="00556EEE" w:rsidRPr="00207444">
              <w:rPr>
                <w:rFonts w:ascii="Arial" w:hAnsi="Arial" w:cs="Arial"/>
                <w:sz w:val="20"/>
                <w:szCs w:val="20"/>
              </w:rPr>
              <w:t xml:space="preserve"> </w:t>
            </w:r>
            <w:r w:rsidRPr="00207444">
              <w:rPr>
                <w:rFonts w:ascii="Arial" w:hAnsi="Arial" w:cs="Arial"/>
                <w:sz w:val="20"/>
                <w:szCs w:val="20"/>
              </w:rPr>
              <w:t xml:space="preserve">ki se zavezancu priznavajo </w:t>
            </w:r>
            <w:r w:rsidR="00556EEE" w:rsidRPr="00207444">
              <w:rPr>
                <w:rFonts w:ascii="Arial" w:hAnsi="Arial" w:cs="Arial"/>
                <w:sz w:val="20"/>
                <w:szCs w:val="20"/>
              </w:rPr>
              <w:t>pri določanju osnove za davčni odtegljaj</w:t>
            </w:r>
            <w:r w:rsidR="00636CEB">
              <w:rPr>
                <w:rFonts w:ascii="Arial" w:hAnsi="Arial" w:cs="Arial"/>
                <w:sz w:val="20"/>
                <w:szCs w:val="20"/>
              </w:rPr>
              <w:t>,</w:t>
            </w:r>
            <w:r w:rsidR="00556EEE" w:rsidRPr="00207444">
              <w:rPr>
                <w:rFonts w:ascii="Arial" w:hAnsi="Arial" w:cs="Arial"/>
                <w:sz w:val="20"/>
                <w:szCs w:val="20"/>
              </w:rPr>
              <w:t xml:space="preserve"> zniža iz sedanjih </w:t>
            </w:r>
            <w:r w:rsidRPr="00207444">
              <w:rPr>
                <w:rFonts w:ascii="Arial" w:hAnsi="Arial" w:cs="Arial"/>
                <w:sz w:val="20"/>
                <w:szCs w:val="20"/>
              </w:rPr>
              <w:t xml:space="preserve">80% </w:t>
            </w:r>
            <w:r w:rsidR="00556EEE" w:rsidRPr="00207444">
              <w:rPr>
                <w:rFonts w:ascii="Arial" w:hAnsi="Arial" w:cs="Arial"/>
                <w:sz w:val="20"/>
                <w:szCs w:val="20"/>
              </w:rPr>
              <w:t xml:space="preserve">na </w:t>
            </w:r>
            <w:r w:rsidRPr="00207444">
              <w:rPr>
                <w:rFonts w:ascii="Arial" w:hAnsi="Arial" w:cs="Arial"/>
                <w:sz w:val="20"/>
                <w:szCs w:val="20"/>
              </w:rPr>
              <w:t xml:space="preserve">30% </w:t>
            </w:r>
            <w:r w:rsidR="00556EEE" w:rsidRPr="00207444">
              <w:rPr>
                <w:rFonts w:ascii="Arial" w:hAnsi="Arial" w:cs="Arial"/>
                <w:sz w:val="20"/>
                <w:szCs w:val="20"/>
              </w:rPr>
              <w:t xml:space="preserve">posameznega plačila. </w:t>
            </w:r>
          </w:p>
          <w:p w14:paraId="1FE91EE0" w14:textId="77777777" w:rsidR="00C72E37" w:rsidRPr="00207444" w:rsidRDefault="00C72E37" w:rsidP="00C72E37">
            <w:pPr>
              <w:pStyle w:val="NoSpacing"/>
              <w:jc w:val="both"/>
              <w:rPr>
                <w:rFonts w:ascii="Arial" w:hAnsi="Arial" w:cs="Arial"/>
                <w:sz w:val="20"/>
                <w:szCs w:val="20"/>
              </w:rPr>
            </w:pPr>
          </w:p>
          <w:p w14:paraId="66578DFA" w14:textId="055FB21D" w:rsidR="00B61ED2" w:rsidRPr="00207444" w:rsidRDefault="00556EEE" w:rsidP="00C72E37">
            <w:pPr>
              <w:pStyle w:val="NoSpacing"/>
              <w:jc w:val="both"/>
              <w:rPr>
                <w:rFonts w:ascii="Arial" w:hAnsi="Arial" w:cs="Arial"/>
                <w:sz w:val="20"/>
                <w:szCs w:val="20"/>
              </w:rPr>
            </w:pPr>
            <w:r w:rsidRPr="00207444">
              <w:rPr>
                <w:rFonts w:ascii="Arial" w:hAnsi="Arial" w:cs="Arial"/>
                <w:sz w:val="20"/>
                <w:szCs w:val="20"/>
              </w:rPr>
              <w:t>Za zavezanca rezidenta in zavezanca nerezidenta Slovenije, ki ima za obravnavane aktivnosti v Sloveniji poslovno enoto, davčni odtegljaj ne predstavlja dokončnega davka, kar posledično pomeni, da se bodo pri obračunu davčne obveznosti od dohodkov iz dejavnosti upoštevali normirani stroški v splošni višini, določeni z 59. členom ZDoh-2</w:t>
            </w:r>
            <w:r w:rsidR="00B61ED2" w:rsidRPr="00207444">
              <w:rPr>
                <w:rFonts w:ascii="Arial" w:hAnsi="Arial" w:cs="Arial"/>
                <w:sz w:val="20"/>
                <w:szCs w:val="20"/>
              </w:rPr>
              <w:t xml:space="preserve"> (60 % prihodkov)</w:t>
            </w:r>
            <w:r w:rsidRPr="00207444">
              <w:rPr>
                <w:rFonts w:ascii="Arial" w:hAnsi="Arial" w:cs="Arial"/>
                <w:sz w:val="20"/>
                <w:szCs w:val="20"/>
              </w:rPr>
              <w:t>, če bo zavezanec izpolnjeval pogoje za ugotavljanje davčne osnove z upoštevanjem normiranih odhodkov, ozirom</w:t>
            </w:r>
            <w:r w:rsidR="00B61ED2" w:rsidRPr="00207444">
              <w:rPr>
                <w:rFonts w:ascii="Arial" w:hAnsi="Arial" w:cs="Arial"/>
                <w:sz w:val="20"/>
                <w:szCs w:val="20"/>
              </w:rPr>
              <w:t xml:space="preserve">a se bodo upoštevali dejanski odhodki, če zavezanec ugotavlja davčno osnovo na podlagi dejanskih prihodkov in dejanskih odhodkov. Za navedene zavezance sprememba ne predstavlja spremembe na višino davčne obveznosti ob neupoštevanju znižanja splošne višine normiranih odhodkov, določene s spremembo 59. člena ZDoh-2. </w:t>
            </w:r>
          </w:p>
          <w:p w14:paraId="72FA0266" w14:textId="77777777" w:rsidR="00C72E37" w:rsidRPr="00207444" w:rsidRDefault="00C72E37" w:rsidP="00C72E37">
            <w:pPr>
              <w:pStyle w:val="NoSpacing"/>
              <w:jc w:val="both"/>
              <w:rPr>
                <w:rFonts w:ascii="Arial" w:hAnsi="Arial" w:cs="Arial"/>
                <w:sz w:val="20"/>
                <w:szCs w:val="20"/>
              </w:rPr>
            </w:pPr>
          </w:p>
          <w:p w14:paraId="5C6D224D" w14:textId="3788F3F0" w:rsidR="00D06330" w:rsidRPr="00207444" w:rsidRDefault="00B61ED2" w:rsidP="00C72E37">
            <w:pPr>
              <w:pStyle w:val="NoSpacing"/>
              <w:jc w:val="both"/>
              <w:rPr>
                <w:rFonts w:ascii="Arial" w:hAnsi="Arial" w:cs="Arial"/>
                <w:sz w:val="20"/>
                <w:szCs w:val="20"/>
              </w:rPr>
            </w:pPr>
            <w:r w:rsidRPr="00207444">
              <w:rPr>
                <w:rFonts w:ascii="Arial" w:hAnsi="Arial" w:cs="Arial"/>
                <w:sz w:val="20"/>
                <w:szCs w:val="20"/>
              </w:rPr>
              <w:t xml:space="preserve">Za zavezanca nerezidenta, </w:t>
            </w:r>
            <w:r w:rsidR="00D06330" w:rsidRPr="00207444">
              <w:rPr>
                <w:rFonts w:ascii="Arial" w:hAnsi="Arial" w:cs="Arial"/>
                <w:sz w:val="20"/>
                <w:szCs w:val="20"/>
              </w:rPr>
              <w:t>ki nima poslovne enote v Slovenij</w:t>
            </w:r>
            <w:r w:rsidR="00121302" w:rsidRPr="00207444">
              <w:rPr>
                <w:rFonts w:ascii="Arial" w:hAnsi="Arial" w:cs="Arial"/>
                <w:sz w:val="20"/>
                <w:szCs w:val="20"/>
              </w:rPr>
              <w:t>i,</w:t>
            </w:r>
            <w:r w:rsidR="00D06330" w:rsidRPr="00207444">
              <w:rPr>
                <w:rFonts w:ascii="Arial" w:hAnsi="Arial" w:cs="Arial"/>
                <w:sz w:val="20"/>
                <w:szCs w:val="20"/>
              </w:rPr>
              <w:t xml:space="preserve"> </w:t>
            </w:r>
            <w:r w:rsidRPr="00207444">
              <w:rPr>
                <w:rFonts w:ascii="Arial" w:hAnsi="Arial" w:cs="Arial"/>
                <w:sz w:val="20"/>
                <w:szCs w:val="20"/>
              </w:rPr>
              <w:t xml:space="preserve">predlagana sprememba tudi, kot za ostale zavezance, </w:t>
            </w:r>
            <w:r w:rsidR="00121302" w:rsidRPr="00207444">
              <w:rPr>
                <w:rFonts w:ascii="Arial" w:hAnsi="Arial" w:cs="Arial"/>
                <w:sz w:val="20"/>
                <w:szCs w:val="20"/>
              </w:rPr>
              <w:t xml:space="preserve">pomeni </w:t>
            </w:r>
            <w:r w:rsidRPr="00207444">
              <w:rPr>
                <w:rFonts w:ascii="Arial" w:hAnsi="Arial" w:cs="Arial"/>
                <w:sz w:val="20"/>
                <w:szCs w:val="20"/>
              </w:rPr>
              <w:t>znižanje višine normiranih odhodkov pri določanju davčne osnove za davčni odtegljaj.</w:t>
            </w:r>
            <w:r w:rsidR="00121302" w:rsidRPr="00207444">
              <w:rPr>
                <w:rFonts w:ascii="Arial" w:hAnsi="Arial" w:cs="Arial"/>
                <w:sz w:val="20"/>
                <w:szCs w:val="20"/>
              </w:rPr>
              <w:t xml:space="preserve"> To ne pomeni višje obremenitve za te zavezance, saj se za te zavezance vzpostavlja možnost uveljavljanja splošne višine normiranih odhodkov pod pogoji, ki veljajo za rezidente in nerezidente</w:t>
            </w:r>
            <w:r w:rsidRPr="00207444">
              <w:rPr>
                <w:rFonts w:ascii="Arial" w:hAnsi="Arial" w:cs="Arial"/>
                <w:sz w:val="20"/>
                <w:szCs w:val="20"/>
              </w:rPr>
              <w:t xml:space="preserve"> </w:t>
            </w:r>
            <w:r w:rsidR="00121302" w:rsidRPr="00207444">
              <w:rPr>
                <w:rFonts w:ascii="Arial" w:hAnsi="Arial" w:cs="Arial"/>
                <w:sz w:val="20"/>
                <w:szCs w:val="20"/>
              </w:rPr>
              <w:t>Slovenije, ki imajo poslovno enoto v Sloveniji. Torej se za te zavezance samo s</w:t>
            </w:r>
            <w:r w:rsidRPr="00207444">
              <w:rPr>
                <w:rFonts w:ascii="Arial" w:hAnsi="Arial" w:cs="Arial"/>
                <w:sz w:val="20"/>
                <w:szCs w:val="20"/>
              </w:rPr>
              <w:t>p</w:t>
            </w:r>
            <w:r w:rsidR="00D06330" w:rsidRPr="00207444">
              <w:rPr>
                <w:rFonts w:ascii="Arial" w:hAnsi="Arial" w:cs="Arial"/>
                <w:sz w:val="20"/>
                <w:szCs w:val="20"/>
              </w:rPr>
              <w:t xml:space="preserve">reminjajo pogoji za uveljavljanje normiranih stroškov </w:t>
            </w:r>
            <w:r w:rsidR="00121302" w:rsidRPr="00207444">
              <w:rPr>
                <w:rFonts w:ascii="Arial" w:hAnsi="Arial" w:cs="Arial"/>
                <w:sz w:val="20"/>
                <w:szCs w:val="20"/>
              </w:rPr>
              <w:t>v splošni višini (</w:t>
            </w:r>
            <w:r w:rsidR="00D06330" w:rsidRPr="00207444">
              <w:rPr>
                <w:rFonts w:ascii="Arial" w:hAnsi="Arial" w:cs="Arial"/>
                <w:sz w:val="20"/>
                <w:szCs w:val="20"/>
              </w:rPr>
              <w:t>60% prihodkov</w:t>
            </w:r>
            <w:r w:rsidR="00121302" w:rsidRPr="00207444">
              <w:rPr>
                <w:rFonts w:ascii="Arial" w:hAnsi="Arial" w:cs="Arial"/>
                <w:sz w:val="20"/>
                <w:szCs w:val="20"/>
              </w:rPr>
              <w:t>)</w:t>
            </w:r>
            <w:r w:rsidR="00D06330" w:rsidRPr="00207444">
              <w:rPr>
                <w:rFonts w:ascii="Arial" w:hAnsi="Arial" w:cs="Arial"/>
                <w:sz w:val="20"/>
                <w:szCs w:val="20"/>
              </w:rPr>
              <w:t>, določeni v prvem</w:t>
            </w:r>
            <w:r w:rsidR="005F182E" w:rsidRPr="00207444">
              <w:rPr>
                <w:rFonts w:ascii="Arial" w:hAnsi="Arial" w:cs="Arial"/>
                <w:sz w:val="20"/>
                <w:szCs w:val="20"/>
              </w:rPr>
              <w:t xml:space="preserve"> odstavku 59. člena ZDoh-2. Z</w:t>
            </w:r>
            <w:r w:rsidRPr="00207444">
              <w:rPr>
                <w:rFonts w:ascii="Arial" w:hAnsi="Arial" w:cs="Arial"/>
                <w:sz w:val="20"/>
                <w:szCs w:val="20"/>
              </w:rPr>
              <w:t xml:space="preserve">a uveljavitev normiranih odhodkov v splošni višini </w:t>
            </w:r>
            <w:r w:rsidR="00D06330" w:rsidRPr="00207444">
              <w:rPr>
                <w:rFonts w:ascii="Arial" w:hAnsi="Arial" w:cs="Arial"/>
                <w:sz w:val="20"/>
                <w:szCs w:val="20"/>
              </w:rPr>
              <w:lastRenderedPageBreak/>
              <w:t xml:space="preserve">mora </w:t>
            </w:r>
            <w:r w:rsidR="005F182E" w:rsidRPr="00207444">
              <w:rPr>
                <w:rFonts w:ascii="Arial" w:hAnsi="Arial" w:cs="Arial"/>
                <w:sz w:val="20"/>
                <w:szCs w:val="20"/>
              </w:rPr>
              <w:t xml:space="preserve">tudi ta zavezanec </w:t>
            </w:r>
            <w:r w:rsidR="00D06330" w:rsidRPr="00207444">
              <w:rPr>
                <w:rFonts w:ascii="Arial" w:hAnsi="Arial" w:cs="Arial"/>
                <w:sz w:val="20"/>
                <w:szCs w:val="20"/>
              </w:rPr>
              <w:t xml:space="preserve">dokazati izpolnjevanje prihodkovnega pogoja iz prve in druge alineje tretjega odstavka 48. člena tega zakona. To pomeni, da mora dokazati, da v davčnem letu pred tem davčnim letom, njegovi prihodki iz dejavnosti, ugotovljeni po pravilih o </w:t>
            </w:r>
            <w:proofErr w:type="spellStart"/>
            <w:r w:rsidR="00D06330" w:rsidRPr="00207444">
              <w:rPr>
                <w:rFonts w:ascii="Arial" w:hAnsi="Arial" w:cs="Arial"/>
                <w:sz w:val="20"/>
                <w:szCs w:val="20"/>
              </w:rPr>
              <w:t>računovodenju</w:t>
            </w:r>
            <w:proofErr w:type="spellEnd"/>
            <w:r w:rsidR="00D06330" w:rsidRPr="00207444">
              <w:rPr>
                <w:rFonts w:ascii="Arial" w:hAnsi="Arial" w:cs="Arial"/>
                <w:sz w:val="20"/>
                <w:szCs w:val="20"/>
              </w:rPr>
              <w:t>, ne</w:t>
            </w:r>
            <w:r w:rsidR="00121302" w:rsidRPr="00207444">
              <w:rPr>
                <w:rFonts w:ascii="Arial" w:hAnsi="Arial" w:cs="Arial"/>
                <w:sz w:val="20"/>
                <w:szCs w:val="20"/>
              </w:rPr>
              <w:t xml:space="preserve"> presegajo 50.000 </w:t>
            </w:r>
            <w:proofErr w:type="spellStart"/>
            <w:r w:rsidR="00121302" w:rsidRPr="00207444">
              <w:rPr>
                <w:rFonts w:ascii="Arial" w:hAnsi="Arial" w:cs="Arial"/>
                <w:sz w:val="20"/>
                <w:szCs w:val="20"/>
              </w:rPr>
              <w:t>eurov</w:t>
            </w:r>
            <w:proofErr w:type="spellEnd"/>
            <w:r w:rsidR="00121302" w:rsidRPr="00207444">
              <w:rPr>
                <w:rFonts w:ascii="Arial" w:hAnsi="Arial" w:cs="Arial"/>
                <w:sz w:val="20"/>
                <w:szCs w:val="20"/>
              </w:rPr>
              <w:t xml:space="preserve">, ali </w:t>
            </w:r>
            <w:r w:rsidR="00D06330" w:rsidRPr="00207444">
              <w:rPr>
                <w:rFonts w:ascii="Arial" w:hAnsi="Arial" w:cs="Arial"/>
                <w:sz w:val="20"/>
                <w:szCs w:val="20"/>
              </w:rPr>
              <w:t xml:space="preserve">v davčnem letu pred tem davčnim letom, njegovi prihodki iz dejavnosti, ugotovljeni po pravilih o </w:t>
            </w:r>
            <w:proofErr w:type="spellStart"/>
            <w:r w:rsidR="00D06330" w:rsidRPr="00207444">
              <w:rPr>
                <w:rFonts w:ascii="Arial" w:hAnsi="Arial" w:cs="Arial"/>
                <w:sz w:val="20"/>
                <w:szCs w:val="20"/>
              </w:rPr>
              <w:t>računovodenju</w:t>
            </w:r>
            <w:proofErr w:type="spellEnd"/>
            <w:r w:rsidR="00D06330" w:rsidRPr="00207444">
              <w:rPr>
                <w:rFonts w:ascii="Arial" w:hAnsi="Arial" w:cs="Arial"/>
                <w:sz w:val="20"/>
                <w:szCs w:val="20"/>
              </w:rPr>
              <w:t xml:space="preserve">, ne presegajo 100.000 </w:t>
            </w:r>
            <w:proofErr w:type="spellStart"/>
            <w:r w:rsidR="00AC764E">
              <w:rPr>
                <w:rFonts w:ascii="Arial" w:hAnsi="Arial" w:cs="Arial"/>
                <w:sz w:val="20"/>
                <w:szCs w:val="20"/>
              </w:rPr>
              <w:t>e</w:t>
            </w:r>
            <w:r w:rsidR="00D06330" w:rsidRPr="00207444">
              <w:rPr>
                <w:rFonts w:ascii="Arial" w:hAnsi="Arial" w:cs="Arial"/>
                <w:sz w:val="20"/>
                <w:szCs w:val="20"/>
              </w:rPr>
              <w:t>rov</w:t>
            </w:r>
            <w:proofErr w:type="spellEnd"/>
            <w:r w:rsidR="005F182E" w:rsidRPr="00207444">
              <w:rPr>
                <w:rFonts w:ascii="Arial" w:hAnsi="Arial" w:cs="Arial"/>
                <w:sz w:val="20"/>
                <w:szCs w:val="20"/>
              </w:rPr>
              <w:t>, če</w:t>
            </w:r>
            <w:r w:rsidR="00D06330" w:rsidRPr="00207444">
              <w:rPr>
                <w:rFonts w:ascii="Arial" w:hAnsi="Arial" w:cs="Arial"/>
                <w:sz w:val="20"/>
                <w:szCs w:val="20"/>
              </w:rPr>
              <w:t xml:space="preserve"> je bila pri zavezancu v skladu z zakonom, ki ureja pokojninsko in invalidsko zavarovanje, obvezno zavarovana vsaj ena oseba za polni delovni čas, n</w:t>
            </w:r>
            <w:r w:rsidR="00121302" w:rsidRPr="00207444">
              <w:rPr>
                <w:rFonts w:ascii="Arial" w:hAnsi="Arial" w:cs="Arial"/>
                <w:sz w:val="20"/>
                <w:szCs w:val="20"/>
              </w:rPr>
              <w:t>eprekinjeno najmanj pet mesecev.</w:t>
            </w:r>
            <w:r w:rsidR="00D06330" w:rsidRPr="00207444">
              <w:rPr>
                <w:rFonts w:ascii="Arial" w:hAnsi="Arial" w:cs="Arial"/>
                <w:sz w:val="20"/>
                <w:szCs w:val="20"/>
              </w:rPr>
              <w:t xml:space="preserve"> </w:t>
            </w:r>
            <w:r w:rsidR="005F182E" w:rsidRPr="00207444">
              <w:rPr>
                <w:rFonts w:ascii="Arial" w:hAnsi="Arial" w:cs="Arial"/>
                <w:sz w:val="20"/>
                <w:szCs w:val="20"/>
              </w:rPr>
              <w:t>Do sedaj</w:t>
            </w:r>
            <w:r w:rsidR="00D06330" w:rsidRPr="00207444">
              <w:rPr>
                <w:rFonts w:ascii="Arial" w:hAnsi="Arial" w:cs="Arial"/>
                <w:sz w:val="20"/>
                <w:szCs w:val="20"/>
              </w:rPr>
              <w:t xml:space="preserve"> so namreč </w:t>
            </w:r>
            <w:r w:rsidR="005F182E" w:rsidRPr="00207444">
              <w:rPr>
                <w:rFonts w:ascii="Arial" w:hAnsi="Arial" w:cs="Arial"/>
                <w:sz w:val="20"/>
                <w:szCs w:val="20"/>
              </w:rPr>
              <w:t xml:space="preserve">lahko </w:t>
            </w:r>
            <w:r w:rsidR="00D06330" w:rsidRPr="00207444">
              <w:rPr>
                <w:rFonts w:ascii="Arial" w:hAnsi="Arial" w:cs="Arial"/>
                <w:sz w:val="20"/>
                <w:szCs w:val="20"/>
              </w:rPr>
              <w:t>nerezidenti</w:t>
            </w:r>
            <w:r w:rsidR="00121302" w:rsidRPr="00207444">
              <w:rPr>
                <w:rFonts w:ascii="Arial" w:hAnsi="Arial" w:cs="Arial"/>
                <w:sz w:val="20"/>
                <w:szCs w:val="20"/>
              </w:rPr>
              <w:t>, ki v Sloveniji niso imeli poslovne enote,</w:t>
            </w:r>
            <w:r w:rsidR="00D06330" w:rsidRPr="00207444">
              <w:rPr>
                <w:rFonts w:ascii="Arial" w:hAnsi="Arial" w:cs="Arial"/>
                <w:sz w:val="20"/>
                <w:szCs w:val="20"/>
              </w:rPr>
              <w:t xml:space="preserve"> uveljavljali normirane stroške ne glede na višino njihovih prihodkov iz dejavnosti v predhodnem davčnem letu. S to spremembo pa se pri uveljavljanju normiranih stroškov izenačuje davčna obravnava </w:t>
            </w:r>
            <w:r w:rsidR="005F182E" w:rsidRPr="00207444">
              <w:rPr>
                <w:rFonts w:ascii="Arial" w:hAnsi="Arial" w:cs="Arial"/>
                <w:sz w:val="20"/>
                <w:szCs w:val="20"/>
              </w:rPr>
              <w:t xml:space="preserve">teh </w:t>
            </w:r>
            <w:r w:rsidR="00D06330" w:rsidRPr="00207444">
              <w:rPr>
                <w:rFonts w:ascii="Arial" w:hAnsi="Arial" w:cs="Arial"/>
                <w:sz w:val="20"/>
                <w:szCs w:val="20"/>
              </w:rPr>
              <w:t>nerezidentov z rezidenti in nerezidenti, ki poslujejo preko poslovne enote</w:t>
            </w:r>
            <w:r w:rsidR="005F182E" w:rsidRPr="00207444">
              <w:rPr>
                <w:rFonts w:ascii="Arial" w:hAnsi="Arial" w:cs="Arial"/>
                <w:sz w:val="20"/>
                <w:szCs w:val="20"/>
              </w:rPr>
              <w:t xml:space="preserve"> v Sloveniji</w:t>
            </w:r>
            <w:r w:rsidR="00D06330" w:rsidRPr="00207444">
              <w:rPr>
                <w:rFonts w:ascii="Arial" w:hAnsi="Arial" w:cs="Arial"/>
                <w:sz w:val="20"/>
                <w:szCs w:val="20"/>
              </w:rPr>
              <w:t>, v okviru opravljanja dejavnosti nastopajočega izvajalca ali športnika. Na ta način se zgolj uveljavlja načelo enake davčne obravnave in odpravlja neenaka obravnava glede na obseg poslovanja. V ničemer pa se ne spreminja možnost nerezidenta</w:t>
            </w:r>
            <w:r w:rsidR="005F182E" w:rsidRPr="00207444">
              <w:rPr>
                <w:rFonts w:ascii="Arial" w:hAnsi="Arial" w:cs="Arial"/>
                <w:sz w:val="20"/>
                <w:szCs w:val="20"/>
              </w:rPr>
              <w:t>, ki nima poslovne enote v Sloveniji,</w:t>
            </w:r>
            <w:r w:rsidR="00D06330" w:rsidRPr="00207444">
              <w:rPr>
                <w:rFonts w:ascii="Arial" w:hAnsi="Arial" w:cs="Arial"/>
                <w:sz w:val="20"/>
                <w:szCs w:val="20"/>
              </w:rPr>
              <w:t xml:space="preserve"> uveljavljati neposredno pripisljive dejanske stroške namesto normiranih stroškov.  </w:t>
            </w:r>
          </w:p>
          <w:p w14:paraId="2BE8FF5B" w14:textId="77777777" w:rsidR="00121302" w:rsidRPr="00207444" w:rsidRDefault="00121302" w:rsidP="00C72E37">
            <w:pPr>
              <w:pStyle w:val="NoSpacing"/>
              <w:jc w:val="both"/>
              <w:rPr>
                <w:rFonts w:ascii="Arial" w:hAnsi="Arial" w:cs="Arial"/>
                <w:sz w:val="20"/>
                <w:szCs w:val="20"/>
              </w:rPr>
            </w:pPr>
          </w:p>
          <w:p w14:paraId="336F8596" w14:textId="22A43532" w:rsidR="00FF76F8" w:rsidRPr="00207444" w:rsidRDefault="00FF76F8" w:rsidP="00C72E37">
            <w:pPr>
              <w:pStyle w:val="NoSpacing"/>
              <w:jc w:val="both"/>
              <w:rPr>
                <w:rFonts w:ascii="Arial" w:hAnsi="Arial" w:cs="Arial"/>
                <w:b/>
                <w:sz w:val="20"/>
                <w:szCs w:val="20"/>
              </w:rPr>
            </w:pPr>
            <w:r w:rsidRPr="00207444">
              <w:rPr>
                <w:rFonts w:ascii="Arial" w:hAnsi="Arial" w:cs="Arial"/>
                <w:b/>
                <w:sz w:val="20"/>
                <w:szCs w:val="20"/>
              </w:rPr>
              <w:t xml:space="preserve">K </w:t>
            </w:r>
            <w:r w:rsidR="009119DB">
              <w:rPr>
                <w:rFonts w:ascii="Arial" w:hAnsi="Arial" w:cs="Arial"/>
                <w:b/>
                <w:sz w:val="20"/>
                <w:szCs w:val="20"/>
              </w:rPr>
              <w:t>7</w:t>
            </w:r>
            <w:r w:rsidR="00642FF8" w:rsidRPr="00207444">
              <w:rPr>
                <w:rFonts w:ascii="Arial" w:hAnsi="Arial" w:cs="Arial"/>
                <w:b/>
                <w:sz w:val="20"/>
                <w:szCs w:val="20"/>
              </w:rPr>
              <w:t xml:space="preserve">. </w:t>
            </w:r>
            <w:r w:rsidRPr="00207444">
              <w:rPr>
                <w:rFonts w:ascii="Arial" w:hAnsi="Arial" w:cs="Arial"/>
                <w:b/>
                <w:sz w:val="20"/>
                <w:szCs w:val="20"/>
              </w:rPr>
              <w:t>členu</w:t>
            </w:r>
            <w:r w:rsidR="00A622ED" w:rsidRPr="00207444">
              <w:rPr>
                <w:rFonts w:ascii="Arial" w:hAnsi="Arial" w:cs="Arial"/>
                <w:b/>
                <w:sz w:val="20"/>
                <w:szCs w:val="20"/>
              </w:rPr>
              <w:t xml:space="preserve"> </w:t>
            </w:r>
          </w:p>
          <w:p w14:paraId="271C2B94" w14:textId="055BB310" w:rsidR="00836557" w:rsidRPr="00207444" w:rsidRDefault="00836557" w:rsidP="00C72E37">
            <w:pPr>
              <w:pStyle w:val="NoSpacing"/>
              <w:jc w:val="both"/>
              <w:rPr>
                <w:rFonts w:ascii="Arial" w:hAnsi="Arial" w:cs="Arial"/>
                <w:sz w:val="20"/>
                <w:szCs w:val="20"/>
              </w:rPr>
            </w:pPr>
            <w:r w:rsidRPr="00207444">
              <w:rPr>
                <w:rFonts w:ascii="Arial" w:hAnsi="Arial" w:cs="Arial"/>
                <w:sz w:val="20"/>
                <w:szCs w:val="20"/>
              </w:rPr>
              <w:t xml:space="preserve">S tem členom se </w:t>
            </w:r>
            <w:r w:rsidR="00354072" w:rsidRPr="00207444">
              <w:rPr>
                <w:rFonts w:ascii="Arial" w:hAnsi="Arial" w:cs="Arial"/>
                <w:sz w:val="20"/>
                <w:szCs w:val="20"/>
              </w:rPr>
              <w:t xml:space="preserve">spreminja 109. člen ZDoh-2, s katerim je za določene dohodke uvedena letna davčna osnova rezidenta oziroma sintetični način obdavčitve. S tem členom se </w:t>
            </w:r>
            <w:r w:rsidR="007A607B" w:rsidRPr="00207444">
              <w:rPr>
                <w:rFonts w:ascii="Arial" w:hAnsi="Arial" w:cs="Arial"/>
                <w:sz w:val="20"/>
                <w:szCs w:val="20"/>
              </w:rPr>
              <w:t xml:space="preserve">določa, da se </w:t>
            </w:r>
            <w:r w:rsidRPr="00207444">
              <w:rPr>
                <w:rFonts w:ascii="Arial" w:hAnsi="Arial" w:cs="Arial"/>
                <w:sz w:val="20"/>
                <w:szCs w:val="20"/>
              </w:rPr>
              <w:t xml:space="preserve">v </w:t>
            </w:r>
            <w:r w:rsidR="007A607B" w:rsidRPr="00207444">
              <w:rPr>
                <w:rFonts w:ascii="Arial" w:hAnsi="Arial" w:cs="Arial"/>
                <w:sz w:val="20"/>
                <w:szCs w:val="20"/>
              </w:rPr>
              <w:t xml:space="preserve">vsoto letne davčne osnove od dohodkov rezidenta, pridobljenih v davčnem letu, vštevajo tudi dohodki iz dejavnosti, </w:t>
            </w:r>
            <w:r w:rsidR="00354072" w:rsidRPr="00207444">
              <w:rPr>
                <w:rFonts w:ascii="Arial" w:hAnsi="Arial" w:cs="Arial"/>
                <w:sz w:val="20"/>
                <w:szCs w:val="20"/>
              </w:rPr>
              <w:t>če</w:t>
            </w:r>
            <w:r w:rsidR="007A607B" w:rsidRPr="00207444">
              <w:rPr>
                <w:rFonts w:ascii="Arial" w:hAnsi="Arial" w:cs="Arial"/>
                <w:sz w:val="20"/>
                <w:szCs w:val="20"/>
              </w:rPr>
              <w:t xml:space="preserve"> se davčna osnova ugotavlja na podlagi dejanskih prihodkov in normiranih odhodkov</w:t>
            </w:r>
            <w:r w:rsidR="00354072" w:rsidRPr="00207444">
              <w:rPr>
                <w:rFonts w:ascii="Arial" w:hAnsi="Arial" w:cs="Arial"/>
                <w:sz w:val="20"/>
                <w:szCs w:val="20"/>
              </w:rPr>
              <w:t xml:space="preserve">. S tem se navedene dohodke vključuje v sintetično obdavčitev oziroma </w:t>
            </w:r>
            <w:r w:rsidR="007A607B" w:rsidRPr="00207444">
              <w:rPr>
                <w:rFonts w:ascii="Arial" w:hAnsi="Arial" w:cs="Arial"/>
                <w:sz w:val="20"/>
                <w:szCs w:val="20"/>
              </w:rPr>
              <w:t xml:space="preserve">izvzema iz dosedanjega </w:t>
            </w:r>
            <w:proofErr w:type="spellStart"/>
            <w:r w:rsidR="007A607B" w:rsidRPr="00207444">
              <w:rPr>
                <w:rFonts w:ascii="Arial" w:hAnsi="Arial" w:cs="Arial"/>
                <w:sz w:val="20"/>
                <w:szCs w:val="20"/>
              </w:rPr>
              <w:t>cedularnega</w:t>
            </w:r>
            <w:proofErr w:type="spellEnd"/>
            <w:r w:rsidR="007A607B" w:rsidRPr="00207444">
              <w:rPr>
                <w:rFonts w:ascii="Arial" w:hAnsi="Arial" w:cs="Arial"/>
                <w:sz w:val="20"/>
                <w:szCs w:val="20"/>
              </w:rPr>
              <w:t xml:space="preserve"> sistema izračunavanja dohodnine</w:t>
            </w:r>
            <w:r w:rsidR="00354072" w:rsidRPr="00207444">
              <w:rPr>
                <w:rFonts w:ascii="Arial" w:hAnsi="Arial" w:cs="Arial"/>
                <w:sz w:val="20"/>
                <w:szCs w:val="20"/>
              </w:rPr>
              <w:t xml:space="preserve"> od teh dohodkov.</w:t>
            </w:r>
            <w:r w:rsidR="007A607B" w:rsidRPr="00207444">
              <w:rPr>
                <w:rFonts w:ascii="Arial" w:hAnsi="Arial" w:cs="Arial"/>
                <w:sz w:val="20"/>
                <w:szCs w:val="20"/>
              </w:rPr>
              <w:t xml:space="preserve">. </w:t>
            </w:r>
          </w:p>
          <w:p w14:paraId="7EC0A5C7" w14:textId="77777777" w:rsidR="007A607B" w:rsidRPr="00207444" w:rsidRDefault="007A607B" w:rsidP="00C72E37">
            <w:pPr>
              <w:pStyle w:val="NoSpacing"/>
              <w:jc w:val="both"/>
              <w:rPr>
                <w:rFonts w:ascii="Arial" w:hAnsi="Arial" w:cs="Arial"/>
                <w:sz w:val="20"/>
                <w:szCs w:val="20"/>
              </w:rPr>
            </w:pPr>
          </w:p>
          <w:p w14:paraId="3FA4BB67" w14:textId="0AF40674" w:rsidR="007A607B" w:rsidRPr="00207444" w:rsidRDefault="007A607B" w:rsidP="00C72E37">
            <w:pPr>
              <w:pStyle w:val="NoSpacing"/>
              <w:jc w:val="both"/>
              <w:rPr>
                <w:rFonts w:ascii="Arial" w:hAnsi="Arial" w:cs="Arial"/>
                <w:b/>
                <w:sz w:val="20"/>
                <w:szCs w:val="20"/>
              </w:rPr>
            </w:pPr>
            <w:r w:rsidRPr="00207444">
              <w:rPr>
                <w:rFonts w:ascii="Arial" w:hAnsi="Arial" w:cs="Arial"/>
                <w:b/>
                <w:sz w:val="20"/>
                <w:szCs w:val="20"/>
              </w:rPr>
              <w:t xml:space="preserve">K </w:t>
            </w:r>
            <w:r w:rsidR="009119DB">
              <w:rPr>
                <w:rFonts w:ascii="Arial" w:hAnsi="Arial" w:cs="Arial"/>
                <w:b/>
                <w:sz w:val="20"/>
                <w:szCs w:val="20"/>
              </w:rPr>
              <w:t>8</w:t>
            </w:r>
            <w:r w:rsidRPr="00207444">
              <w:rPr>
                <w:rFonts w:ascii="Arial" w:hAnsi="Arial" w:cs="Arial"/>
                <w:b/>
                <w:sz w:val="20"/>
                <w:szCs w:val="20"/>
              </w:rPr>
              <w:t>. členu</w:t>
            </w:r>
            <w:r w:rsidR="00A622ED" w:rsidRPr="00207444">
              <w:rPr>
                <w:rFonts w:ascii="Arial" w:hAnsi="Arial" w:cs="Arial"/>
                <w:b/>
                <w:sz w:val="20"/>
                <w:szCs w:val="20"/>
              </w:rPr>
              <w:t xml:space="preserve"> </w:t>
            </w:r>
          </w:p>
          <w:p w14:paraId="43960245" w14:textId="2B85816B" w:rsidR="007A607B" w:rsidRPr="00207444" w:rsidRDefault="007A607B" w:rsidP="00C72E37">
            <w:pPr>
              <w:pStyle w:val="NoSpacing"/>
              <w:jc w:val="both"/>
              <w:rPr>
                <w:rFonts w:ascii="Arial" w:hAnsi="Arial" w:cs="Arial"/>
                <w:sz w:val="20"/>
                <w:szCs w:val="20"/>
              </w:rPr>
            </w:pPr>
            <w:r w:rsidRPr="00207444">
              <w:rPr>
                <w:rFonts w:ascii="Arial" w:hAnsi="Arial" w:cs="Arial"/>
                <w:sz w:val="20"/>
                <w:szCs w:val="20"/>
              </w:rPr>
              <w:t>S tem členom se</w:t>
            </w:r>
            <w:r w:rsidR="00354072" w:rsidRPr="00207444">
              <w:rPr>
                <w:rFonts w:ascii="Arial" w:hAnsi="Arial" w:cs="Arial"/>
                <w:sz w:val="20"/>
                <w:szCs w:val="20"/>
              </w:rPr>
              <w:t xml:space="preserve"> spreminja drugi odstavek 111. člen ZDoh-2, s čimer se </w:t>
            </w:r>
            <w:r w:rsidRPr="00207444">
              <w:rPr>
                <w:rFonts w:ascii="Arial" w:hAnsi="Arial" w:cs="Arial"/>
                <w:sz w:val="20"/>
                <w:szCs w:val="20"/>
              </w:rPr>
              <w:t>v vsoto skupnega dohodka, na podlagi katerega se določa pravica do dodatnega zmanjšanja letne davčne osnove, všteva tudi dohodek iz dejavnosti, ko se davčna osnova ugotavlja na podlagi dejanskih prihodkov in normiranih odhodkov</w:t>
            </w:r>
            <w:r w:rsidR="002E6DFE" w:rsidRPr="00207444">
              <w:rPr>
                <w:rFonts w:ascii="Arial" w:hAnsi="Arial" w:cs="Arial"/>
                <w:sz w:val="20"/>
                <w:szCs w:val="20"/>
              </w:rPr>
              <w:t xml:space="preserve">. Sprememba je posledica spremembe </w:t>
            </w:r>
            <w:r w:rsidR="00A622ED" w:rsidRPr="00207444">
              <w:rPr>
                <w:rFonts w:ascii="Arial" w:hAnsi="Arial" w:cs="Arial"/>
                <w:sz w:val="20"/>
                <w:szCs w:val="20"/>
              </w:rPr>
              <w:t>109. člen</w:t>
            </w:r>
            <w:r w:rsidR="002E6DFE" w:rsidRPr="00207444">
              <w:rPr>
                <w:rFonts w:ascii="Arial" w:hAnsi="Arial" w:cs="Arial"/>
                <w:sz w:val="20"/>
                <w:szCs w:val="20"/>
              </w:rPr>
              <w:t xml:space="preserve">a, s katero se v </w:t>
            </w:r>
            <w:r w:rsidR="00A622ED" w:rsidRPr="00207444">
              <w:rPr>
                <w:rFonts w:ascii="Arial" w:hAnsi="Arial" w:cs="Arial"/>
                <w:sz w:val="20"/>
                <w:szCs w:val="20"/>
              </w:rPr>
              <w:t>vsoto letne davčne osnove od dohodkov rezidenta, pridobljenih v davčnem letu, vštevajo tudi dohodki iz dejavnosti, ko se davčna osnova ugotavlja na podlagi dejanskih prihodkov in normiranih odhodkov.</w:t>
            </w:r>
          </w:p>
          <w:p w14:paraId="6CE1D912" w14:textId="77777777" w:rsidR="00910336" w:rsidRPr="00207444" w:rsidRDefault="00910336" w:rsidP="00C72E37">
            <w:pPr>
              <w:pStyle w:val="NoSpacing"/>
              <w:jc w:val="both"/>
              <w:rPr>
                <w:rFonts w:ascii="Arial" w:hAnsi="Arial" w:cs="Arial"/>
                <w:sz w:val="20"/>
                <w:szCs w:val="20"/>
              </w:rPr>
            </w:pPr>
          </w:p>
          <w:p w14:paraId="503887E4" w14:textId="466944D5" w:rsidR="002E6DFE" w:rsidRPr="00207444" w:rsidRDefault="002E6DFE" w:rsidP="00C72E37">
            <w:pPr>
              <w:pStyle w:val="NoSpacing"/>
              <w:jc w:val="both"/>
              <w:rPr>
                <w:rFonts w:ascii="Arial" w:hAnsi="Arial" w:cs="Arial"/>
                <w:sz w:val="20"/>
                <w:szCs w:val="20"/>
              </w:rPr>
            </w:pPr>
            <w:r w:rsidRPr="00207444">
              <w:rPr>
                <w:rFonts w:ascii="Arial" w:hAnsi="Arial" w:cs="Arial"/>
                <w:sz w:val="20"/>
                <w:szCs w:val="20"/>
              </w:rPr>
              <w:t xml:space="preserve">S tem členom se spreminja tudi tretji odstavek 111. člena ZDoh-2, s čimer se uvaja linearno, v odvisnosti od skupnega dohodka zavezanca, določanje dodatne splošne olajšave za zavezance z določeno višino skupnega dohodka (skupni dohodek, ki presega 11.166,37 </w:t>
            </w:r>
            <w:proofErr w:type="spellStart"/>
            <w:r w:rsidRPr="00207444">
              <w:rPr>
                <w:rFonts w:ascii="Arial" w:hAnsi="Arial" w:cs="Arial"/>
                <w:sz w:val="20"/>
                <w:szCs w:val="20"/>
              </w:rPr>
              <w:t>eurov</w:t>
            </w:r>
            <w:proofErr w:type="spellEnd"/>
            <w:r w:rsidRPr="00207444">
              <w:rPr>
                <w:rFonts w:ascii="Arial" w:hAnsi="Arial" w:cs="Arial"/>
                <w:sz w:val="20"/>
                <w:szCs w:val="20"/>
              </w:rPr>
              <w:t xml:space="preserve"> in ne presega 13.316,81 </w:t>
            </w:r>
            <w:proofErr w:type="spellStart"/>
            <w:r w:rsidRPr="00207444">
              <w:rPr>
                <w:rFonts w:ascii="Arial" w:hAnsi="Arial" w:cs="Arial"/>
                <w:sz w:val="20"/>
                <w:szCs w:val="20"/>
              </w:rPr>
              <w:t>eurov</w:t>
            </w:r>
            <w:proofErr w:type="spellEnd"/>
            <w:r w:rsidRPr="00207444">
              <w:rPr>
                <w:rFonts w:ascii="Arial" w:hAnsi="Arial" w:cs="Arial"/>
                <w:sz w:val="20"/>
                <w:szCs w:val="20"/>
              </w:rPr>
              <w:t xml:space="preserve">). Dodatna splošna olajšava se določi z uporabo naslednje funkcije: (23.225,48 - 1,49606 x </w:t>
            </w:r>
            <w:r w:rsidR="000D6EEC">
              <w:rPr>
                <w:rFonts w:ascii="Arial" w:hAnsi="Arial" w:cs="Arial"/>
                <w:sz w:val="20"/>
                <w:szCs w:val="20"/>
              </w:rPr>
              <w:t xml:space="preserve">skupni </w:t>
            </w:r>
            <w:r w:rsidRPr="00207444">
              <w:rPr>
                <w:rFonts w:ascii="Arial" w:hAnsi="Arial" w:cs="Arial"/>
                <w:sz w:val="20"/>
                <w:szCs w:val="20"/>
              </w:rPr>
              <w:t>dohodek) – 3.302,70.</w:t>
            </w:r>
            <w:r w:rsidR="00A574FE" w:rsidRPr="00207444">
              <w:rPr>
                <w:rFonts w:ascii="Arial" w:hAnsi="Arial" w:cs="Arial"/>
                <w:sz w:val="20"/>
                <w:szCs w:val="20"/>
              </w:rPr>
              <w:t xml:space="preserve"> To pomeni, da se za vsak dodaten </w:t>
            </w:r>
            <w:proofErr w:type="spellStart"/>
            <w:r w:rsidR="00A574FE" w:rsidRPr="00207444">
              <w:rPr>
                <w:rFonts w:ascii="Arial" w:hAnsi="Arial" w:cs="Arial"/>
                <w:sz w:val="20"/>
                <w:szCs w:val="20"/>
              </w:rPr>
              <w:t>euro</w:t>
            </w:r>
            <w:proofErr w:type="spellEnd"/>
            <w:r w:rsidR="00A574FE" w:rsidRPr="00207444">
              <w:rPr>
                <w:rFonts w:ascii="Arial" w:hAnsi="Arial" w:cs="Arial"/>
                <w:sz w:val="20"/>
                <w:szCs w:val="20"/>
              </w:rPr>
              <w:t xml:space="preserve"> dohodka olajšava zniža za 1,49606 </w:t>
            </w:r>
            <w:proofErr w:type="spellStart"/>
            <w:r w:rsidR="00A574FE" w:rsidRPr="00207444">
              <w:rPr>
                <w:rFonts w:ascii="Arial" w:hAnsi="Arial" w:cs="Arial"/>
                <w:sz w:val="20"/>
                <w:szCs w:val="20"/>
              </w:rPr>
              <w:t>eura</w:t>
            </w:r>
            <w:proofErr w:type="spellEnd"/>
            <w:r w:rsidR="00A574FE" w:rsidRPr="00207444">
              <w:rPr>
                <w:rFonts w:ascii="Arial" w:hAnsi="Arial" w:cs="Arial"/>
                <w:sz w:val="20"/>
                <w:szCs w:val="20"/>
              </w:rPr>
              <w:t>. S to spremembo se odpravlja nezveznost dodatne splošne olajšave glede na višino dohodka in s tem odpravlja situacije, ko bi zavezanec ob povečanju bruto plače prejel nižjo neto plačo iz razloga nezvezno določene dodatne splošne olajšave.</w:t>
            </w:r>
          </w:p>
          <w:p w14:paraId="01C02CCF" w14:textId="77777777" w:rsidR="002E6DFE" w:rsidRPr="00207444" w:rsidRDefault="002E6DFE" w:rsidP="00C72E37">
            <w:pPr>
              <w:pStyle w:val="NoSpacing"/>
              <w:jc w:val="both"/>
              <w:rPr>
                <w:rFonts w:ascii="Arial" w:hAnsi="Arial" w:cs="Arial"/>
                <w:sz w:val="20"/>
                <w:szCs w:val="20"/>
              </w:rPr>
            </w:pPr>
          </w:p>
          <w:p w14:paraId="47B491A2" w14:textId="4FDD6822" w:rsidR="002E6DFE" w:rsidRPr="00207444" w:rsidRDefault="00A574FE" w:rsidP="00C72E37">
            <w:pPr>
              <w:pStyle w:val="NoSpacing"/>
              <w:jc w:val="both"/>
              <w:rPr>
                <w:rFonts w:ascii="Arial" w:hAnsi="Arial" w:cs="Arial"/>
                <w:sz w:val="20"/>
                <w:szCs w:val="20"/>
              </w:rPr>
            </w:pPr>
            <w:r w:rsidRPr="00207444">
              <w:rPr>
                <w:rFonts w:ascii="Arial" w:hAnsi="Arial" w:cs="Arial"/>
                <w:sz w:val="20"/>
                <w:szCs w:val="20"/>
              </w:rPr>
              <w:t>Za vse ostale zavezance, torej zavezance s skupnim dohodkov izven zgoraj navedenega doh</w:t>
            </w:r>
            <w:r w:rsidR="00C006D7" w:rsidRPr="00207444">
              <w:rPr>
                <w:rFonts w:ascii="Arial" w:hAnsi="Arial" w:cs="Arial"/>
                <w:sz w:val="20"/>
                <w:szCs w:val="20"/>
              </w:rPr>
              <w:t>odkovnega intervala, se olajšava</w:t>
            </w:r>
            <w:r w:rsidRPr="00207444">
              <w:rPr>
                <w:rFonts w:ascii="Arial" w:hAnsi="Arial" w:cs="Arial"/>
                <w:sz w:val="20"/>
                <w:szCs w:val="20"/>
              </w:rPr>
              <w:t xml:space="preserve"> še naprej določa konstantno in se njena višina na spreminja.</w:t>
            </w:r>
          </w:p>
          <w:p w14:paraId="79645EE2" w14:textId="77777777" w:rsidR="00A574FE" w:rsidRPr="00207444" w:rsidRDefault="00A574FE" w:rsidP="00C72E37">
            <w:pPr>
              <w:pStyle w:val="NoSpacing"/>
              <w:jc w:val="both"/>
              <w:rPr>
                <w:rFonts w:ascii="Arial" w:hAnsi="Arial" w:cs="Arial"/>
                <w:sz w:val="20"/>
                <w:szCs w:val="20"/>
              </w:rPr>
            </w:pPr>
          </w:p>
          <w:p w14:paraId="2F5176BC" w14:textId="30DCC2E1" w:rsidR="00FF76F8" w:rsidRPr="00207444" w:rsidRDefault="00910336" w:rsidP="00C72E37">
            <w:pPr>
              <w:pStyle w:val="NoSpacing"/>
              <w:jc w:val="both"/>
              <w:rPr>
                <w:rFonts w:ascii="Arial" w:hAnsi="Arial" w:cs="Arial"/>
                <w:b/>
                <w:sz w:val="20"/>
                <w:szCs w:val="20"/>
              </w:rPr>
            </w:pPr>
            <w:r w:rsidRPr="00207444">
              <w:rPr>
                <w:rFonts w:ascii="Arial" w:hAnsi="Arial" w:cs="Arial"/>
                <w:b/>
                <w:sz w:val="20"/>
                <w:szCs w:val="20"/>
              </w:rPr>
              <w:t xml:space="preserve">K </w:t>
            </w:r>
            <w:r w:rsidR="009119DB">
              <w:rPr>
                <w:rFonts w:ascii="Arial" w:hAnsi="Arial" w:cs="Arial"/>
                <w:b/>
                <w:sz w:val="20"/>
                <w:szCs w:val="20"/>
              </w:rPr>
              <w:t>9</w:t>
            </w:r>
            <w:r w:rsidRPr="00207444">
              <w:rPr>
                <w:rFonts w:ascii="Arial" w:hAnsi="Arial" w:cs="Arial"/>
                <w:b/>
                <w:sz w:val="20"/>
                <w:szCs w:val="20"/>
              </w:rPr>
              <w:t xml:space="preserve">. členu </w:t>
            </w:r>
          </w:p>
          <w:p w14:paraId="6344D30D" w14:textId="77777777" w:rsidR="00910336" w:rsidRPr="00207444" w:rsidRDefault="006D3154" w:rsidP="00C72E37">
            <w:pPr>
              <w:pStyle w:val="NoSpacing"/>
              <w:jc w:val="both"/>
              <w:rPr>
                <w:rFonts w:ascii="Arial" w:hAnsi="Arial" w:cs="Arial"/>
                <w:sz w:val="20"/>
                <w:szCs w:val="20"/>
              </w:rPr>
            </w:pPr>
            <w:r w:rsidRPr="00207444">
              <w:rPr>
                <w:rFonts w:ascii="Arial" w:hAnsi="Arial" w:cs="Arial"/>
                <w:sz w:val="20"/>
                <w:szCs w:val="20"/>
              </w:rPr>
              <w:t>S spremembo tretjega odstavka 113. člena se povečuje posebna osebna olajšava za rezidenta do dopolnjenega 26. leta starosti, ki se izobražuje in ima status dijaka ali študenta. Prizna se zmanjšanje davčne osnove od dohodka za opravljeno začasno ali občasno delo na podlagi napotnice pooblaščene organizacije ali Zavoda Republike Slovenije za zaposlovanje, ki opravlja dejavnost posredovanja dela dijakom in študentom, v skladu s predpisi s področja zaposlovanja, v znesku, ki je enak znesku splošne olajšave iz 111. člena ZDoh-2.</w:t>
            </w:r>
          </w:p>
          <w:p w14:paraId="626181DF" w14:textId="77777777" w:rsidR="00910336" w:rsidRPr="00207444" w:rsidRDefault="00910336" w:rsidP="00C72E37">
            <w:pPr>
              <w:pStyle w:val="NoSpacing"/>
              <w:jc w:val="both"/>
              <w:rPr>
                <w:rFonts w:ascii="Arial" w:hAnsi="Arial" w:cs="Arial"/>
                <w:sz w:val="20"/>
                <w:szCs w:val="20"/>
              </w:rPr>
            </w:pPr>
          </w:p>
          <w:p w14:paraId="51C03448" w14:textId="25A0CFB6" w:rsidR="00A622ED" w:rsidRPr="00207444" w:rsidRDefault="00A622ED" w:rsidP="00C72E37">
            <w:pPr>
              <w:pStyle w:val="NoSpacing"/>
              <w:jc w:val="both"/>
              <w:rPr>
                <w:rFonts w:ascii="Arial" w:hAnsi="Arial" w:cs="Arial"/>
                <w:b/>
                <w:sz w:val="20"/>
                <w:szCs w:val="20"/>
              </w:rPr>
            </w:pPr>
            <w:r w:rsidRPr="00207444">
              <w:rPr>
                <w:rFonts w:ascii="Arial" w:hAnsi="Arial" w:cs="Arial"/>
                <w:b/>
                <w:sz w:val="20"/>
                <w:szCs w:val="20"/>
              </w:rPr>
              <w:t xml:space="preserve">K </w:t>
            </w:r>
            <w:r w:rsidR="00F14234" w:rsidRPr="00207444">
              <w:rPr>
                <w:rFonts w:ascii="Arial" w:hAnsi="Arial" w:cs="Arial"/>
                <w:b/>
                <w:sz w:val="20"/>
                <w:szCs w:val="20"/>
              </w:rPr>
              <w:t>1</w:t>
            </w:r>
            <w:r w:rsidR="009119DB">
              <w:rPr>
                <w:rFonts w:ascii="Arial" w:hAnsi="Arial" w:cs="Arial"/>
                <w:b/>
                <w:sz w:val="20"/>
                <w:szCs w:val="20"/>
              </w:rPr>
              <w:t>0</w:t>
            </w:r>
            <w:r w:rsidRPr="00207444">
              <w:rPr>
                <w:rFonts w:ascii="Arial" w:hAnsi="Arial" w:cs="Arial"/>
                <w:b/>
                <w:sz w:val="20"/>
                <w:szCs w:val="20"/>
              </w:rPr>
              <w:t>. členu</w:t>
            </w:r>
          </w:p>
          <w:p w14:paraId="59FCD424" w14:textId="4B142E69" w:rsidR="00A622ED" w:rsidRPr="00207444" w:rsidRDefault="00A622ED" w:rsidP="00C72E37">
            <w:pPr>
              <w:pStyle w:val="NoSpacing"/>
              <w:jc w:val="both"/>
              <w:rPr>
                <w:rFonts w:ascii="Arial" w:hAnsi="Arial" w:cs="Arial"/>
                <w:sz w:val="20"/>
                <w:szCs w:val="20"/>
              </w:rPr>
            </w:pPr>
            <w:r w:rsidRPr="00207444">
              <w:rPr>
                <w:rFonts w:ascii="Arial" w:hAnsi="Arial" w:cs="Arial"/>
                <w:sz w:val="20"/>
                <w:szCs w:val="20"/>
              </w:rPr>
              <w:t xml:space="preserve">S tem členom </w:t>
            </w:r>
            <w:r w:rsidR="004B5762" w:rsidRPr="00207444">
              <w:rPr>
                <w:rFonts w:ascii="Arial" w:hAnsi="Arial" w:cs="Arial"/>
                <w:sz w:val="20"/>
                <w:szCs w:val="20"/>
              </w:rPr>
              <w:t xml:space="preserve">se spreminja 116. člen ZDoh-2. Sprememba je </w:t>
            </w:r>
            <w:r w:rsidR="007320B6" w:rsidRPr="00207444">
              <w:rPr>
                <w:rFonts w:ascii="Arial" w:hAnsi="Arial" w:cs="Arial"/>
                <w:sz w:val="20"/>
                <w:szCs w:val="20"/>
              </w:rPr>
              <w:t xml:space="preserve">povezana s spremembo 109. člena.  S tem členom se </w:t>
            </w:r>
            <w:r w:rsidRPr="00207444">
              <w:rPr>
                <w:rFonts w:ascii="Arial" w:hAnsi="Arial" w:cs="Arial"/>
                <w:sz w:val="20"/>
                <w:szCs w:val="20"/>
              </w:rPr>
              <w:t xml:space="preserve">v vsoto skupnih dohodkov fizične osebe, ki je rezident države članice EU ali EGP, ki ni Slovenija, in ki jih dosega v Sloveniji, všteva tudi dohodek iz dejavnosti, ko se davčna osnova ugotavlja na podlagi dejanskih prihodkov in normiranih odhodkov, saj se v skladu s spremenjenim 109. členom v vsoto letne davčne osnove od dohodkov rezidenta, pridobljenih v davčnem letu, vštevajo tudi dohodki iz dejavnosti, ko se davčna osnova ugotavlja na podlagi dejanskih prihodkov in normiranih odhodkov. Taki fizični osebi se priznajo določene olajšave, če dokaže, da znaša vsota vseh navedenih dohodkov, kamor se v skladu s spremembo tega člena vštevajo tudi navedeni </w:t>
            </w:r>
            <w:r w:rsidRPr="00207444">
              <w:rPr>
                <w:rFonts w:ascii="Arial" w:hAnsi="Arial" w:cs="Arial"/>
                <w:sz w:val="20"/>
                <w:szCs w:val="20"/>
              </w:rPr>
              <w:lastRenderedPageBreak/>
              <w:t xml:space="preserve">dohodki iz dejavnosti, </w:t>
            </w:r>
            <w:r w:rsidR="00BF71A2" w:rsidRPr="00207444">
              <w:rPr>
                <w:rFonts w:ascii="Arial" w:hAnsi="Arial" w:cs="Arial"/>
                <w:sz w:val="20"/>
                <w:szCs w:val="20"/>
              </w:rPr>
              <w:t>doseženih v Sloveniji, najmanj 90 % njenega celotnega obdavčljivega dohodka v davčnem letu, in če dokaže, da so v državi njenega rezidentstva dohodki, doseženi v Slovenij</w:t>
            </w:r>
            <w:r w:rsidR="00F50B1D" w:rsidRPr="00207444">
              <w:rPr>
                <w:rFonts w:ascii="Arial" w:hAnsi="Arial" w:cs="Arial"/>
                <w:sz w:val="20"/>
                <w:szCs w:val="20"/>
              </w:rPr>
              <w:t>i</w:t>
            </w:r>
            <w:r w:rsidR="00BF71A2" w:rsidRPr="00207444">
              <w:rPr>
                <w:rFonts w:ascii="Arial" w:hAnsi="Arial" w:cs="Arial"/>
                <w:sz w:val="20"/>
                <w:szCs w:val="20"/>
              </w:rPr>
              <w:t>, izvzeti iz obdavčitve ali so neobdavčeni.</w:t>
            </w:r>
          </w:p>
          <w:p w14:paraId="2B515056" w14:textId="08175423" w:rsidR="00F14234" w:rsidRPr="00207444" w:rsidRDefault="00F14234" w:rsidP="00C72E37">
            <w:pPr>
              <w:pStyle w:val="NoSpacing"/>
              <w:jc w:val="both"/>
              <w:rPr>
                <w:rFonts w:ascii="Arial" w:hAnsi="Arial" w:cs="Arial"/>
                <w:sz w:val="20"/>
                <w:szCs w:val="20"/>
              </w:rPr>
            </w:pPr>
          </w:p>
          <w:p w14:paraId="0AC0234F" w14:textId="66745D27" w:rsidR="00F14234" w:rsidRPr="00207444" w:rsidRDefault="00F14234" w:rsidP="00C72E37">
            <w:pPr>
              <w:pStyle w:val="NoSpacing"/>
              <w:jc w:val="both"/>
              <w:rPr>
                <w:rFonts w:ascii="Arial" w:hAnsi="Arial" w:cs="Arial"/>
                <w:b/>
                <w:sz w:val="20"/>
                <w:szCs w:val="20"/>
              </w:rPr>
            </w:pPr>
            <w:r w:rsidRPr="00207444">
              <w:rPr>
                <w:rFonts w:ascii="Arial" w:hAnsi="Arial" w:cs="Arial"/>
                <w:b/>
                <w:sz w:val="20"/>
                <w:szCs w:val="20"/>
              </w:rPr>
              <w:t>K 1</w:t>
            </w:r>
            <w:r w:rsidR="009119DB">
              <w:rPr>
                <w:rFonts w:ascii="Arial" w:hAnsi="Arial" w:cs="Arial"/>
                <w:b/>
                <w:sz w:val="20"/>
                <w:szCs w:val="20"/>
              </w:rPr>
              <w:t>1</w:t>
            </w:r>
            <w:r w:rsidRPr="00207444">
              <w:rPr>
                <w:rFonts w:ascii="Arial" w:hAnsi="Arial" w:cs="Arial"/>
                <w:b/>
                <w:sz w:val="20"/>
                <w:szCs w:val="20"/>
              </w:rPr>
              <w:t>. členu</w:t>
            </w:r>
          </w:p>
          <w:p w14:paraId="179E8ECC" w14:textId="45553E98" w:rsidR="00F14234" w:rsidRPr="00207444" w:rsidRDefault="000C7407" w:rsidP="00C72E37">
            <w:pPr>
              <w:pStyle w:val="NoSpacing"/>
              <w:jc w:val="both"/>
              <w:rPr>
                <w:rFonts w:ascii="Arial" w:hAnsi="Arial" w:cs="Arial"/>
                <w:sz w:val="20"/>
                <w:szCs w:val="20"/>
              </w:rPr>
            </w:pPr>
            <w:r w:rsidRPr="00207444">
              <w:rPr>
                <w:rFonts w:ascii="Arial" w:hAnsi="Arial" w:cs="Arial"/>
                <w:sz w:val="20"/>
                <w:szCs w:val="20"/>
              </w:rPr>
              <w:t xml:space="preserve">S </w:t>
            </w:r>
            <w:r w:rsidR="001B7E47" w:rsidRPr="00207444">
              <w:rPr>
                <w:rFonts w:ascii="Arial" w:hAnsi="Arial" w:cs="Arial"/>
                <w:sz w:val="20"/>
                <w:szCs w:val="20"/>
              </w:rPr>
              <w:t>tem členom se dopolnjuje 118. člen ZDoh-2, s katerim je določen način usklajevanja olajšav in pooblastilo ministru, pristojnem za finance, za določitev zneskov olajšav, če je z zakonom o izvrševanju proračuna za naslednje leto določena uskladitev. Dopolnjuje se drugi odstavek 118. člena ZDoh-2 tako, da se ministra, pristojnega za finance, v primeru uskladitve zneskov olajšav, pooblasti tudi za določitev funkcije za določitev dodatne splošne olajšave. Vsaka sprememba zneskov olajšav bo namreč zahtevala tudi določitev nove linearne funkcije za določitev olajšave, da se bo zagotovila njena zveznost.</w:t>
            </w:r>
          </w:p>
          <w:p w14:paraId="536346BD" w14:textId="77777777" w:rsidR="00A622ED" w:rsidRPr="00207444" w:rsidRDefault="00A622ED" w:rsidP="00C72E37">
            <w:pPr>
              <w:pStyle w:val="NoSpacing"/>
              <w:jc w:val="both"/>
              <w:rPr>
                <w:rFonts w:ascii="Arial" w:hAnsi="Arial" w:cs="Arial"/>
                <w:b/>
                <w:sz w:val="20"/>
                <w:szCs w:val="20"/>
              </w:rPr>
            </w:pPr>
          </w:p>
          <w:p w14:paraId="243A305F" w14:textId="650D2F1A" w:rsidR="00F14234" w:rsidRPr="00207444" w:rsidRDefault="00A622ED" w:rsidP="00C72E37">
            <w:pPr>
              <w:pStyle w:val="NoSpacing"/>
              <w:jc w:val="both"/>
              <w:rPr>
                <w:rFonts w:ascii="Arial" w:hAnsi="Arial" w:cs="Arial"/>
                <w:b/>
                <w:sz w:val="20"/>
                <w:szCs w:val="20"/>
              </w:rPr>
            </w:pPr>
            <w:r w:rsidRPr="00207444">
              <w:rPr>
                <w:rFonts w:ascii="Arial" w:hAnsi="Arial" w:cs="Arial"/>
                <w:b/>
                <w:sz w:val="20"/>
                <w:szCs w:val="20"/>
              </w:rPr>
              <w:t xml:space="preserve">K </w:t>
            </w:r>
            <w:r w:rsidR="00F14234" w:rsidRPr="00207444">
              <w:rPr>
                <w:rFonts w:ascii="Arial" w:hAnsi="Arial" w:cs="Arial"/>
                <w:b/>
                <w:sz w:val="20"/>
                <w:szCs w:val="20"/>
              </w:rPr>
              <w:t>1</w:t>
            </w:r>
            <w:r w:rsidR="009119DB">
              <w:rPr>
                <w:rFonts w:ascii="Arial" w:hAnsi="Arial" w:cs="Arial"/>
                <w:b/>
                <w:sz w:val="20"/>
                <w:szCs w:val="20"/>
              </w:rPr>
              <w:t>2</w:t>
            </w:r>
            <w:r w:rsidRPr="00207444">
              <w:rPr>
                <w:rFonts w:ascii="Arial" w:hAnsi="Arial" w:cs="Arial"/>
                <w:b/>
                <w:sz w:val="20"/>
                <w:szCs w:val="20"/>
              </w:rPr>
              <w:t xml:space="preserve">. členu </w:t>
            </w:r>
          </w:p>
          <w:p w14:paraId="574A1C88" w14:textId="62D5F5BA" w:rsidR="00A622ED" w:rsidRPr="00207444" w:rsidRDefault="00BF71A2" w:rsidP="00C72E37">
            <w:pPr>
              <w:pStyle w:val="NoSpacing"/>
              <w:jc w:val="both"/>
              <w:rPr>
                <w:rFonts w:ascii="Arial" w:hAnsi="Arial" w:cs="Arial"/>
                <w:sz w:val="20"/>
                <w:szCs w:val="20"/>
              </w:rPr>
            </w:pPr>
            <w:r w:rsidRPr="00207444">
              <w:rPr>
                <w:rFonts w:ascii="Arial" w:hAnsi="Arial" w:cs="Arial"/>
                <w:sz w:val="20"/>
                <w:szCs w:val="20"/>
              </w:rPr>
              <w:t xml:space="preserve">S tem členom </w:t>
            </w:r>
            <w:r w:rsidR="003E20D8" w:rsidRPr="00207444">
              <w:rPr>
                <w:rFonts w:ascii="Arial" w:hAnsi="Arial" w:cs="Arial"/>
                <w:sz w:val="20"/>
                <w:szCs w:val="20"/>
              </w:rPr>
              <w:t xml:space="preserve">se spreminja drugi odstavek 120. člen ZDoh-2, s katerim je določeno </w:t>
            </w:r>
            <w:proofErr w:type="spellStart"/>
            <w:r w:rsidR="003E20D8" w:rsidRPr="00207444">
              <w:rPr>
                <w:rFonts w:ascii="Arial" w:hAnsi="Arial" w:cs="Arial"/>
                <w:sz w:val="20"/>
                <w:szCs w:val="20"/>
              </w:rPr>
              <w:t>povprečenje</w:t>
            </w:r>
            <w:proofErr w:type="spellEnd"/>
            <w:r w:rsidR="003E20D8" w:rsidRPr="00207444">
              <w:rPr>
                <w:rFonts w:ascii="Arial" w:hAnsi="Arial" w:cs="Arial"/>
                <w:sz w:val="20"/>
                <w:szCs w:val="20"/>
              </w:rPr>
              <w:t xml:space="preserve"> za za</w:t>
            </w:r>
            <w:r w:rsidR="00560A27" w:rsidRPr="00207444">
              <w:rPr>
                <w:rFonts w:ascii="Arial" w:hAnsi="Arial" w:cs="Arial"/>
                <w:sz w:val="20"/>
                <w:szCs w:val="20"/>
              </w:rPr>
              <w:t xml:space="preserve">vezance, ki dosegajo dohodke </w:t>
            </w:r>
            <w:r w:rsidR="00657062" w:rsidRPr="00207444">
              <w:rPr>
                <w:rFonts w:ascii="Arial" w:hAnsi="Arial" w:cs="Arial"/>
                <w:sz w:val="20"/>
                <w:szCs w:val="20"/>
              </w:rPr>
              <w:t>iz drugega odstavka 47. člena ZDoh-2</w:t>
            </w:r>
            <w:r w:rsidR="003E20D8" w:rsidRPr="00207444">
              <w:rPr>
                <w:rFonts w:ascii="Arial" w:hAnsi="Arial" w:cs="Arial"/>
                <w:sz w:val="20"/>
                <w:szCs w:val="20"/>
              </w:rPr>
              <w:t xml:space="preserve"> (dohodki iz osnovne kmetijske in osnovne gozdarske dejavnosti).</w:t>
            </w:r>
            <w:r w:rsidR="00657062" w:rsidRPr="00207444">
              <w:rPr>
                <w:rFonts w:ascii="Arial" w:hAnsi="Arial" w:cs="Arial"/>
                <w:sz w:val="20"/>
                <w:szCs w:val="20"/>
              </w:rPr>
              <w:t xml:space="preserve"> </w:t>
            </w:r>
            <w:r w:rsidR="003E20D8" w:rsidRPr="00207444">
              <w:rPr>
                <w:rFonts w:ascii="Arial" w:hAnsi="Arial" w:cs="Arial"/>
                <w:sz w:val="20"/>
                <w:szCs w:val="20"/>
              </w:rPr>
              <w:t xml:space="preserve">Sprememba je vezana na spremembo 109. člena ZDoh-2. </w:t>
            </w:r>
            <w:r w:rsidR="00657062" w:rsidRPr="00207444">
              <w:rPr>
                <w:rFonts w:ascii="Arial" w:hAnsi="Arial" w:cs="Arial"/>
                <w:sz w:val="20"/>
                <w:szCs w:val="20"/>
              </w:rPr>
              <w:t xml:space="preserve">Dohodnina se </w:t>
            </w:r>
            <w:r w:rsidR="003E20D8" w:rsidRPr="00207444">
              <w:rPr>
                <w:rFonts w:ascii="Arial" w:hAnsi="Arial" w:cs="Arial"/>
                <w:sz w:val="20"/>
                <w:szCs w:val="20"/>
              </w:rPr>
              <w:t xml:space="preserve">torej </w:t>
            </w:r>
            <w:r w:rsidR="00657062" w:rsidRPr="00207444">
              <w:rPr>
                <w:rFonts w:ascii="Arial" w:hAnsi="Arial" w:cs="Arial"/>
                <w:sz w:val="20"/>
                <w:szCs w:val="20"/>
              </w:rPr>
              <w:t>odmeri od neto letne davčne osnove, ki zaradi spremenjenega 109. člena vsebuje tudi dohodke iz dejavnosti, ko se davčna osnova ugotavlja na podlagi dejanskih prihodkov in normiranih odhodkov.</w:t>
            </w:r>
          </w:p>
          <w:p w14:paraId="5CC3EDCF" w14:textId="0607B9B3" w:rsidR="00F50B1D" w:rsidRPr="00207444" w:rsidRDefault="00F50B1D" w:rsidP="00C72E37">
            <w:pPr>
              <w:pStyle w:val="NoSpacing"/>
              <w:jc w:val="both"/>
              <w:rPr>
                <w:rFonts w:ascii="Arial" w:hAnsi="Arial" w:cs="Arial"/>
                <w:sz w:val="20"/>
                <w:szCs w:val="20"/>
              </w:rPr>
            </w:pPr>
          </w:p>
          <w:p w14:paraId="67175AEA" w14:textId="4A6E9CB6" w:rsidR="00F50B1D" w:rsidRPr="00207444" w:rsidRDefault="00F50B1D" w:rsidP="00C72E37">
            <w:pPr>
              <w:pStyle w:val="NoSpacing"/>
              <w:jc w:val="both"/>
              <w:rPr>
                <w:rFonts w:ascii="Arial" w:hAnsi="Arial" w:cs="Arial"/>
                <w:b/>
                <w:sz w:val="20"/>
                <w:szCs w:val="20"/>
              </w:rPr>
            </w:pPr>
            <w:r w:rsidRPr="00207444">
              <w:rPr>
                <w:rFonts w:ascii="Arial" w:hAnsi="Arial" w:cs="Arial"/>
                <w:b/>
                <w:sz w:val="20"/>
                <w:szCs w:val="20"/>
              </w:rPr>
              <w:t>K 1</w:t>
            </w:r>
            <w:r w:rsidR="009119DB">
              <w:rPr>
                <w:rFonts w:ascii="Arial" w:hAnsi="Arial" w:cs="Arial"/>
                <w:b/>
                <w:sz w:val="20"/>
                <w:szCs w:val="20"/>
              </w:rPr>
              <w:t>3</w:t>
            </w:r>
            <w:r w:rsidRPr="00207444">
              <w:rPr>
                <w:rFonts w:ascii="Arial" w:hAnsi="Arial" w:cs="Arial"/>
                <w:b/>
                <w:sz w:val="20"/>
                <w:szCs w:val="20"/>
              </w:rPr>
              <w:t>. členu</w:t>
            </w:r>
          </w:p>
          <w:p w14:paraId="4F4EA049" w14:textId="4B739FA4" w:rsidR="00F50B1D" w:rsidRPr="00207444" w:rsidRDefault="00560A27" w:rsidP="00C72E37">
            <w:pPr>
              <w:pStyle w:val="NoSpacing"/>
              <w:jc w:val="both"/>
              <w:rPr>
                <w:rFonts w:ascii="Arial" w:hAnsi="Arial" w:cs="Arial"/>
                <w:sz w:val="20"/>
                <w:szCs w:val="20"/>
              </w:rPr>
            </w:pPr>
            <w:r w:rsidRPr="00207444">
              <w:rPr>
                <w:rFonts w:ascii="Arial" w:hAnsi="Arial" w:cs="Arial"/>
                <w:sz w:val="20"/>
                <w:szCs w:val="20"/>
              </w:rPr>
              <w:t xml:space="preserve">S tem členom se spreminja prvi odstavek </w:t>
            </w:r>
            <w:r w:rsidR="00F50B1D" w:rsidRPr="00207444">
              <w:rPr>
                <w:rFonts w:ascii="Arial" w:hAnsi="Arial" w:cs="Arial"/>
                <w:sz w:val="20"/>
                <w:szCs w:val="20"/>
              </w:rPr>
              <w:t xml:space="preserve">127. </w:t>
            </w:r>
            <w:r w:rsidRPr="00207444">
              <w:rPr>
                <w:rFonts w:ascii="Arial" w:hAnsi="Arial" w:cs="Arial"/>
                <w:sz w:val="20"/>
                <w:szCs w:val="20"/>
              </w:rPr>
              <w:t>č</w:t>
            </w:r>
            <w:r w:rsidR="00F50B1D" w:rsidRPr="00207444">
              <w:rPr>
                <w:rFonts w:ascii="Arial" w:hAnsi="Arial" w:cs="Arial"/>
                <w:sz w:val="20"/>
                <w:szCs w:val="20"/>
              </w:rPr>
              <w:t>len</w:t>
            </w:r>
            <w:r w:rsidRPr="00207444">
              <w:rPr>
                <w:rFonts w:ascii="Arial" w:hAnsi="Arial" w:cs="Arial"/>
                <w:sz w:val="20"/>
                <w:szCs w:val="20"/>
              </w:rPr>
              <w:t xml:space="preserve">, s katerim je določena osnova, od katere se plačuje akontacija dohodnine od dohodka iz zaposlitve. Prvi odstavek 127. člena se dopolnjuje z novim </w:t>
            </w:r>
            <w:proofErr w:type="spellStart"/>
            <w:r w:rsidRPr="00207444">
              <w:rPr>
                <w:rFonts w:ascii="Arial" w:hAnsi="Arial" w:cs="Arial"/>
                <w:sz w:val="20"/>
                <w:szCs w:val="20"/>
              </w:rPr>
              <w:t>45.a</w:t>
            </w:r>
            <w:proofErr w:type="spellEnd"/>
            <w:r w:rsidRPr="00207444">
              <w:rPr>
                <w:rFonts w:ascii="Arial" w:hAnsi="Arial" w:cs="Arial"/>
                <w:sz w:val="20"/>
                <w:szCs w:val="20"/>
              </w:rPr>
              <w:t xml:space="preserve"> členom, ki se uvaja s 4. členom tega zakona. Navedena dopolnitev pomeni, da se bo pri določanju davčne osnove za izračun akontacije dohodnine upoštevalo tudi </w:t>
            </w:r>
            <w:r w:rsidR="00BF4147" w:rsidRPr="00207444">
              <w:rPr>
                <w:rFonts w:ascii="Arial" w:hAnsi="Arial" w:cs="Arial"/>
                <w:sz w:val="20"/>
                <w:szCs w:val="20"/>
              </w:rPr>
              <w:t xml:space="preserve">znesek, ki se v skladu z novim </w:t>
            </w:r>
            <w:proofErr w:type="spellStart"/>
            <w:r w:rsidR="00BF4147" w:rsidRPr="00207444">
              <w:rPr>
                <w:rFonts w:ascii="Arial" w:hAnsi="Arial" w:cs="Arial"/>
                <w:sz w:val="20"/>
                <w:szCs w:val="20"/>
              </w:rPr>
              <w:t>45.a</w:t>
            </w:r>
            <w:proofErr w:type="spellEnd"/>
            <w:r w:rsidR="00BF4147" w:rsidRPr="00207444">
              <w:rPr>
                <w:rFonts w:ascii="Arial" w:hAnsi="Arial" w:cs="Arial"/>
                <w:sz w:val="20"/>
                <w:szCs w:val="20"/>
              </w:rPr>
              <w:t xml:space="preserve"> členom ne všteva v davčno osnovo.</w:t>
            </w:r>
          </w:p>
          <w:p w14:paraId="79CED5B2" w14:textId="77777777" w:rsidR="00BF4147" w:rsidRPr="00207444" w:rsidRDefault="00BF4147" w:rsidP="00C72E37">
            <w:pPr>
              <w:pStyle w:val="NoSpacing"/>
              <w:jc w:val="both"/>
              <w:rPr>
                <w:rFonts w:ascii="Arial" w:hAnsi="Arial" w:cs="Arial"/>
                <w:sz w:val="20"/>
                <w:szCs w:val="20"/>
              </w:rPr>
            </w:pPr>
          </w:p>
          <w:p w14:paraId="1F5EADA6" w14:textId="1B0A1818" w:rsidR="00BF4147" w:rsidRPr="00207444" w:rsidRDefault="00BF4147" w:rsidP="00C72E37">
            <w:pPr>
              <w:pStyle w:val="NoSpacing"/>
              <w:jc w:val="both"/>
              <w:rPr>
                <w:rFonts w:ascii="Arial" w:hAnsi="Arial" w:cs="Arial"/>
                <w:sz w:val="20"/>
                <w:szCs w:val="20"/>
              </w:rPr>
            </w:pPr>
            <w:r w:rsidRPr="00207444">
              <w:rPr>
                <w:rFonts w:ascii="Arial" w:hAnsi="Arial" w:cs="Arial"/>
                <w:sz w:val="20"/>
                <w:szCs w:val="20"/>
              </w:rPr>
              <w:t>Nadalje se s tem členom spreminja tudi tretji odstavek 127. člena ZDoh-2. Sprememba je posledica spremembe 111. člena ZDoh-2, s katero se za zavezance s skup</w:t>
            </w:r>
            <w:r w:rsidR="00AD517C" w:rsidRPr="00207444">
              <w:rPr>
                <w:rFonts w:ascii="Arial" w:hAnsi="Arial" w:cs="Arial"/>
                <w:sz w:val="20"/>
                <w:szCs w:val="20"/>
              </w:rPr>
              <w:t>nim dohodkom</w:t>
            </w:r>
            <w:r w:rsidRPr="00207444">
              <w:rPr>
                <w:rFonts w:ascii="Arial" w:hAnsi="Arial" w:cs="Arial"/>
                <w:sz w:val="20"/>
                <w:szCs w:val="20"/>
              </w:rPr>
              <w:t xml:space="preserve"> na določenem intervalu (skupni dohodek, ki presega 11.166,37 </w:t>
            </w:r>
            <w:proofErr w:type="spellStart"/>
            <w:r w:rsidRPr="00207444">
              <w:rPr>
                <w:rFonts w:ascii="Arial" w:hAnsi="Arial" w:cs="Arial"/>
                <w:sz w:val="20"/>
                <w:szCs w:val="20"/>
              </w:rPr>
              <w:t>eurov</w:t>
            </w:r>
            <w:proofErr w:type="spellEnd"/>
            <w:r w:rsidRPr="00207444">
              <w:rPr>
                <w:rFonts w:ascii="Arial" w:hAnsi="Arial" w:cs="Arial"/>
                <w:sz w:val="20"/>
                <w:szCs w:val="20"/>
              </w:rPr>
              <w:t xml:space="preserve"> in ne presega 13.316,81 </w:t>
            </w:r>
            <w:proofErr w:type="spellStart"/>
            <w:r w:rsidRPr="00207444">
              <w:rPr>
                <w:rFonts w:ascii="Arial" w:hAnsi="Arial" w:cs="Arial"/>
                <w:sz w:val="20"/>
                <w:szCs w:val="20"/>
              </w:rPr>
              <w:t>eurov</w:t>
            </w:r>
            <w:proofErr w:type="spellEnd"/>
            <w:r w:rsidRPr="00207444">
              <w:rPr>
                <w:rFonts w:ascii="Arial" w:hAnsi="Arial" w:cs="Arial"/>
                <w:sz w:val="20"/>
                <w:szCs w:val="20"/>
              </w:rPr>
              <w:t>) določa dodatna splošna olajšava linearno v odvisnosti od skupnega dohodka zavezanca. Dodatna splošna olajšava se pri izračunu akontacije dohodnine od dohodka iz delovnega razmerja, kadar je plačnik davka glavni delodajalec zavezanca, upošteva v višini 1/12 zneska, ki se določi z uporabo funkcije iz tretjega odstavka tega 11</w:t>
            </w:r>
            <w:r w:rsidR="002A4807" w:rsidRPr="00207444">
              <w:rPr>
                <w:rFonts w:ascii="Arial" w:hAnsi="Arial" w:cs="Arial"/>
                <w:sz w:val="20"/>
                <w:szCs w:val="20"/>
              </w:rPr>
              <w:t>1</w:t>
            </w:r>
            <w:r w:rsidRPr="00207444">
              <w:rPr>
                <w:rFonts w:ascii="Arial" w:hAnsi="Arial" w:cs="Arial"/>
                <w:sz w:val="20"/>
                <w:szCs w:val="20"/>
              </w:rPr>
              <w:t>. člena ZDoh-2 ob upoštevanju dohodka iz delovnega razmerja, ki ga izplača glavni delodajalec, preračunanega na letno raven.</w:t>
            </w:r>
            <w:r w:rsidR="002A4807" w:rsidRPr="00207444">
              <w:rPr>
                <w:rFonts w:ascii="Arial" w:hAnsi="Arial" w:cs="Arial"/>
                <w:sz w:val="20"/>
                <w:szCs w:val="20"/>
              </w:rPr>
              <w:t xml:space="preserve"> Torej se najprej dohodek iz delovnega razmerja, ki se izplačuje (plača), preračuna na letno raven z upoštevanjem predpostavke, da bi zavezanec vsak mesec prejel enako višino dohodka. Na podlagi tako ugotovljenega dohodka se ugotovi ali gre za višino d</w:t>
            </w:r>
            <w:r w:rsidR="00AD517C" w:rsidRPr="00207444">
              <w:rPr>
                <w:rFonts w:ascii="Arial" w:hAnsi="Arial" w:cs="Arial"/>
                <w:sz w:val="20"/>
                <w:szCs w:val="20"/>
              </w:rPr>
              <w:t>ohodka, pri kateri se v skladu s</w:t>
            </w:r>
            <w:r w:rsidR="002A4807" w:rsidRPr="00207444">
              <w:rPr>
                <w:rFonts w:ascii="Arial" w:hAnsi="Arial" w:cs="Arial"/>
                <w:sz w:val="20"/>
                <w:szCs w:val="20"/>
              </w:rPr>
              <w:t xml:space="preserve"> tretjim odstavkom 111. člena dodatna splošna olajšava izračunava linearno. Če se ugotovi, da gre za tako višino dohodka, se z uporabo funkcije iz tretjega odstavka 111. člena ugotovi višina dodatne splošne olajšave. Pri izračuni akontacije dohodnine iz dohodka iz delovnega razmerja se upošteva 1/12 tako ugotovljenega zneska dodatne splošne olajšave.</w:t>
            </w:r>
          </w:p>
          <w:p w14:paraId="5135655F" w14:textId="77777777" w:rsidR="00A622ED" w:rsidRPr="00207444" w:rsidRDefault="00A622ED" w:rsidP="00C72E37">
            <w:pPr>
              <w:pStyle w:val="NoSpacing"/>
              <w:jc w:val="both"/>
              <w:rPr>
                <w:rFonts w:ascii="Arial" w:hAnsi="Arial" w:cs="Arial"/>
                <w:b/>
                <w:sz w:val="20"/>
                <w:szCs w:val="20"/>
              </w:rPr>
            </w:pPr>
          </w:p>
          <w:p w14:paraId="087ED0CC" w14:textId="064CC225" w:rsidR="00FF76F8" w:rsidRPr="00207444" w:rsidRDefault="00FF76F8" w:rsidP="00C72E37">
            <w:pPr>
              <w:pStyle w:val="NoSpacing"/>
              <w:jc w:val="both"/>
              <w:rPr>
                <w:rFonts w:ascii="Arial" w:hAnsi="Arial" w:cs="Arial"/>
                <w:b/>
                <w:sz w:val="20"/>
                <w:szCs w:val="20"/>
              </w:rPr>
            </w:pPr>
            <w:r w:rsidRPr="00207444">
              <w:rPr>
                <w:rFonts w:ascii="Arial" w:hAnsi="Arial" w:cs="Arial"/>
                <w:b/>
                <w:sz w:val="20"/>
                <w:szCs w:val="20"/>
              </w:rPr>
              <w:t xml:space="preserve">K </w:t>
            </w:r>
            <w:r w:rsidR="00F50B1D" w:rsidRPr="00207444">
              <w:rPr>
                <w:rFonts w:ascii="Arial" w:hAnsi="Arial" w:cs="Arial"/>
                <w:b/>
                <w:sz w:val="20"/>
                <w:szCs w:val="20"/>
              </w:rPr>
              <w:t>1</w:t>
            </w:r>
            <w:r w:rsidR="009119DB">
              <w:rPr>
                <w:rFonts w:ascii="Arial" w:hAnsi="Arial" w:cs="Arial"/>
                <w:b/>
                <w:sz w:val="20"/>
                <w:szCs w:val="20"/>
              </w:rPr>
              <w:t>4</w:t>
            </w:r>
            <w:r w:rsidR="00F50B1D" w:rsidRPr="00207444">
              <w:rPr>
                <w:rFonts w:ascii="Arial" w:hAnsi="Arial" w:cs="Arial"/>
                <w:b/>
                <w:sz w:val="20"/>
                <w:szCs w:val="20"/>
              </w:rPr>
              <w:t xml:space="preserve">. </w:t>
            </w:r>
            <w:r w:rsidRPr="00207444">
              <w:rPr>
                <w:rFonts w:ascii="Arial" w:hAnsi="Arial" w:cs="Arial"/>
                <w:b/>
                <w:sz w:val="20"/>
                <w:szCs w:val="20"/>
              </w:rPr>
              <w:t>člen</w:t>
            </w:r>
            <w:r w:rsidR="00A622ED" w:rsidRPr="00207444">
              <w:rPr>
                <w:rFonts w:ascii="Arial" w:hAnsi="Arial" w:cs="Arial"/>
                <w:b/>
                <w:sz w:val="20"/>
                <w:szCs w:val="20"/>
              </w:rPr>
              <w:t xml:space="preserve">  </w:t>
            </w:r>
          </w:p>
          <w:p w14:paraId="5F5AA2C3" w14:textId="03CA6B72" w:rsidR="00642FF8" w:rsidRPr="00207444" w:rsidRDefault="00836557" w:rsidP="00C72E37">
            <w:pPr>
              <w:pStyle w:val="NoSpacing"/>
              <w:jc w:val="both"/>
              <w:rPr>
                <w:rFonts w:ascii="Arial" w:hAnsi="Arial" w:cs="Arial"/>
                <w:sz w:val="20"/>
                <w:szCs w:val="20"/>
              </w:rPr>
            </w:pPr>
            <w:r w:rsidRPr="00207444">
              <w:rPr>
                <w:rFonts w:ascii="Arial" w:hAnsi="Arial" w:cs="Arial"/>
                <w:sz w:val="20"/>
                <w:szCs w:val="20"/>
              </w:rPr>
              <w:t xml:space="preserve">S tem členom se </w:t>
            </w:r>
            <w:r w:rsidR="006D562F" w:rsidRPr="00207444">
              <w:rPr>
                <w:rFonts w:ascii="Arial" w:hAnsi="Arial" w:cs="Arial"/>
                <w:sz w:val="20"/>
                <w:szCs w:val="20"/>
              </w:rPr>
              <w:t>spreminja 128. člen ZDoh-2. T</w:t>
            </w:r>
            <w:r w:rsidRPr="00207444">
              <w:rPr>
                <w:rFonts w:ascii="Arial" w:hAnsi="Arial" w:cs="Arial"/>
                <w:sz w:val="20"/>
                <w:szCs w:val="20"/>
              </w:rPr>
              <w:t xml:space="preserve">udi za dohodke iz dejavnosti, ko se davčna osnova ugotavlja na podlagi dejanskih prihodkov in normiranih odhodkov, </w:t>
            </w:r>
            <w:r w:rsidR="006D562F" w:rsidRPr="00207444">
              <w:rPr>
                <w:rFonts w:ascii="Arial" w:hAnsi="Arial" w:cs="Arial"/>
                <w:sz w:val="20"/>
                <w:szCs w:val="20"/>
              </w:rPr>
              <w:t xml:space="preserve">se </w:t>
            </w:r>
            <w:r w:rsidRPr="00207444">
              <w:rPr>
                <w:rFonts w:ascii="Arial" w:hAnsi="Arial" w:cs="Arial"/>
                <w:sz w:val="20"/>
                <w:szCs w:val="20"/>
              </w:rPr>
              <w:t>določa enak način obračunavanja akontacije dohodnine od dohodka iz dejavnosti kot velja za dohodke iz dejavnosti, ko se davčna osnova ugotavlja na podlagi dejanskih prihodkov in dejanskih odhodkov, vse to pa zaradi sprememb 109. člena ZDoh-2, po katerem se v letno davčno osnovo vštevajo tudi dohodki iz dejavnosti, ko se davčna osnova ugotavljana podlagi dejanskih prihodkov in normiranih odhodkov, in posledično zaradi nujnosti izenačitve ugotavljanja izračunavanja akontacije dohodnine obeh načinov davčne osnove dohodka iz dejavnosti.</w:t>
            </w:r>
          </w:p>
          <w:p w14:paraId="59EED079" w14:textId="470DA04C" w:rsidR="00674E39" w:rsidRPr="00207444" w:rsidRDefault="00674E39" w:rsidP="00C72E37">
            <w:pPr>
              <w:pStyle w:val="NoSpacing"/>
              <w:jc w:val="both"/>
              <w:rPr>
                <w:rFonts w:ascii="Arial" w:hAnsi="Arial" w:cs="Arial"/>
                <w:sz w:val="20"/>
                <w:szCs w:val="20"/>
              </w:rPr>
            </w:pPr>
          </w:p>
          <w:p w14:paraId="43E5196F" w14:textId="36E9DBDD" w:rsidR="00674E39" w:rsidRPr="00207444" w:rsidRDefault="00674E39" w:rsidP="00C72E37">
            <w:pPr>
              <w:pStyle w:val="NoSpacing"/>
              <w:jc w:val="both"/>
              <w:rPr>
                <w:rFonts w:ascii="Arial" w:hAnsi="Arial" w:cs="Arial"/>
                <w:b/>
                <w:sz w:val="20"/>
                <w:szCs w:val="20"/>
              </w:rPr>
            </w:pPr>
            <w:r w:rsidRPr="00207444">
              <w:rPr>
                <w:rFonts w:ascii="Arial" w:hAnsi="Arial" w:cs="Arial"/>
                <w:b/>
                <w:sz w:val="20"/>
                <w:szCs w:val="20"/>
              </w:rPr>
              <w:t>K 1</w:t>
            </w:r>
            <w:r w:rsidR="009119DB">
              <w:rPr>
                <w:rFonts w:ascii="Arial" w:hAnsi="Arial" w:cs="Arial"/>
                <w:b/>
                <w:sz w:val="20"/>
                <w:szCs w:val="20"/>
              </w:rPr>
              <w:t>5</w:t>
            </w:r>
            <w:r w:rsidRPr="00207444">
              <w:rPr>
                <w:rFonts w:ascii="Arial" w:hAnsi="Arial" w:cs="Arial"/>
                <w:b/>
                <w:sz w:val="20"/>
                <w:szCs w:val="20"/>
              </w:rPr>
              <w:t>. člen</w:t>
            </w:r>
          </w:p>
          <w:p w14:paraId="7CFC8864" w14:textId="03978F35" w:rsidR="00674E39" w:rsidRPr="00207444" w:rsidRDefault="003F2274" w:rsidP="00C72E37">
            <w:pPr>
              <w:pStyle w:val="NoSpacing"/>
              <w:jc w:val="both"/>
              <w:rPr>
                <w:rFonts w:ascii="Arial" w:hAnsi="Arial" w:cs="Arial"/>
                <w:sz w:val="20"/>
                <w:szCs w:val="20"/>
              </w:rPr>
            </w:pPr>
            <w:r w:rsidRPr="00207444">
              <w:rPr>
                <w:rFonts w:ascii="Arial" w:hAnsi="Arial" w:cs="Arial"/>
                <w:sz w:val="20"/>
                <w:szCs w:val="20"/>
              </w:rPr>
              <w:t xml:space="preserve">S tem členom se spreminja drugi odstavek 131. člen ZDoh-2, s katerim je določen način izračuna akontacije dohodnine od drugega dohodka, ki ga </w:t>
            </w:r>
            <w:r w:rsidR="00863CD6" w:rsidRPr="00207444">
              <w:rPr>
                <w:rFonts w:ascii="Arial" w:hAnsi="Arial" w:cs="Arial"/>
                <w:sz w:val="20"/>
                <w:szCs w:val="20"/>
              </w:rPr>
              <w:t xml:space="preserve">zavezanec prejema redno za mesečno obdobje, če se zavezanec za takšen način izračuna zavezanec odloči in o tem obvesti davčni organ in izplačevalca dohodka. Sprememba je posledica spremembe 111. člena ZDoh-2, s katero se za zavezance s skupnim dohodkov na določenem intervalu (skupni dohodek, ki presega 11.166,37 </w:t>
            </w:r>
            <w:proofErr w:type="spellStart"/>
            <w:r w:rsidR="00863CD6" w:rsidRPr="00207444">
              <w:rPr>
                <w:rFonts w:ascii="Arial" w:hAnsi="Arial" w:cs="Arial"/>
                <w:sz w:val="20"/>
                <w:szCs w:val="20"/>
              </w:rPr>
              <w:lastRenderedPageBreak/>
              <w:t>eurov</w:t>
            </w:r>
            <w:proofErr w:type="spellEnd"/>
            <w:r w:rsidR="00863CD6" w:rsidRPr="00207444">
              <w:rPr>
                <w:rFonts w:ascii="Arial" w:hAnsi="Arial" w:cs="Arial"/>
                <w:sz w:val="20"/>
                <w:szCs w:val="20"/>
              </w:rPr>
              <w:t xml:space="preserve"> in ne presega 13.316,81 </w:t>
            </w:r>
            <w:proofErr w:type="spellStart"/>
            <w:r w:rsidR="00863CD6" w:rsidRPr="00207444">
              <w:rPr>
                <w:rFonts w:ascii="Arial" w:hAnsi="Arial" w:cs="Arial"/>
                <w:sz w:val="20"/>
                <w:szCs w:val="20"/>
              </w:rPr>
              <w:t>eurov</w:t>
            </w:r>
            <w:proofErr w:type="spellEnd"/>
            <w:r w:rsidR="00863CD6" w:rsidRPr="00207444">
              <w:rPr>
                <w:rFonts w:ascii="Arial" w:hAnsi="Arial" w:cs="Arial"/>
                <w:sz w:val="20"/>
                <w:szCs w:val="20"/>
              </w:rPr>
              <w:t>) določa dodatna splošna olajšava linearno v odvisnosti od skupnega dohodka zavezanca. Dodatna splošna olajšava se pri izračunu akontacije dohodnine od drugega dohodka, če se prejema za redno mesečno obdobje in se je zavezanec odločil za izračun akontacije dohodnine v skladu z drugim odstavkom 131. člena ZDoh-2 in o tem obvestil davčni organ in izplačevalca dohodka, upošteva v višini 1/12 zneska, ki se določi z uporabo funkcije iz tretjega odstavka tega 111. člena ZDoh-2 ob upoštevanju drugega dohodka, preračunanega na letno raven. Torej se najprej drugi dohodek, ki se izplačuje, preračuna na letno raven z upoštevanjem predpostavke, da bi zavezanec vsak mesec prejel enako višino dohodka. Na podlagi tako ugotovljenega dohodka se ugotovi ali gre za višino dohodka, pri kateri se v skladu z tretjim odstavkom 111. člena dodatna splošna olajšava izračunava linearno. Če se ugotovi, da gre za tako višino dohodka, se z uporabo funkcije iz tretjega odstavka 111. člena ugotovi višina dodatne splošne olajšave. Pri izračuni akontacije dohodnine od drugega dohodka se upošteva 1/12 tako ugotovljenega zneska dodatne splošne olajšave.</w:t>
            </w:r>
          </w:p>
          <w:p w14:paraId="3322E9E8" w14:textId="77777777" w:rsidR="00642FF8" w:rsidRPr="00207444" w:rsidRDefault="00642FF8" w:rsidP="00C72E37">
            <w:pPr>
              <w:pStyle w:val="NoSpacing"/>
              <w:jc w:val="both"/>
              <w:rPr>
                <w:rFonts w:ascii="Arial" w:hAnsi="Arial" w:cs="Arial"/>
                <w:sz w:val="20"/>
                <w:szCs w:val="20"/>
              </w:rPr>
            </w:pPr>
          </w:p>
          <w:p w14:paraId="5D7445AB" w14:textId="223AD55D" w:rsidR="00642FF8" w:rsidRPr="00207444" w:rsidRDefault="00642FF8" w:rsidP="00C72E37">
            <w:pPr>
              <w:pStyle w:val="NoSpacing"/>
              <w:jc w:val="both"/>
              <w:rPr>
                <w:rFonts w:ascii="Arial" w:hAnsi="Arial" w:cs="Arial"/>
                <w:b/>
                <w:sz w:val="20"/>
                <w:szCs w:val="20"/>
              </w:rPr>
            </w:pPr>
            <w:r w:rsidRPr="00207444">
              <w:rPr>
                <w:rFonts w:ascii="Arial" w:hAnsi="Arial" w:cs="Arial"/>
                <w:b/>
                <w:sz w:val="20"/>
                <w:szCs w:val="20"/>
              </w:rPr>
              <w:t>K</w:t>
            </w:r>
            <w:r w:rsidR="00674E39" w:rsidRPr="00207444">
              <w:rPr>
                <w:rFonts w:ascii="Arial" w:hAnsi="Arial" w:cs="Arial"/>
                <w:b/>
                <w:sz w:val="20"/>
                <w:szCs w:val="20"/>
              </w:rPr>
              <w:t xml:space="preserve"> 1</w:t>
            </w:r>
            <w:r w:rsidR="009119DB">
              <w:rPr>
                <w:rFonts w:ascii="Arial" w:hAnsi="Arial" w:cs="Arial"/>
                <w:b/>
                <w:sz w:val="20"/>
                <w:szCs w:val="20"/>
              </w:rPr>
              <w:t>6</w:t>
            </w:r>
            <w:r w:rsidRPr="00207444">
              <w:rPr>
                <w:rFonts w:ascii="Arial" w:hAnsi="Arial" w:cs="Arial"/>
                <w:b/>
                <w:sz w:val="20"/>
                <w:szCs w:val="20"/>
              </w:rPr>
              <w:t>. členu</w:t>
            </w:r>
            <w:r w:rsidR="00A622ED" w:rsidRPr="00207444">
              <w:rPr>
                <w:rFonts w:ascii="Arial" w:hAnsi="Arial" w:cs="Arial"/>
                <w:b/>
                <w:sz w:val="20"/>
                <w:szCs w:val="20"/>
              </w:rPr>
              <w:t xml:space="preserve"> </w:t>
            </w:r>
          </w:p>
          <w:p w14:paraId="6026337F" w14:textId="6D004138" w:rsidR="00484219" w:rsidRPr="00207444" w:rsidRDefault="00836557" w:rsidP="00C72E37">
            <w:pPr>
              <w:pStyle w:val="NoSpacing"/>
              <w:jc w:val="both"/>
              <w:rPr>
                <w:rFonts w:ascii="Arial" w:hAnsi="Arial" w:cs="Arial"/>
                <w:sz w:val="20"/>
                <w:szCs w:val="20"/>
              </w:rPr>
            </w:pPr>
            <w:r w:rsidRPr="00207444">
              <w:rPr>
                <w:rFonts w:ascii="Arial" w:hAnsi="Arial" w:cs="Arial"/>
                <w:sz w:val="20"/>
                <w:szCs w:val="20"/>
              </w:rPr>
              <w:t xml:space="preserve">S tem členom se črta drugo točko </w:t>
            </w:r>
            <w:proofErr w:type="spellStart"/>
            <w:r w:rsidRPr="00207444">
              <w:rPr>
                <w:rFonts w:ascii="Arial" w:hAnsi="Arial" w:cs="Arial"/>
                <w:sz w:val="20"/>
                <w:szCs w:val="20"/>
              </w:rPr>
              <w:t>131.a</w:t>
            </w:r>
            <w:proofErr w:type="spellEnd"/>
            <w:r w:rsidRPr="00207444">
              <w:rPr>
                <w:rFonts w:ascii="Arial" w:hAnsi="Arial" w:cs="Arial"/>
                <w:sz w:val="20"/>
                <w:szCs w:val="20"/>
              </w:rPr>
              <w:t xml:space="preserve"> člena ZDoh-2, ker </w:t>
            </w:r>
            <w:r w:rsidR="00642FF8" w:rsidRPr="00207444">
              <w:rPr>
                <w:rFonts w:ascii="Arial" w:hAnsi="Arial" w:cs="Arial"/>
                <w:sz w:val="20"/>
                <w:szCs w:val="20"/>
              </w:rPr>
              <w:t>se s spremembo 109. člena ZDoh-2 dohodki iz dejavnosti, ko se davčna osnova ugotavlja na podlagi dejanskih prihodkov in normiranih odhodkov</w:t>
            </w:r>
            <w:r w:rsidR="00484219" w:rsidRPr="00207444">
              <w:rPr>
                <w:rFonts w:ascii="Arial" w:hAnsi="Arial" w:cs="Arial"/>
                <w:sz w:val="20"/>
                <w:szCs w:val="20"/>
              </w:rPr>
              <w:t xml:space="preserve">, uvrščajo v izračun letne davčne dohodkov rezidenta. </w:t>
            </w:r>
          </w:p>
          <w:p w14:paraId="5EEFBF85" w14:textId="77777777" w:rsidR="00642FF8" w:rsidRPr="00207444" w:rsidRDefault="00642FF8" w:rsidP="00C72E37">
            <w:pPr>
              <w:pStyle w:val="NoSpacing"/>
              <w:jc w:val="both"/>
              <w:rPr>
                <w:rFonts w:ascii="Arial" w:hAnsi="Arial" w:cs="Arial"/>
                <w:sz w:val="20"/>
                <w:szCs w:val="20"/>
              </w:rPr>
            </w:pPr>
          </w:p>
          <w:p w14:paraId="2E934B87" w14:textId="6CB19B36" w:rsidR="00952C21" w:rsidRPr="00207444" w:rsidRDefault="00952C21" w:rsidP="00C72E37">
            <w:pPr>
              <w:pStyle w:val="NoSpacing"/>
              <w:jc w:val="both"/>
              <w:rPr>
                <w:rFonts w:ascii="Arial" w:hAnsi="Arial" w:cs="Arial"/>
                <w:b/>
                <w:sz w:val="20"/>
                <w:szCs w:val="20"/>
              </w:rPr>
            </w:pPr>
            <w:r w:rsidRPr="00207444">
              <w:rPr>
                <w:rFonts w:ascii="Arial" w:hAnsi="Arial" w:cs="Arial"/>
                <w:b/>
                <w:sz w:val="20"/>
                <w:szCs w:val="20"/>
              </w:rPr>
              <w:t xml:space="preserve">K </w:t>
            </w:r>
            <w:r w:rsidR="00674E39" w:rsidRPr="00207444">
              <w:rPr>
                <w:rFonts w:ascii="Arial" w:hAnsi="Arial" w:cs="Arial"/>
                <w:b/>
                <w:sz w:val="20"/>
                <w:szCs w:val="20"/>
              </w:rPr>
              <w:t>1</w:t>
            </w:r>
            <w:r w:rsidR="009119DB">
              <w:rPr>
                <w:rFonts w:ascii="Arial" w:hAnsi="Arial" w:cs="Arial"/>
                <w:b/>
                <w:sz w:val="20"/>
                <w:szCs w:val="20"/>
              </w:rPr>
              <w:t>7</w:t>
            </w:r>
            <w:r w:rsidR="00642FF8" w:rsidRPr="00207444">
              <w:rPr>
                <w:rFonts w:ascii="Arial" w:hAnsi="Arial" w:cs="Arial"/>
                <w:b/>
                <w:sz w:val="20"/>
                <w:szCs w:val="20"/>
              </w:rPr>
              <w:t xml:space="preserve">. </w:t>
            </w:r>
            <w:r w:rsidRPr="00207444">
              <w:rPr>
                <w:rFonts w:ascii="Arial" w:hAnsi="Arial" w:cs="Arial"/>
                <w:b/>
                <w:sz w:val="20"/>
                <w:szCs w:val="20"/>
              </w:rPr>
              <w:t>členu</w:t>
            </w:r>
            <w:r w:rsidR="00A622ED" w:rsidRPr="00207444">
              <w:rPr>
                <w:rFonts w:ascii="Arial" w:hAnsi="Arial" w:cs="Arial"/>
                <w:b/>
                <w:sz w:val="20"/>
                <w:szCs w:val="20"/>
              </w:rPr>
              <w:t xml:space="preserve"> </w:t>
            </w:r>
          </w:p>
          <w:p w14:paraId="1FE8A80D" w14:textId="4B39B438" w:rsidR="00952C21" w:rsidRPr="00207444" w:rsidRDefault="00952C21" w:rsidP="00C72E37">
            <w:pPr>
              <w:pStyle w:val="NoSpacing"/>
              <w:jc w:val="both"/>
              <w:rPr>
                <w:rFonts w:ascii="Arial" w:hAnsi="Arial" w:cs="Arial"/>
                <w:sz w:val="20"/>
                <w:szCs w:val="20"/>
              </w:rPr>
            </w:pPr>
            <w:r w:rsidRPr="00207444">
              <w:rPr>
                <w:rFonts w:ascii="Arial" w:hAnsi="Arial" w:cs="Arial"/>
                <w:sz w:val="20"/>
                <w:szCs w:val="20"/>
              </w:rPr>
              <w:t xml:space="preserve">S tem členom se </w:t>
            </w:r>
            <w:r w:rsidR="00674E39" w:rsidRPr="00207444">
              <w:rPr>
                <w:rFonts w:ascii="Arial" w:hAnsi="Arial" w:cs="Arial"/>
                <w:sz w:val="20"/>
                <w:szCs w:val="20"/>
              </w:rPr>
              <w:t>črta</w:t>
            </w:r>
            <w:r w:rsidRPr="00207444">
              <w:rPr>
                <w:rFonts w:ascii="Arial" w:hAnsi="Arial" w:cs="Arial"/>
                <w:sz w:val="20"/>
                <w:szCs w:val="20"/>
              </w:rPr>
              <w:t xml:space="preserve"> </w:t>
            </w:r>
            <w:proofErr w:type="spellStart"/>
            <w:r w:rsidR="00674E39" w:rsidRPr="00207444">
              <w:rPr>
                <w:rFonts w:ascii="Arial" w:hAnsi="Arial" w:cs="Arial"/>
                <w:sz w:val="20"/>
                <w:szCs w:val="20"/>
              </w:rPr>
              <w:t>135.a</w:t>
            </w:r>
            <w:proofErr w:type="spellEnd"/>
            <w:r w:rsidR="00674E39" w:rsidRPr="00207444">
              <w:rPr>
                <w:rFonts w:ascii="Arial" w:hAnsi="Arial" w:cs="Arial"/>
                <w:sz w:val="20"/>
                <w:szCs w:val="20"/>
              </w:rPr>
              <w:t xml:space="preserve">, </w:t>
            </w:r>
            <w:proofErr w:type="spellStart"/>
            <w:r w:rsidR="00674E39" w:rsidRPr="00207444">
              <w:rPr>
                <w:rFonts w:ascii="Arial" w:hAnsi="Arial" w:cs="Arial"/>
                <w:sz w:val="20"/>
                <w:szCs w:val="20"/>
              </w:rPr>
              <w:t>135.b</w:t>
            </w:r>
            <w:proofErr w:type="spellEnd"/>
            <w:r w:rsidR="00674E39" w:rsidRPr="00207444">
              <w:rPr>
                <w:rFonts w:ascii="Arial" w:hAnsi="Arial" w:cs="Arial"/>
                <w:sz w:val="20"/>
                <w:szCs w:val="20"/>
              </w:rPr>
              <w:t xml:space="preserve">, </w:t>
            </w:r>
            <w:proofErr w:type="spellStart"/>
            <w:r w:rsidR="00674E39" w:rsidRPr="00207444">
              <w:rPr>
                <w:rFonts w:ascii="Arial" w:hAnsi="Arial" w:cs="Arial"/>
                <w:sz w:val="20"/>
                <w:szCs w:val="20"/>
              </w:rPr>
              <w:t>135.c</w:t>
            </w:r>
            <w:proofErr w:type="spellEnd"/>
            <w:r w:rsidR="00674E39" w:rsidRPr="00207444">
              <w:rPr>
                <w:rFonts w:ascii="Arial" w:hAnsi="Arial" w:cs="Arial"/>
                <w:sz w:val="20"/>
                <w:szCs w:val="20"/>
              </w:rPr>
              <w:t xml:space="preserve"> </w:t>
            </w:r>
            <w:r w:rsidRPr="00207444">
              <w:rPr>
                <w:rFonts w:ascii="Arial" w:hAnsi="Arial" w:cs="Arial"/>
                <w:sz w:val="20"/>
                <w:szCs w:val="20"/>
              </w:rPr>
              <w:t xml:space="preserve">člen, </w:t>
            </w:r>
            <w:r w:rsidR="00037EC0" w:rsidRPr="00207444">
              <w:rPr>
                <w:rFonts w:ascii="Arial" w:hAnsi="Arial" w:cs="Arial"/>
                <w:sz w:val="20"/>
                <w:szCs w:val="20"/>
              </w:rPr>
              <w:t xml:space="preserve">s katerimi se določa stopnja dohodnine, </w:t>
            </w:r>
            <w:r w:rsidRPr="00207444">
              <w:rPr>
                <w:rFonts w:ascii="Arial" w:hAnsi="Arial" w:cs="Arial"/>
                <w:sz w:val="20"/>
                <w:szCs w:val="20"/>
              </w:rPr>
              <w:t xml:space="preserve"> način</w:t>
            </w:r>
            <w:r w:rsidR="00642FF8" w:rsidRPr="00207444">
              <w:rPr>
                <w:rFonts w:ascii="Arial" w:hAnsi="Arial" w:cs="Arial"/>
                <w:sz w:val="20"/>
                <w:szCs w:val="20"/>
              </w:rPr>
              <w:t>a</w:t>
            </w:r>
            <w:r w:rsidRPr="00207444">
              <w:rPr>
                <w:rFonts w:ascii="Arial" w:hAnsi="Arial" w:cs="Arial"/>
                <w:sz w:val="20"/>
                <w:szCs w:val="20"/>
              </w:rPr>
              <w:t xml:space="preserve"> izračuna in plačila dohodnine ter </w:t>
            </w:r>
            <w:r w:rsidR="00642FF8" w:rsidRPr="00207444">
              <w:rPr>
                <w:rFonts w:ascii="Arial" w:hAnsi="Arial" w:cs="Arial"/>
                <w:sz w:val="20"/>
                <w:szCs w:val="20"/>
              </w:rPr>
              <w:t xml:space="preserve">načina </w:t>
            </w:r>
            <w:r w:rsidRPr="00207444">
              <w:rPr>
                <w:rFonts w:ascii="Arial" w:hAnsi="Arial" w:cs="Arial"/>
                <w:sz w:val="20"/>
                <w:szCs w:val="20"/>
              </w:rPr>
              <w:t>izračun</w:t>
            </w:r>
            <w:r w:rsidR="00642FF8" w:rsidRPr="00207444">
              <w:rPr>
                <w:rFonts w:ascii="Arial" w:hAnsi="Arial" w:cs="Arial"/>
                <w:sz w:val="20"/>
                <w:szCs w:val="20"/>
              </w:rPr>
              <w:t>a in plačila</w:t>
            </w:r>
            <w:r w:rsidRPr="00207444">
              <w:rPr>
                <w:rFonts w:ascii="Arial" w:hAnsi="Arial" w:cs="Arial"/>
                <w:sz w:val="20"/>
                <w:szCs w:val="20"/>
              </w:rPr>
              <w:t xml:space="preserve"> akontacije dohodnine </w:t>
            </w:r>
            <w:r w:rsidR="00642FF8" w:rsidRPr="00207444">
              <w:rPr>
                <w:rFonts w:ascii="Arial" w:hAnsi="Arial" w:cs="Arial"/>
                <w:sz w:val="20"/>
                <w:szCs w:val="20"/>
              </w:rPr>
              <w:t xml:space="preserve">od </w:t>
            </w:r>
            <w:r w:rsidRPr="00207444">
              <w:rPr>
                <w:rFonts w:ascii="Arial" w:hAnsi="Arial" w:cs="Arial"/>
                <w:sz w:val="20"/>
                <w:szCs w:val="20"/>
              </w:rPr>
              <w:t>dohodk</w:t>
            </w:r>
            <w:r w:rsidR="00037EC0" w:rsidRPr="00207444">
              <w:rPr>
                <w:rFonts w:ascii="Arial" w:hAnsi="Arial" w:cs="Arial"/>
                <w:sz w:val="20"/>
                <w:szCs w:val="20"/>
              </w:rPr>
              <w:t>a</w:t>
            </w:r>
            <w:r w:rsidRPr="00207444">
              <w:rPr>
                <w:rFonts w:ascii="Arial" w:hAnsi="Arial" w:cs="Arial"/>
                <w:sz w:val="20"/>
                <w:szCs w:val="20"/>
              </w:rPr>
              <w:t xml:space="preserve"> iz dejavnosti, </w:t>
            </w:r>
            <w:r w:rsidR="00037EC0" w:rsidRPr="00207444">
              <w:rPr>
                <w:rFonts w:ascii="Arial" w:hAnsi="Arial" w:cs="Arial"/>
                <w:sz w:val="20"/>
                <w:szCs w:val="20"/>
              </w:rPr>
              <w:t xml:space="preserve">ki </w:t>
            </w:r>
            <w:r w:rsidRPr="00207444">
              <w:rPr>
                <w:rFonts w:ascii="Arial" w:hAnsi="Arial" w:cs="Arial"/>
                <w:sz w:val="20"/>
                <w:szCs w:val="20"/>
              </w:rPr>
              <w:t xml:space="preserve"> se </w:t>
            </w:r>
            <w:r w:rsidR="00037EC0" w:rsidRPr="00207444">
              <w:rPr>
                <w:rFonts w:ascii="Arial" w:hAnsi="Arial" w:cs="Arial"/>
                <w:sz w:val="20"/>
                <w:szCs w:val="20"/>
              </w:rPr>
              <w:t xml:space="preserve">ne všteva v letno davčno osnovo (dohodki iz dejavnosti, za katerega se </w:t>
            </w:r>
            <w:r w:rsidRPr="00207444">
              <w:rPr>
                <w:rFonts w:ascii="Arial" w:hAnsi="Arial" w:cs="Arial"/>
                <w:sz w:val="20"/>
                <w:szCs w:val="20"/>
              </w:rPr>
              <w:t>davčna osnova ugotavlja na podlagi dejanskih prihodkov in normiranih odhodkov</w:t>
            </w:r>
            <w:r w:rsidR="00037EC0" w:rsidRPr="00207444">
              <w:rPr>
                <w:rFonts w:ascii="Arial" w:hAnsi="Arial" w:cs="Arial"/>
                <w:sz w:val="20"/>
                <w:szCs w:val="20"/>
              </w:rPr>
              <w:t>)</w:t>
            </w:r>
            <w:r w:rsidR="00642FF8" w:rsidRPr="00207444">
              <w:rPr>
                <w:rFonts w:ascii="Arial" w:hAnsi="Arial" w:cs="Arial"/>
                <w:sz w:val="20"/>
                <w:szCs w:val="20"/>
              </w:rPr>
              <w:t>. Ker se s tem zakonom predlaga ureditev, po kateri bodo navedeni dohodki iz dejavnosti uvrščeni v letno davčno osnovo od dohodkov rezidenta, pridobljenih v davčnem letu</w:t>
            </w:r>
            <w:r w:rsidR="00880A21" w:rsidRPr="00207444">
              <w:rPr>
                <w:rFonts w:ascii="Arial" w:hAnsi="Arial" w:cs="Arial"/>
                <w:sz w:val="20"/>
                <w:szCs w:val="20"/>
              </w:rPr>
              <w:t xml:space="preserve"> (spremenjeni 109. člen)</w:t>
            </w:r>
            <w:r w:rsidR="00642FF8" w:rsidRPr="00207444">
              <w:rPr>
                <w:rFonts w:ascii="Arial" w:hAnsi="Arial" w:cs="Arial"/>
                <w:sz w:val="20"/>
                <w:szCs w:val="20"/>
              </w:rPr>
              <w:t xml:space="preserve">, </w:t>
            </w:r>
            <w:r w:rsidR="00037EC0" w:rsidRPr="00207444">
              <w:rPr>
                <w:rFonts w:ascii="Arial" w:hAnsi="Arial" w:cs="Arial"/>
                <w:sz w:val="20"/>
                <w:szCs w:val="20"/>
              </w:rPr>
              <w:t xml:space="preserve">posebna določitev stopnja dohodnine, načina izračuna in plačila dohodnine ter načina izračuna in plačila akontacije dohodnine od teh dohodkov ni več potrebna. </w:t>
            </w:r>
          </w:p>
          <w:p w14:paraId="3B83AAFA" w14:textId="77777777" w:rsidR="00FF76F8" w:rsidRPr="00207444" w:rsidRDefault="00FF76F8" w:rsidP="00C72E37">
            <w:pPr>
              <w:pStyle w:val="NoSpacing"/>
              <w:jc w:val="both"/>
              <w:rPr>
                <w:rFonts w:ascii="Arial" w:hAnsi="Arial" w:cs="Arial"/>
                <w:sz w:val="20"/>
                <w:szCs w:val="20"/>
              </w:rPr>
            </w:pPr>
          </w:p>
          <w:p w14:paraId="454311C3" w14:textId="62A90E1D" w:rsidR="00FF76F8" w:rsidRPr="00207444" w:rsidRDefault="00FF76F8" w:rsidP="00C72E37">
            <w:pPr>
              <w:pStyle w:val="NoSpacing"/>
              <w:jc w:val="both"/>
              <w:rPr>
                <w:rFonts w:ascii="Arial" w:hAnsi="Arial" w:cs="Arial"/>
                <w:b/>
                <w:sz w:val="20"/>
                <w:szCs w:val="20"/>
              </w:rPr>
            </w:pPr>
            <w:r w:rsidRPr="00207444">
              <w:rPr>
                <w:rFonts w:ascii="Arial" w:hAnsi="Arial" w:cs="Arial"/>
                <w:b/>
                <w:sz w:val="20"/>
                <w:szCs w:val="20"/>
              </w:rPr>
              <w:t xml:space="preserve">K </w:t>
            </w:r>
            <w:r w:rsidR="00674E39" w:rsidRPr="00207444">
              <w:rPr>
                <w:rFonts w:ascii="Arial" w:hAnsi="Arial" w:cs="Arial"/>
                <w:b/>
                <w:sz w:val="20"/>
                <w:szCs w:val="20"/>
              </w:rPr>
              <w:t>1</w:t>
            </w:r>
            <w:r w:rsidR="009119DB">
              <w:rPr>
                <w:rFonts w:ascii="Arial" w:hAnsi="Arial" w:cs="Arial"/>
                <w:b/>
                <w:sz w:val="20"/>
                <w:szCs w:val="20"/>
              </w:rPr>
              <w:t>8</w:t>
            </w:r>
            <w:r w:rsidR="00642FF8" w:rsidRPr="00207444">
              <w:rPr>
                <w:rFonts w:ascii="Arial" w:hAnsi="Arial" w:cs="Arial"/>
                <w:b/>
                <w:sz w:val="20"/>
                <w:szCs w:val="20"/>
              </w:rPr>
              <w:t xml:space="preserve">. </w:t>
            </w:r>
            <w:r w:rsidRPr="00207444">
              <w:rPr>
                <w:rFonts w:ascii="Arial" w:hAnsi="Arial" w:cs="Arial"/>
                <w:b/>
                <w:sz w:val="20"/>
                <w:szCs w:val="20"/>
              </w:rPr>
              <w:t>členu</w:t>
            </w:r>
            <w:r w:rsidR="00A622ED" w:rsidRPr="00207444">
              <w:rPr>
                <w:rFonts w:ascii="Arial" w:hAnsi="Arial" w:cs="Arial"/>
                <w:b/>
                <w:sz w:val="20"/>
                <w:szCs w:val="20"/>
              </w:rPr>
              <w:t xml:space="preserve"> </w:t>
            </w:r>
          </w:p>
          <w:p w14:paraId="4A0F01E1" w14:textId="77777777" w:rsidR="00FF76F8" w:rsidRPr="00207444" w:rsidRDefault="00FF76F8" w:rsidP="00C72E37">
            <w:pPr>
              <w:pStyle w:val="NoSpacing"/>
              <w:jc w:val="both"/>
              <w:rPr>
                <w:rFonts w:ascii="Arial" w:hAnsi="Arial" w:cs="Arial"/>
                <w:sz w:val="20"/>
                <w:szCs w:val="20"/>
              </w:rPr>
            </w:pPr>
            <w:r w:rsidRPr="00207444">
              <w:rPr>
                <w:rFonts w:ascii="Arial" w:hAnsi="Arial" w:cs="Arial"/>
                <w:sz w:val="20"/>
                <w:szCs w:val="20"/>
              </w:rPr>
              <w:t xml:space="preserve">S </w:t>
            </w:r>
            <w:r w:rsidR="006E697D" w:rsidRPr="00207444">
              <w:rPr>
                <w:rFonts w:ascii="Arial" w:hAnsi="Arial" w:cs="Arial"/>
                <w:sz w:val="20"/>
                <w:szCs w:val="20"/>
              </w:rPr>
              <w:t>prvim odstavkom tega člena</w:t>
            </w:r>
            <w:r w:rsidRPr="00207444">
              <w:rPr>
                <w:rFonts w:ascii="Arial" w:hAnsi="Arial" w:cs="Arial"/>
                <w:sz w:val="20"/>
                <w:szCs w:val="20"/>
              </w:rPr>
              <w:t xml:space="preserve"> se določa uveljavitev in začetek uporabe tega zakona. Zakon začne veljati naslednji dan po objavi v Uradnem listu Republike Slovenije, uporabljati pa se začne za davčna leta, ki se začnejo od vključno 1. januarja 2018.</w:t>
            </w:r>
          </w:p>
          <w:p w14:paraId="402F4C47" w14:textId="77777777" w:rsidR="00C72E37" w:rsidRPr="00C72E37" w:rsidRDefault="00C72E37" w:rsidP="00207444">
            <w:pPr>
              <w:pStyle w:val="NoSpacing"/>
              <w:jc w:val="both"/>
              <w:rPr>
                <w:rFonts w:ascii="Arial" w:hAnsi="Arial" w:cs="Arial"/>
                <w:sz w:val="20"/>
                <w:szCs w:val="20"/>
              </w:rPr>
            </w:pPr>
          </w:p>
          <w:p w14:paraId="4D22C366" w14:textId="718E19F7" w:rsidR="00C72E37" w:rsidRPr="00207444" w:rsidRDefault="00C72E37" w:rsidP="00207444">
            <w:pPr>
              <w:pStyle w:val="NoSpacing"/>
              <w:jc w:val="both"/>
              <w:rPr>
                <w:rFonts w:ascii="Arial" w:hAnsi="Arial" w:cs="Arial"/>
                <w:sz w:val="20"/>
                <w:szCs w:val="20"/>
              </w:rPr>
            </w:pPr>
            <w:r w:rsidRPr="00207444" w:rsidDel="009D1731">
              <w:rPr>
                <w:rFonts w:ascii="Arial" w:hAnsi="Arial" w:cs="Arial"/>
                <w:sz w:val="20"/>
                <w:szCs w:val="20"/>
              </w:rPr>
              <w:t xml:space="preserve">Z drugim odstavkom </w:t>
            </w:r>
            <w:r w:rsidRPr="00207444">
              <w:rPr>
                <w:rFonts w:ascii="Arial" w:hAnsi="Arial" w:cs="Arial"/>
                <w:sz w:val="20"/>
                <w:szCs w:val="20"/>
              </w:rPr>
              <w:t xml:space="preserve">tega člena se določa uporaba posameznih členov zakona, veljavnega do uveljavitve tega zakona, še do začetka uporabe tega zakona 1. januarja 2018.  </w:t>
            </w:r>
          </w:p>
          <w:p w14:paraId="49AEEC55" w14:textId="77777777" w:rsidR="00C72E37" w:rsidRPr="00207444" w:rsidRDefault="00C72E37" w:rsidP="00207444">
            <w:pPr>
              <w:pStyle w:val="NoSpacing"/>
              <w:jc w:val="both"/>
              <w:rPr>
                <w:rFonts w:ascii="Arial" w:hAnsi="Arial" w:cs="Arial"/>
                <w:sz w:val="20"/>
                <w:szCs w:val="20"/>
              </w:rPr>
            </w:pPr>
          </w:p>
          <w:p w14:paraId="3CC7DE78" w14:textId="56AD4F45" w:rsidR="006E697D" w:rsidRPr="00C72E37" w:rsidRDefault="00C72E37" w:rsidP="00207444">
            <w:pPr>
              <w:pStyle w:val="NoSpacing"/>
              <w:jc w:val="both"/>
            </w:pPr>
            <w:r w:rsidRPr="00C72E37">
              <w:rPr>
                <w:rFonts w:ascii="Arial" w:hAnsi="Arial" w:cs="Arial"/>
                <w:sz w:val="20"/>
                <w:szCs w:val="20"/>
              </w:rPr>
              <w:t xml:space="preserve">S tretjim odstavkom se določa uporaba črtanih določb </w:t>
            </w:r>
            <w:proofErr w:type="spellStart"/>
            <w:r w:rsidRPr="00C72E37">
              <w:rPr>
                <w:rFonts w:ascii="Arial" w:hAnsi="Arial" w:cs="Arial"/>
                <w:sz w:val="20"/>
                <w:szCs w:val="20"/>
              </w:rPr>
              <w:t>135.a</w:t>
            </w:r>
            <w:proofErr w:type="spellEnd"/>
            <w:r w:rsidRPr="00C72E37">
              <w:rPr>
                <w:rFonts w:ascii="Arial" w:hAnsi="Arial" w:cs="Arial"/>
                <w:sz w:val="20"/>
                <w:szCs w:val="20"/>
              </w:rPr>
              <w:t xml:space="preserve">, </w:t>
            </w:r>
            <w:proofErr w:type="spellStart"/>
            <w:r w:rsidRPr="00C72E37">
              <w:rPr>
                <w:rFonts w:ascii="Arial" w:hAnsi="Arial" w:cs="Arial"/>
                <w:sz w:val="20"/>
                <w:szCs w:val="20"/>
              </w:rPr>
              <w:t>135.b</w:t>
            </w:r>
            <w:proofErr w:type="spellEnd"/>
            <w:r w:rsidRPr="00C72E37">
              <w:rPr>
                <w:rFonts w:ascii="Arial" w:hAnsi="Arial" w:cs="Arial"/>
                <w:sz w:val="20"/>
                <w:szCs w:val="20"/>
              </w:rPr>
              <w:t xml:space="preserve"> in </w:t>
            </w:r>
            <w:proofErr w:type="spellStart"/>
            <w:r w:rsidRPr="00C72E37">
              <w:rPr>
                <w:rFonts w:ascii="Arial" w:hAnsi="Arial" w:cs="Arial"/>
                <w:sz w:val="20"/>
                <w:szCs w:val="20"/>
              </w:rPr>
              <w:t>135.c</w:t>
            </w:r>
            <w:proofErr w:type="spellEnd"/>
            <w:r w:rsidRPr="00C72E37">
              <w:rPr>
                <w:rFonts w:ascii="Arial" w:hAnsi="Arial" w:cs="Arial"/>
                <w:sz w:val="20"/>
                <w:szCs w:val="20"/>
              </w:rPr>
              <w:t xml:space="preserve"> člena ZDoh-2 še za celotno davčno leto, ki se zaključi z 31. decembrom 2017.</w:t>
            </w:r>
          </w:p>
        </w:tc>
      </w:tr>
    </w:tbl>
    <w:p w14:paraId="1BF6C145" w14:textId="725AA6BB" w:rsidR="00B110F6" w:rsidRDefault="00B110F6" w:rsidP="004E74DC">
      <w:pPr>
        <w:jc w:val="both"/>
      </w:pPr>
      <w:r>
        <w:rPr>
          <w:b/>
        </w:rPr>
        <w:lastRenderedPageBreak/>
        <w:br w:type="page"/>
      </w:r>
    </w:p>
    <w:tbl>
      <w:tblPr>
        <w:tblW w:w="0" w:type="auto"/>
        <w:tblLook w:val="04A0" w:firstRow="1" w:lastRow="0" w:firstColumn="1" w:lastColumn="0" w:noHBand="0" w:noVBand="1"/>
      </w:tblPr>
      <w:tblGrid>
        <w:gridCol w:w="9213"/>
      </w:tblGrid>
      <w:tr w:rsidR="005553CB" w:rsidRPr="00767689" w14:paraId="7FEE9D61" w14:textId="77777777" w:rsidTr="00CA689C">
        <w:tc>
          <w:tcPr>
            <w:tcW w:w="9213" w:type="dxa"/>
          </w:tcPr>
          <w:p w14:paraId="0DFAB480" w14:textId="65EB4B38" w:rsidR="005553CB" w:rsidRPr="00767689" w:rsidRDefault="005553CB" w:rsidP="006D3154">
            <w:pPr>
              <w:pStyle w:val="NoSpacing"/>
              <w:jc w:val="both"/>
              <w:rPr>
                <w:rFonts w:ascii="Arial" w:hAnsi="Arial" w:cs="Arial"/>
                <w:sz w:val="20"/>
                <w:szCs w:val="20"/>
              </w:rPr>
            </w:pPr>
            <w:r w:rsidRPr="00767689">
              <w:rPr>
                <w:rFonts w:ascii="Arial" w:hAnsi="Arial" w:cs="Arial"/>
                <w:sz w:val="20"/>
                <w:szCs w:val="20"/>
              </w:rPr>
              <w:lastRenderedPageBreak/>
              <w:t>IV. BESEDILO ČLENOV, KI SE SPREMINJAJO</w:t>
            </w:r>
          </w:p>
          <w:p w14:paraId="22D1179A" w14:textId="77777777" w:rsidR="00340F60" w:rsidRPr="00767689" w:rsidRDefault="00340F60" w:rsidP="006D3154">
            <w:pPr>
              <w:pStyle w:val="NoSpacing"/>
              <w:jc w:val="both"/>
              <w:rPr>
                <w:rFonts w:ascii="Arial" w:hAnsi="Arial" w:cs="Arial"/>
                <w:sz w:val="20"/>
                <w:szCs w:val="20"/>
              </w:rPr>
            </w:pPr>
          </w:p>
          <w:p w14:paraId="77F3BA9E" w14:textId="4359921F" w:rsidR="001015C7" w:rsidRPr="00767689" w:rsidRDefault="001015C7" w:rsidP="001015C7">
            <w:pPr>
              <w:spacing w:before="480" w:after="0" w:line="240" w:lineRule="auto"/>
              <w:jc w:val="center"/>
              <w:rPr>
                <w:rFonts w:ascii="Arial" w:eastAsia="Times New Roman" w:hAnsi="Arial" w:cs="Arial"/>
                <w:b/>
                <w:bCs/>
                <w:sz w:val="20"/>
                <w:szCs w:val="20"/>
                <w:lang w:eastAsia="sl-SI"/>
              </w:rPr>
            </w:pPr>
            <w:r w:rsidRPr="00767689">
              <w:rPr>
                <w:rFonts w:ascii="Arial" w:eastAsia="Times New Roman" w:hAnsi="Arial" w:cs="Arial"/>
                <w:b/>
                <w:bCs/>
                <w:sz w:val="20"/>
                <w:szCs w:val="20"/>
                <w:lang w:val="x-none" w:eastAsia="sl-SI"/>
              </w:rPr>
              <w:t>30. člen</w:t>
            </w:r>
          </w:p>
          <w:p w14:paraId="5C4B2885" w14:textId="77777777" w:rsidR="001015C7" w:rsidRPr="00767689" w:rsidRDefault="001015C7" w:rsidP="001015C7">
            <w:pPr>
              <w:spacing w:after="0" w:line="240" w:lineRule="auto"/>
              <w:jc w:val="center"/>
              <w:rPr>
                <w:rFonts w:ascii="Arial" w:eastAsia="Times New Roman" w:hAnsi="Arial" w:cs="Arial"/>
                <w:b/>
                <w:bCs/>
                <w:sz w:val="20"/>
                <w:szCs w:val="20"/>
                <w:lang w:eastAsia="sl-SI"/>
              </w:rPr>
            </w:pPr>
            <w:r w:rsidRPr="00767689">
              <w:rPr>
                <w:rFonts w:ascii="Arial" w:eastAsia="Times New Roman" w:hAnsi="Arial" w:cs="Arial"/>
                <w:b/>
                <w:bCs/>
                <w:sz w:val="20"/>
                <w:szCs w:val="20"/>
                <w:lang w:val="x-none" w:eastAsia="sl-SI"/>
              </w:rPr>
              <w:t>(drugi dohodki v zvezi s sodnimi in upravnimi postopki)</w:t>
            </w:r>
          </w:p>
          <w:p w14:paraId="4A5E7086" w14:textId="77777777" w:rsidR="001015C7" w:rsidRPr="00767689" w:rsidRDefault="001015C7" w:rsidP="001015C7">
            <w:pPr>
              <w:spacing w:before="240" w:after="0" w:line="240" w:lineRule="auto"/>
              <w:ind w:firstLine="1021"/>
              <w:jc w:val="both"/>
              <w:rPr>
                <w:rFonts w:ascii="Arial" w:eastAsia="Times New Roman" w:hAnsi="Arial" w:cs="Arial"/>
                <w:sz w:val="20"/>
                <w:szCs w:val="20"/>
                <w:lang w:eastAsia="sl-SI"/>
              </w:rPr>
            </w:pPr>
            <w:r w:rsidRPr="00767689">
              <w:rPr>
                <w:rFonts w:ascii="Arial" w:eastAsia="Times New Roman" w:hAnsi="Arial" w:cs="Arial"/>
                <w:sz w:val="20"/>
                <w:szCs w:val="20"/>
                <w:lang w:val="x-none" w:eastAsia="sl-SI"/>
              </w:rPr>
              <w:t>Dohodnine se ne plača od:</w:t>
            </w:r>
          </w:p>
          <w:p w14:paraId="240FA856" w14:textId="77777777" w:rsidR="001015C7" w:rsidRPr="00767689" w:rsidRDefault="001015C7" w:rsidP="001015C7">
            <w:pPr>
              <w:spacing w:after="0" w:line="240" w:lineRule="auto"/>
              <w:ind w:left="425" w:hanging="425"/>
              <w:jc w:val="both"/>
              <w:rPr>
                <w:rFonts w:ascii="Arial" w:eastAsia="Times New Roman" w:hAnsi="Arial" w:cs="Arial"/>
                <w:sz w:val="20"/>
                <w:szCs w:val="20"/>
                <w:lang w:eastAsia="sl-SI"/>
              </w:rPr>
            </w:pPr>
            <w:r w:rsidRPr="00767689">
              <w:rPr>
                <w:rFonts w:ascii="Arial" w:eastAsia="Times New Roman" w:hAnsi="Arial" w:cs="Arial"/>
                <w:sz w:val="20"/>
                <w:szCs w:val="20"/>
                <w:lang w:val="x-none" w:eastAsia="sl-SI"/>
              </w:rPr>
              <w:t>1.</w:t>
            </w:r>
            <w:r w:rsidRPr="00767689">
              <w:rPr>
                <w:rFonts w:ascii="Times New Roman" w:eastAsia="Times New Roman" w:hAnsi="Times New Roman"/>
                <w:sz w:val="20"/>
                <w:szCs w:val="20"/>
                <w:lang w:val="x-none" w:eastAsia="sl-SI"/>
              </w:rPr>
              <w:t xml:space="preserve">     </w:t>
            </w:r>
            <w:r w:rsidRPr="00767689">
              <w:rPr>
                <w:rFonts w:ascii="Arial" w:eastAsia="Times New Roman" w:hAnsi="Arial" w:cs="Arial"/>
                <w:sz w:val="20"/>
                <w:szCs w:val="20"/>
                <w:lang w:val="x-none" w:eastAsia="sl-SI"/>
              </w:rPr>
              <w:t>zamudnih obresti, izplačanih na podlagi sodne ali upravne odločbe. Za zamudne obresti po tej točki se štejejo tudi zamudne obresti, izplačane na podlagi sodne ali izvensodne poravnave ali poravnave v upravnem postopku, ki ni sklenjena zaradi prikritja pravega namena strank, pod pogojem, da ne presegajo zneska zamudnih obresti, ki bi jih v podobnem primeru določilo sodišče oziroma upravni organ;</w:t>
            </w:r>
          </w:p>
          <w:p w14:paraId="07B9B50D" w14:textId="77777777" w:rsidR="001015C7" w:rsidRPr="00767689" w:rsidRDefault="001015C7" w:rsidP="001015C7">
            <w:pPr>
              <w:spacing w:after="100" w:line="240" w:lineRule="auto"/>
              <w:ind w:left="425" w:hanging="425"/>
              <w:jc w:val="both"/>
              <w:rPr>
                <w:rFonts w:ascii="Arial" w:eastAsia="Times New Roman" w:hAnsi="Arial" w:cs="Arial"/>
                <w:sz w:val="20"/>
                <w:szCs w:val="20"/>
                <w:lang w:eastAsia="sl-SI"/>
              </w:rPr>
            </w:pPr>
            <w:r w:rsidRPr="00767689">
              <w:rPr>
                <w:rFonts w:ascii="Arial" w:eastAsia="Times New Roman" w:hAnsi="Arial" w:cs="Arial"/>
                <w:sz w:val="20"/>
                <w:szCs w:val="20"/>
                <w:lang w:val="x-none" w:eastAsia="sl-SI"/>
              </w:rPr>
              <w:t>2.</w:t>
            </w:r>
            <w:r w:rsidRPr="00767689">
              <w:rPr>
                <w:rFonts w:ascii="Times New Roman" w:eastAsia="Times New Roman" w:hAnsi="Times New Roman"/>
                <w:sz w:val="20"/>
                <w:szCs w:val="20"/>
                <w:lang w:val="x-none" w:eastAsia="sl-SI"/>
              </w:rPr>
              <w:t xml:space="preserve">     </w:t>
            </w:r>
            <w:r w:rsidRPr="00767689">
              <w:rPr>
                <w:rFonts w:ascii="Arial" w:eastAsia="Times New Roman" w:hAnsi="Arial" w:cs="Arial"/>
                <w:sz w:val="20"/>
                <w:szCs w:val="20"/>
                <w:lang w:val="x-none" w:eastAsia="sl-SI"/>
              </w:rPr>
              <w:t>povračil stroškov sodnega ali upravnega postopka, ki jih je fizični osebi dolžna plačati druga oseba na podlagi sodne ali upravne odločbe oziroma sklepa. Za povračila stroškov po tej točki se štejejo tudi povračila stroškov za pravne storitve, utemeljeno potrebne za sklenitev sodne ali izvensodne poravnave ali poravnave v upravnem postopku, ki ni sklenjena zaradi prikritja pravega namena strank, pod pogojem, da so stroški dokumentirani z računom in specifikacijo opravljenih storitev in da ne presegajo zneskov iz odvetniške tarife, ki jo določa Odvetniška zbornica Slovenije.</w:t>
            </w:r>
          </w:p>
          <w:p w14:paraId="64613301" w14:textId="77777777" w:rsidR="00340F60" w:rsidRPr="00767689" w:rsidRDefault="00340F60" w:rsidP="006D3154">
            <w:pPr>
              <w:pStyle w:val="NoSpacing"/>
              <w:jc w:val="both"/>
              <w:rPr>
                <w:rFonts w:ascii="Arial" w:hAnsi="Arial" w:cs="Arial"/>
                <w:sz w:val="20"/>
                <w:szCs w:val="20"/>
              </w:rPr>
            </w:pPr>
          </w:p>
        </w:tc>
      </w:tr>
      <w:tr w:rsidR="005553CB" w:rsidRPr="008D1759" w14:paraId="1FD09014" w14:textId="77777777" w:rsidTr="006D3154">
        <w:tc>
          <w:tcPr>
            <w:tcW w:w="9213" w:type="dxa"/>
            <w:shd w:val="clear" w:color="auto" w:fill="auto"/>
          </w:tcPr>
          <w:p w14:paraId="00188149" w14:textId="77777777" w:rsidR="005553CB" w:rsidRPr="006D3154" w:rsidRDefault="005553CB" w:rsidP="006D3154">
            <w:pPr>
              <w:pStyle w:val="NoSpacing"/>
              <w:jc w:val="both"/>
              <w:rPr>
                <w:rFonts w:ascii="Arial" w:hAnsi="Arial" w:cs="Arial"/>
                <w:color w:val="A6A6A6"/>
                <w:sz w:val="20"/>
                <w:szCs w:val="20"/>
              </w:rPr>
            </w:pPr>
          </w:p>
          <w:p w14:paraId="43C21B3D" w14:textId="77777777" w:rsidR="001015C7" w:rsidRPr="00767689" w:rsidRDefault="001015C7" w:rsidP="00767689">
            <w:pPr>
              <w:jc w:val="center"/>
              <w:rPr>
                <w:rFonts w:ascii="Arial" w:eastAsia="Times New Roman" w:hAnsi="Arial" w:cs="Arial"/>
                <w:b/>
                <w:bCs/>
                <w:sz w:val="20"/>
                <w:szCs w:val="20"/>
                <w:lang w:eastAsia="sl-SI"/>
              </w:rPr>
            </w:pPr>
            <w:r w:rsidRPr="00767689">
              <w:rPr>
                <w:rFonts w:ascii="Arial" w:eastAsia="Times New Roman" w:hAnsi="Arial" w:cs="Arial"/>
                <w:b/>
                <w:bCs/>
                <w:sz w:val="20"/>
                <w:szCs w:val="20"/>
                <w:lang w:val="x-none" w:eastAsia="sl-SI"/>
              </w:rPr>
              <w:t>44. člen</w:t>
            </w:r>
          </w:p>
          <w:p w14:paraId="089BBE9E" w14:textId="77777777" w:rsidR="001015C7" w:rsidRPr="00767689" w:rsidRDefault="001015C7" w:rsidP="00767689">
            <w:pPr>
              <w:spacing w:after="0" w:line="240" w:lineRule="auto"/>
              <w:jc w:val="center"/>
              <w:rPr>
                <w:rFonts w:ascii="Arial" w:eastAsia="Times New Roman" w:hAnsi="Arial" w:cs="Arial"/>
                <w:b/>
                <w:bCs/>
                <w:sz w:val="20"/>
                <w:szCs w:val="20"/>
                <w:lang w:eastAsia="sl-SI"/>
              </w:rPr>
            </w:pPr>
            <w:r w:rsidRPr="00767689">
              <w:rPr>
                <w:rFonts w:ascii="Arial" w:eastAsia="Times New Roman" w:hAnsi="Arial" w:cs="Arial"/>
                <w:b/>
                <w:bCs/>
                <w:sz w:val="20"/>
                <w:szCs w:val="20"/>
                <w:lang w:val="x-none" w:eastAsia="sl-SI"/>
              </w:rPr>
              <w:t>(dohodek iz delovnega razmerja, ki se ne všteva  v davčno osnovo)</w:t>
            </w:r>
          </w:p>
          <w:p w14:paraId="59EC6380" w14:textId="77777777" w:rsidR="001015C7" w:rsidRPr="00767689" w:rsidRDefault="001015C7" w:rsidP="001015C7">
            <w:pPr>
              <w:spacing w:before="240" w:after="0" w:line="240" w:lineRule="auto"/>
              <w:ind w:firstLine="1021"/>
              <w:jc w:val="both"/>
              <w:rPr>
                <w:rFonts w:ascii="Arial" w:eastAsia="Times New Roman" w:hAnsi="Arial" w:cs="Arial"/>
                <w:sz w:val="20"/>
                <w:szCs w:val="20"/>
                <w:lang w:eastAsia="sl-SI"/>
              </w:rPr>
            </w:pPr>
            <w:r w:rsidRPr="00767689">
              <w:rPr>
                <w:rFonts w:ascii="Arial" w:eastAsia="Times New Roman" w:hAnsi="Arial" w:cs="Arial"/>
                <w:sz w:val="20"/>
                <w:szCs w:val="20"/>
                <w:lang w:val="x-none" w:eastAsia="sl-SI"/>
              </w:rPr>
              <w:t>(1) V davčno osnovo dohodka iz delovnega razmerja se ne vštevajo:</w:t>
            </w:r>
          </w:p>
          <w:p w14:paraId="5CB216DD" w14:textId="77777777" w:rsidR="001015C7" w:rsidRPr="00767689" w:rsidRDefault="001015C7" w:rsidP="001015C7">
            <w:pPr>
              <w:spacing w:after="0" w:line="240" w:lineRule="auto"/>
              <w:ind w:left="425" w:hanging="425"/>
              <w:jc w:val="both"/>
              <w:rPr>
                <w:rFonts w:ascii="Arial" w:eastAsia="Times New Roman" w:hAnsi="Arial" w:cs="Arial"/>
                <w:sz w:val="20"/>
                <w:szCs w:val="20"/>
                <w:lang w:eastAsia="sl-SI"/>
              </w:rPr>
            </w:pPr>
            <w:r w:rsidRPr="00767689">
              <w:rPr>
                <w:rFonts w:ascii="Arial" w:eastAsia="Times New Roman" w:hAnsi="Arial" w:cs="Arial"/>
                <w:sz w:val="20"/>
                <w:szCs w:val="20"/>
                <w:lang w:val="x-none" w:eastAsia="sl-SI"/>
              </w:rPr>
              <w:t>1.</w:t>
            </w:r>
            <w:r w:rsidRPr="00767689">
              <w:rPr>
                <w:rFonts w:ascii="Times New Roman" w:eastAsia="Times New Roman" w:hAnsi="Times New Roman"/>
                <w:sz w:val="20"/>
                <w:szCs w:val="20"/>
                <w:lang w:val="x-none" w:eastAsia="sl-SI"/>
              </w:rPr>
              <w:t xml:space="preserve">     </w:t>
            </w:r>
            <w:r w:rsidRPr="00767689">
              <w:rPr>
                <w:rFonts w:ascii="Arial" w:eastAsia="Times New Roman" w:hAnsi="Arial" w:cs="Arial"/>
                <w:sz w:val="20"/>
                <w:szCs w:val="20"/>
                <w:lang w:val="x-none" w:eastAsia="sl-SI"/>
              </w:rPr>
              <w:t>obvezni prispevki za socialno varnost, ki jih je na podlagi posebnih predpisov dolžan plačevati delodajalec;</w:t>
            </w:r>
          </w:p>
          <w:p w14:paraId="372415AB" w14:textId="77777777" w:rsidR="001015C7" w:rsidRPr="00767689" w:rsidRDefault="001015C7" w:rsidP="001015C7">
            <w:pPr>
              <w:spacing w:after="0" w:line="240" w:lineRule="auto"/>
              <w:ind w:left="425" w:hanging="425"/>
              <w:jc w:val="both"/>
              <w:rPr>
                <w:rFonts w:ascii="Arial" w:eastAsia="Times New Roman" w:hAnsi="Arial" w:cs="Arial"/>
                <w:sz w:val="20"/>
                <w:szCs w:val="20"/>
                <w:lang w:eastAsia="sl-SI"/>
              </w:rPr>
            </w:pPr>
            <w:r w:rsidRPr="00767689">
              <w:rPr>
                <w:rFonts w:ascii="Arial" w:eastAsia="Times New Roman" w:hAnsi="Arial" w:cs="Arial"/>
                <w:sz w:val="20"/>
                <w:szCs w:val="20"/>
                <w:lang w:val="x-none" w:eastAsia="sl-SI"/>
              </w:rPr>
              <w:t>2.</w:t>
            </w:r>
            <w:r w:rsidRPr="00767689">
              <w:rPr>
                <w:rFonts w:ascii="Times New Roman" w:eastAsia="Times New Roman" w:hAnsi="Times New Roman"/>
                <w:sz w:val="20"/>
                <w:szCs w:val="20"/>
                <w:lang w:val="x-none" w:eastAsia="sl-SI"/>
              </w:rPr>
              <w:t xml:space="preserve">     </w:t>
            </w:r>
            <w:r w:rsidRPr="00767689">
              <w:rPr>
                <w:rFonts w:ascii="Arial" w:eastAsia="Times New Roman" w:hAnsi="Arial" w:cs="Arial"/>
                <w:sz w:val="20"/>
                <w:szCs w:val="20"/>
                <w:lang w:val="x-none" w:eastAsia="sl-SI"/>
              </w:rPr>
              <w:t xml:space="preserve">premije prostovoljnega dodatnega pokojninskega in invalidskega zavarovanja, ki jih za račun delojemalca zavarovanca plačuje delodajalec izvajalcu pokojninskega načrta s sedežem v Sloveniji ali v drugi državi članici EU, po pokojninskem načrtu, ki je odobren in vpisan v poseben register v skladu s predpisi, ki urejajo prostovoljno dodatno pokojninsko in invalidsko zavarovanje, vendar največ do zneska, ki je enak 24% obveznih prispevkov za pokojninsko in invalidsko zavarovanje za delojemalca – zavarovanca in ne več kot 2.390 </w:t>
            </w:r>
            <w:proofErr w:type="spellStart"/>
            <w:r w:rsidRPr="00767689">
              <w:rPr>
                <w:rFonts w:ascii="Arial" w:eastAsia="Times New Roman" w:hAnsi="Arial" w:cs="Arial"/>
                <w:sz w:val="20"/>
                <w:szCs w:val="20"/>
                <w:lang w:val="x-none" w:eastAsia="sl-SI"/>
              </w:rPr>
              <w:t>eurov</w:t>
            </w:r>
            <w:proofErr w:type="spellEnd"/>
            <w:r w:rsidRPr="00767689">
              <w:rPr>
                <w:rFonts w:ascii="Arial" w:eastAsia="Times New Roman" w:hAnsi="Arial" w:cs="Arial"/>
                <w:sz w:val="20"/>
                <w:szCs w:val="20"/>
                <w:lang w:val="x-none" w:eastAsia="sl-SI"/>
              </w:rPr>
              <w:t xml:space="preserve"> letno. Glede uskladitve premije, ki se ne všteva v davčno osnovo in načina objave usklajenih zneskov premije, se uporablja 118. člen tega zakona;</w:t>
            </w:r>
          </w:p>
          <w:p w14:paraId="7E6024D9" w14:textId="77777777" w:rsidR="001015C7" w:rsidRPr="00767689" w:rsidRDefault="001015C7" w:rsidP="001015C7">
            <w:pPr>
              <w:spacing w:after="0" w:line="240" w:lineRule="auto"/>
              <w:ind w:left="425" w:hanging="425"/>
              <w:jc w:val="both"/>
              <w:rPr>
                <w:rFonts w:ascii="Arial" w:eastAsia="Times New Roman" w:hAnsi="Arial" w:cs="Arial"/>
                <w:sz w:val="20"/>
                <w:szCs w:val="20"/>
                <w:lang w:eastAsia="sl-SI"/>
              </w:rPr>
            </w:pPr>
            <w:r w:rsidRPr="00767689">
              <w:rPr>
                <w:rFonts w:ascii="Arial" w:eastAsia="Times New Roman" w:hAnsi="Arial" w:cs="Arial"/>
                <w:sz w:val="20"/>
                <w:szCs w:val="20"/>
                <w:lang w:val="x-none" w:eastAsia="sl-SI"/>
              </w:rPr>
              <w:t>3.</w:t>
            </w:r>
            <w:r w:rsidRPr="00767689">
              <w:rPr>
                <w:rFonts w:ascii="Times New Roman" w:eastAsia="Times New Roman" w:hAnsi="Times New Roman"/>
                <w:sz w:val="20"/>
                <w:szCs w:val="20"/>
                <w:lang w:val="x-none" w:eastAsia="sl-SI"/>
              </w:rPr>
              <w:t xml:space="preserve">     </w:t>
            </w:r>
            <w:r w:rsidRPr="00767689">
              <w:rPr>
                <w:rFonts w:ascii="Arial" w:eastAsia="Times New Roman" w:hAnsi="Arial" w:cs="Arial"/>
                <w:sz w:val="20"/>
                <w:szCs w:val="20"/>
                <w:lang w:val="x-none" w:eastAsia="sl-SI"/>
              </w:rPr>
              <w:t>povračila stroškov v zvezi z delom, kot so prehrana med delom, stroški prevoza na delo in z dela in terenski dodatek, pod pogoji in do višin, ki jih določi vlada, nadomestilo za ločeno življenje do višine, ki jo določi vlada</w:t>
            </w:r>
            <w:r w:rsidRPr="00767689">
              <w:rPr>
                <w:rFonts w:ascii="Arial" w:eastAsia="Times New Roman" w:hAnsi="Arial" w:cs="Arial"/>
                <w:sz w:val="20"/>
                <w:szCs w:val="20"/>
                <w:lang w:eastAsia="sl-SI"/>
              </w:rPr>
              <w:t xml:space="preserve">, </w:t>
            </w:r>
            <w:r w:rsidRPr="00767689">
              <w:rPr>
                <w:rFonts w:ascii="Arial" w:eastAsia="Times New Roman" w:hAnsi="Arial" w:cs="Arial"/>
                <w:sz w:val="20"/>
                <w:szCs w:val="20"/>
                <w:lang w:val="x-none" w:eastAsia="sl-SI"/>
              </w:rPr>
              <w:t>ter mesečni pavšalni znesek za pokrivanje stroškov pri opravljanju funkcije v zvezi z delom v volilni enoti v skladu z zakonom, ki ureja poslance;</w:t>
            </w:r>
          </w:p>
          <w:p w14:paraId="49728FF8" w14:textId="77777777" w:rsidR="001015C7" w:rsidRPr="00767689" w:rsidRDefault="001015C7" w:rsidP="001015C7">
            <w:pPr>
              <w:spacing w:after="0" w:line="240" w:lineRule="auto"/>
              <w:ind w:left="425" w:hanging="425"/>
              <w:jc w:val="both"/>
              <w:rPr>
                <w:rFonts w:ascii="Arial" w:eastAsia="Times New Roman" w:hAnsi="Arial" w:cs="Arial"/>
                <w:sz w:val="20"/>
                <w:szCs w:val="20"/>
                <w:lang w:eastAsia="sl-SI"/>
              </w:rPr>
            </w:pPr>
            <w:r w:rsidRPr="00767689">
              <w:rPr>
                <w:rFonts w:ascii="Arial" w:eastAsia="Times New Roman" w:hAnsi="Arial" w:cs="Arial"/>
                <w:sz w:val="20"/>
                <w:szCs w:val="20"/>
                <w:lang w:val="x-none" w:eastAsia="sl-SI"/>
              </w:rPr>
              <w:t>4.</w:t>
            </w:r>
            <w:r w:rsidRPr="00767689">
              <w:rPr>
                <w:rFonts w:ascii="Times New Roman" w:eastAsia="Times New Roman" w:hAnsi="Times New Roman"/>
                <w:sz w:val="20"/>
                <w:szCs w:val="20"/>
                <w:lang w:val="x-none" w:eastAsia="sl-SI"/>
              </w:rPr>
              <w:t xml:space="preserve">     </w:t>
            </w:r>
            <w:r w:rsidRPr="00767689">
              <w:rPr>
                <w:rFonts w:ascii="Arial" w:eastAsia="Times New Roman" w:hAnsi="Arial" w:cs="Arial"/>
                <w:sz w:val="20"/>
                <w:szCs w:val="20"/>
                <w:lang w:val="x-none" w:eastAsia="sl-SI"/>
              </w:rPr>
              <w:t>povračila stroškov v zvezi s službenim potovanjem, kot so:</w:t>
            </w:r>
          </w:p>
          <w:p w14:paraId="4B09EFBD" w14:textId="77777777" w:rsidR="001015C7" w:rsidRPr="00767689" w:rsidRDefault="001015C7" w:rsidP="001015C7">
            <w:pPr>
              <w:spacing w:after="0" w:line="240" w:lineRule="auto"/>
              <w:ind w:left="782" w:hanging="356"/>
              <w:jc w:val="both"/>
              <w:rPr>
                <w:rFonts w:ascii="Arial" w:eastAsia="Times New Roman" w:hAnsi="Arial" w:cs="Arial"/>
                <w:sz w:val="20"/>
                <w:szCs w:val="20"/>
                <w:lang w:eastAsia="sl-SI"/>
              </w:rPr>
            </w:pPr>
            <w:r w:rsidRPr="00767689">
              <w:rPr>
                <w:rFonts w:ascii="Arial" w:eastAsia="Times New Roman" w:hAnsi="Arial" w:cs="Arial"/>
                <w:sz w:val="20"/>
                <w:szCs w:val="20"/>
                <w:lang w:val="x-none" w:eastAsia="sl-SI"/>
              </w:rPr>
              <w:t>a)</w:t>
            </w:r>
            <w:r w:rsidRPr="00767689">
              <w:rPr>
                <w:rFonts w:ascii="Times New Roman" w:eastAsia="Times New Roman" w:hAnsi="Times New Roman"/>
                <w:sz w:val="20"/>
                <w:szCs w:val="20"/>
                <w:lang w:val="x-none" w:eastAsia="sl-SI"/>
              </w:rPr>
              <w:t xml:space="preserve">    </w:t>
            </w:r>
            <w:r w:rsidRPr="00767689">
              <w:rPr>
                <w:rFonts w:ascii="Arial" w:eastAsia="Times New Roman" w:hAnsi="Arial" w:cs="Arial"/>
                <w:sz w:val="20"/>
                <w:szCs w:val="20"/>
                <w:lang w:val="x-none" w:eastAsia="sl-SI"/>
              </w:rPr>
              <w:t>dnevnica,</w:t>
            </w:r>
          </w:p>
          <w:p w14:paraId="573F0CE9" w14:textId="77777777" w:rsidR="001015C7" w:rsidRPr="00767689" w:rsidRDefault="001015C7" w:rsidP="001015C7">
            <w:pPr>
              <w:spacing w:after="0" w:line="240" w:lineRule="auto"/>
              <w:ind w:left="782" w:hanging="356"/>
              <w:jc w:val="both"/>
              <w:rPr>
                <w:rFonts w:ascii="Arial" w:eastAsia="Times New Roman" w:hAnsi="Arial" w:cs="Arial"/>
                <w:sz w:val="20"/>
                <w:szCs w:val="20"/>
                <w:lang w:eastAsia="sl-SI"/>
              </w:rPr>
            </w:pPr>
            <w:r w:rsidRPr="00767689">
              <w:rPr>
                <w:rFonts w:ascii="Arial" w:eastAsia="Times New Roman" w:hAnsi="Arial" w:cs="Arial"/>
                <w:sz w:val="20"/>
                <w:szCs w:val="20"/>
                <w:lang w:val="x-none" w:eastAsia="sl-SI"/>
              </w:rPr>
              <w:t>b)</w:t>
            </w:r>
            <w:r w:rsidRPr="00767689">
              <w:rPr>
                <w:rFonts w:ascii="Times New Roman" w:eastAsia="Times New Roman" w:hAnsi="Times New Roman"/>
                <w:sz w:val="20"/>
                <w:szCs w:val="20"/>
                <w:lang w:val="x-none" w:eastAsia="sl-SI"/>
              </w:rPr>
              <w:t xml:space="preserve">    </w:t>
            </w:r>
            <w:r w:rsidRPr="00767689">
              <w:rPr>
                <w:rFonts w:ascii="Arial" w:eastAsia="Times New Roman" w:hAnsi="Arial" w:cs="Arial"/>
                <w:sz w:val="20"/>
                <w:szCs w:val="20"/>
                <w:lang w:val="x-none" w:eastAsia="sl-SI"/>
              </w:rPr>
              <w:t>povračilo stroškov prevoza vključno s povračilom stroškov za uporabo delojemalčevega osebnega vozila za službene namene (kilometrina),</w:t>
            </w:r>
          </w:p>
          <w:p w14:paraId="28DF2C06" w14:textId="77777777" w:rsidR="001015C7" w:rsidRPr="00767689" w:rsidRDefault="001015C7" w:rsidP="001015C7">
            <w:pPr>
              <w:spacing w:after="0" w:line="240" w:lineRule="auto"/>
              <w:ind w:left="782" w:hanging="356"/>
              <w:jc w:val="both"/>
              <w:rPr>
                <w:rFonts w:ascii="Arial" w:eastAsia="Times New Roman" w:hAnsi="Arial" w:cs="Arial"/>
                <w:sz w:val="20"/>
                <w:szCs w:val="20"/>
                <w:lang w:eastAsia="sl-SI"/>
              </w:rPr>
            </w:pPr>
            <w:r w:rsidRPr="00767689">
              <w:rPr>
                <w:rFonts w:ascii="Arial" w:eastAsia="Times New Roman" w:hAnsi="Arial" w:cs="Arial"/>
                <w:sz w:val="20"/>
                <w:szCs w:val="20"/>
                <w:lang w:val="x-none" w:eastAsia="sl-SI"/>
              </w:rPr>
              <w:t>c)</w:t>
            </w:r>
            <w:r w:rsidRPr="00767689">
              <w:rPr>
                <w:rFonts w:ascii="Times New Roman" w:eastAsia="Times New Roman" w:hAnsi="Times New Roman"/>
                <w:sz w:val="20"/>
                <w:szCs w:val="20"/>
                <w:lang w:val="x-none" w:eastAsia="sl-SI"/>
              </w:rPr>
              <w:t xml:space="preserve">    </w:t>
            </w:r>
            <w:r w:rsidRPr="00767689">
              <w:rPr>
                <w:rFonts w:ascii="Arial" w:eastAsia="Times New Roman" w:hAnsi="Arial" w:cs="Arial"/>
                <w:sz w:val="20"/>
                <w:szCs w:val="20"/>
                <w:lang w:val="x-none" w:eastAsia="sl-SI"/>
              </w:rPr>
              <w:t>povračilo stroškov za prenočišče,</w:t>
            </w:r>
          </w:p>
          <w:p w14:paraId="14A8B2CE" w14:textId="77777777" w:rsidR="001015C7" w:rsidRPr="00767689" w:rsidRDefault="001015C7" w:rsidP="001015C7">
            <w:pPr>
              <w:spacing w:after="0" w:line="240" w:lineRule="auto"/>
              <w:ind w:left="425"/>
              <w:jc w:val="both"/>
              <w:rPr>
                <w:rFonts w:ascii="Arial" w:eastAsia="Times New Roman" w:hAnsi="Arial" w:cs="Arial"/>
                <w:sz w:val="20"/>
                <w:szCs w:val="20"/>
                <w:lang w:eastAsia="sl-SI"/>
              </w:rPr>
            </w:pPr>
            <w:r w:rsidRPr="00767689">
              <w:rPr>
                <w:rFonts w:ascii="Arial" w:eastAsia="Times New Roman" w:hAnsi="Arial" w:cs="Arial"/>
                <w:sz w:val="20"/>
                <w:szCs w:val="20"/>
                <w:lang w:val="x-none" w:eastAsia="sl-SI"/>
              </w:rPr>
              <w:t>pod pogoji in do višin, ki jih določi vlada. Povračilo stroškov po tej točki se lahko določi ločeno ali v skupnih zneskih;</w:t>
            </w:r>
          </w:p>
          <w:p w14:paraId="26E04D66" w14:textId="77777777" w:rsidR="001015C7" w:rsidRPr="00767689" w:rsidRDefault="001015C7" w:rsidP="001015C7">
            <w:pPr>
              <w:spacing w:after="0" w:line="240" w:lineRule="auto"/>
              <w:ind w:left="425" w:hanging="425"/>
              <w:jc w:val="both"/>
              <w:rPr>
                <w:rFonts w:ascii="Arial" w:eastAsia="Times New Roman" w:hAnsi="Arial" w:cs="Arial"/>
                <w:sz w:val="20"/>
                <w:szCs w:val="20"/>
                <w:lang w:eastAsia="sl-SI"/>
              </w:rPr>
            </w:pPr>
            <w:proofErr w:type="spellStart"/>
            <w:r w:rsidRPr="00767689">
              <w:rPr>
                <w:rFonts w:ascii="Arial" w:eastAsia="Times New Roman" w:hAnsi="Arial" w:cs="Arial"/>
                <w:sz w:val="20"/>
                <w:szCs w:val="20"/>
                <w:lang w:eastAsia="sl-SI"/>
              </w:rPr>
              <w:t>4.a</w:t>
            </w:r>
            <w:proofErr w:type="spellEnd"/>
            <w:r w:rsidRPr="00767689">
              <w:rPr>
                <w:rFonts w:ascii="Arial" w:eastAsia="Times New Roman" w:hAnsi="Arial" w:cs="Arial"/>
                <w:sz w:val="20"/>
                <w:szCs w:val="20"/>
                <w:lang w:eastAsia="sl-SI"/>
              </w:rPr>
              <w:t xml:space="preserve">  </w:t>
            </w:r>
            <w:r w:rsidRPr="00767689">
              <w:rPr>
                <w:rFonts w:ascii="Arial" w:eastAsia="Times New Roman" w:hAnsi="Arial" w:cs="Arial"/>
                <w:sz w:val="20"/>
                <w:szCs w:val="20"/>
                <w:lang w:val="x-none" w:eastAsia="sl-SI"/>
              </w:rPr>
              <w:t>povračilo stroškov delojemalcu za plačane premije za individualno zdravstveno zavarovanje z medicinsko asistenco v tujini, kadar gre za zavarovanje, ki velja v vseh državah sveta, in kadar:</w:t>
            </w:r>
          </w:p>
          <w:p w14:paraId="0605FD40" w14:textId="77777777" w:rsidR="001015C7" w:rsidRPr="00767689" w:rsidRDefault="001015C7" w:rsidP="001015C7">
            <w:pPr>
              <w:spacing w:after="0" w:line="240" w:lineRule="auto"/>
              <w:ind w:left="567" w:hanging="142"/>
              <w:jc w:val="both"/>
              <w:rPr>
                <w:rFonts w:ascii="Arial" w:eastAsia="Times New Roman" w:hAnsi="Arial" w:cs="Arial"/>
                <w:sz w:val="20"/>
                <w:szCs w:val="20"/>
                <w:lang w:eastAsia="sl-SI"/>
              </w:rPr>
            </w:pPr>
            <w:r w:rsidRPr="00767689">
              <w:rPr>
                <w:rFonts w:ascii="Arial" w:eastAsia="Times New Roman" w:hAnsi="Arial" w:cs="Arial"/>
                <w:sz w:val="20"/>
                <w:szCs w:val="20"/>
                <w:lang w:val="x-none" w:eastAsia="sl-SI"/>
              </w:rPr>
              <w:t>-</w:t>
            </w:r>
            <w:r w:rsidRPr="00767689">
              <w:rPr>
                <w:rFonts w:ascii="Times New Roman" w:eastAsia="Times New Roman" w:hAnsi="Times New Roman"/>
                <w:sz w:val="20"/>
                <w:szCs w:val="20"/>
                <w:lang w:val="x-none" w:eastAsia="sl-SI"/>
              </w:rPr>
              <w:t xml:space="preserve">  </w:t>
            </w:r>
            <w:r w:rsidRPr="00767689">
              <w:rPr>
                <w:rFonts w:ascii="Arial" w:eastAsia="Times New Roman" w:hAnsi="Arial" w:cs="Arial"/>
                <w:sz w:val="20"/>
                <w:szCs w:val="20"/>
                <w:lang w:val="x-none" w:eastAsia="sl-SI"/>
              </w:rPr>
              <w:t>je sklenitev takega zavarovanja vezana le na opravljanje službenih nalog na službenem potovanju v tujini,</w:t>
            </w:r>
          </w:p>
          <w:p w14:paraId="2ED146C2" w14:textId="77777777" w:rsidR="001015C7" w:rsidRPr="00767689" w:rsidRDefault="001015C7" w:rsidP="001015C7">
            <w:pPr>
              <w:spacing w:after="0" w:line="240" w:lineRule="auto"/>
              <w:ind w:left="567" w:hanging="142"/>
              <w:jc w:val="both"/>
              <w:rPr>
                <w:rFonts w:ascii="Arial" w:eastAsia="Times New Roman" w:hAnsi="Arial" w:cs="Arial"/>
                <w:sz w:val="20"/>
                <w:szCs w:val="20"/>
                <w:lang w:eastAsia="sl-SI"/>
              </w:rPr>
            </w:pPr>
            <w:r w:rsidRPr="00767689">
              <w:rPr>
                <w:rFonts w:ascii="Arial" w:eastAsia="Times New Roman" w:hAnsi="Arial" w:cs="Arial"/>
                <w:sz w:val="20"/>
                <w:szCs w:val="20"/>
                <w:lang w:val="x-none" w:eastAsia="sl-SI"/>
              </w:rPr>
              <w:t>-</w:t>
            </w:r>
            <w:r w:rsidRPr="00767689">
              <w:rPr>
                <w:rFonts w:ascii="Times New Roman" w:eastAsia="Times New Roman" w:hAnsi="Times New Roman"/>
                <w:sz w:val="20"/>
                <w:szCs w:val="20"/>
                <w:lang w:val="x-none" w:eastAsia="sl-SI"/>
              </w:rPr>
              <w:t xml:space="preserve">  </w:t>
            </w:r>
            <w:r w:rsidRPr="00767689">
              <w:rPr>
                <w:rFonts w:ascii="Arial" w:eastAsia="Times New Roman" w:hAnsi="Arial" w:cs="Arial"/>
                <w:sz w:val="20"/>
                <w:szCs w:val="20"/>
                <w:lang w:val="x-none" w:eastAsia="sl-SI"/>
              </w:rPr>
              <w:t>je povračilo stroškov sklenitve takega zavarovanja na voljo vsem delojemalcem, ki službeno potujejo v tujino, in</w:t>
            </w:r>
          </w:p>
          <w:p w14:paraId="2D945765" w14:textId="77777777" w:rsidR="001015C7" w:rsidRPr="00767689" w:rsidRDefault="001015C7" w:rsidP="001015C7">
            <w:pPr>
              <w:spacing w:after="0" w:line="240" w:lineRule="auto"/>
              <w:ind w:left="567" w:hanging="142"/>
              <w:jc w:val="both"/>
              <w:rPr>
                <w:rFonts w:ascii="Arial" w:eastAsia="Times New Roman" w:hAnsi="Arial" w:cs="Arial"/>
                <w:sz w:val="20"/>
                <w:szCs w:val="20"/>
                <w:lang w:eastAsia="sl-SI"/>
              </w:rPr>
            </w:pPr>
            <w:r w:rsidRPr="00767689">
              <w:rPr>
                <w:rFonts w:ascii="Arial" w:eastAsia="Times New Roman" w:hAnsi="Arial" w:cs="Arial"/>
                <w:sz w:val="20"/>
                <w:szCs w:val="20"/>
                <w:lang w:val="x-none" w:eastAsia="sl-SI"/>
              </w:rPr>
              <w:t>-</w:t>
            </w:r>
            <w:r w:rsidRPr="00767689">
              <w:rPr>
                <w:rFonts w:ascii="Times New Roman" w:eastAsia="Times New Roman" w:hAnsi="Times New Roman"/>
                <w:sz w:val="20"/>
                <w:szCs w:val="20"/>
                <w:lang w:val="x-none" w:eastAsia="sl-SI"/>
              </w:rPr>
              <w:t xml:space="preserve">  </w:t>
            </w:r>
            <w:r w:rsidRPr="00767689">
              <w:rPr>
                <w:rFonts w:ascii="Arial" w:eastAsia="Times New Roman" w:hAnsi="Arial" w:cs="Arial"/>
                <w:sz w:val="20"/>
                <w:szCs w:val="20"/>
                <w:lang w:val="x-none" w:eastAsia="sl-SI"/>
              </w:rPr>
              <w:t>tako zavarovanje krije nujno pomoč, prevoze in storitve (zavarovanje je sklenjeno za najnižji obseg tveganja/pravic oziroma najnižjo višino kritja);</w:t>
            </w:r>
          </w:p>
          <w:p w14:paraId="2EE98C25" w14:textId="77777777" w:rsidR="001015C7" w:rsidRPr="00767689" w:rsidRDefault="001015C7" w:rsidP="001015C7">
            <w:pPr>
              <w:spacing w:after="0" w:line="240" w:lineRule="auto"/>
              <w:ind w:left="425" w:hanging="425"/>
              <w:jc w:val="both"/>
              <w:rPr>
                <w:rFonts w:ascii="Arial" w:eastAsia="Times New Roman" w:hAnsi="Arial" w:cs="Arial"/>
                <w:sz w:val="20"/>
                <w:szCs w:val="20"/>
                <w:lang w:eastAsia="sl-SI"/>
              </w:rPr>
            </w:pPr>
            <w:r w:rsidRPr="00767689">
              <w:rPr>
                <w:rFonts w:ascii="Arial" w:eastAsia="Times New Roman" w:hAnsi="Arial" w:cs="Arial"/>
                <w:sz w:val="20"/>
                <w:szCs w:val="20"/>
                <w:lang w:val="x-none" w:eastAsia="sl-SI"/>
              </w:rPr>
              <w:t>5.</w:t>
            </w:r>
            <w:r w:rsidRPr="00767689">
              <w:rPr>
                <w:rFonts w:ascii="Times New Roman" w:eastAsia="Times New Roman" w:hAnsi="Times New Roman"/>
                <w:sz w:val="20"/>
                <w:szCs w:val="20"/>
                <w:lang w:val="x-none" w:eastAsia="sl-SI"/>
              </w:rPr>
              <w:t xml:space="preserve">     </w:t>
            </w:r>
            <w:r w:rsidRPr="00767689">
              <w:rPr>
                <w:rFonts w:ascii="Arial" w:eastAsia="Times New Roman" w:hAnsi="Arial" w:cs="Arial"/>
                <w:sz w:val="20"/>
                <w:szCs w:val="20"/>
                <w:lang w:val="x-none" w:eastAsia="sl-SI"/>
              </w:rPr>
              <w:t>vrednost uniform in osebnih zaščitnih delovnih sredstev, vključno s stroški za njihovo vzdrževanje, pod pogojem, da so določene s posebnimi predpisi;</w:t>
            </w:r>
          </w:p>
          <w:p w14:paraId="50B221BC" w14:textId="77777777" w:rsidR="001015C7" w:rsidRPr="00767689" w:rsidRDefault="001015C7" w:rsidP="001015C7">
            <w:pPr>
              <w:spacing w:after="0" w:line="240" w:lineRule="auto"/>
              <w:ind w:left="425" w:hanging="425"/>
              <w:jc w:val="both"/>
              <w:rPr>
                <w:rFonts w:ascii="Arial" w:eastAsia="Times New Roman" w:hAnsi="Arial" w:cs="Arial"/>
                <w:sz w:val="20"/>
                <w:szCs w:val="20"/>
                <w:lang w:eastAsia="sl-SI"/>
              </w:rPr>
            </w:pPr>
            <w:r w:rsidRPr="00767689">
              <w:rPr>
                <w:rFonts w:ascii="Arial" w:eastAsia="Times New Roman" w:hAnsi="Arial" w:cs="Arial"/>
                <w:sz w:val="20"/>
                <w:szCs w:val="20"/>
                <w:lang w:val="x-none" w:eastAsia="sl-SI"/>
              </w:rPr>
              <w:t>6.</w:t>
            </w:r>
            <w:r w:rsidRPr="00767689">
              <w:rPr>
                <w:rFonts w:ascii="Times New Roman" w:eastAsia="Times New Roman" w:hAnsi="Times New Roman"/>
                <w:sz w:val="20"/>
                <w:szCs w:val="20"/>
                <w:lang w:val="x-none" w:eastAsia="sl-SI"/>
              </w:rPr>
              <w:t xml:space="preserve">     </w:t>
            </w:r>
            <w:r w:rsidRPr="00767689">
              <w:rPr>
                <w:rFonts w:ascii="Arial" w:eastAsia="Times New Roman" w:hAnsi="Arial" w:cs="Arial"/>
                <w:sz w:val="20"/>
                <w:szCs w:val="20"/>
                <w:lang w:val="x-none" w:eastAsia="sl-SI"/>
              </w:rPr>
              <w:t xml:space="preserve">nadomestilo za uporabo lastnega orodja, naprav in predmetov (razen osebnih vozil), potrebnih za opravljanje dela na delovnem mestu, pod pogojem, da so določena s posebnimi predpisi ali </w:t>
            </w:r>
            <w:r w:rsidRPr="00767689">
              <w:rPr>
                <w:rFonts w:ascii="Arial" w:eastAsia="Times New Roman" w:hAnsi="Arial" w:cs="Arial"/>
                <w:sz w:val="20"/>
                <w:szCs w:val="20"/>
                <w:lang w:val="x-none" w:eastAsia="sl-SI"/>
              </w:rPr>
              <w:lastRenderedPageBreak/>
              <w:t>na podlagi kolektivne pogodbe oziroma notranjega akta delodajalca, da gre za sredstva, ki so značilna, nujna in običajna za opravljanje določenega dela, in pod pogojem, da je delodajalec določil navedeno nadomestilo na podlagi izračuna realnih stroškov in zato le-ta predstavlja utemeljen in razumen znesek – do višine 2% mesečne plače delojemalca, vendar ne več kot do višine 2% povprečne mesečne plače zaposlenih v Sloveniji;</w:t>
            </w:r>
          </w:p>
          <w:p w14:paraId="5CC50F46" w14:textId="77777777" w:rsidR="001015C7" w:rsidRPr="00767689" w:rsidRDefault="001015C7" w:rsidP="001015C7">
            <w:pPr>
              <w:spacing w:after="0" w:line="240" w:lineRule="auto"/>
              <w:ind w:left="425" w:hanging="425"/>
              <w:jc w:val="both"/>
              <w:rPr>
                <w:rFonts w:ascii="Arial" w:eastAsia="Times New Roman" w:hAnsi="Arial" w:cs="Arial"/>
                <w:sz w:val="20"/>
                <w:szCs w:val="20"/>
                <w:lang w:eastAsia="sl-SI"/>
              </w:rPr>
            </w:pPr>
            <w:r w:rsidRPr="00767689">
              <w:rPr>
                <w:rFonts w:ascii="Arial" w:eastAsia="Times New Roman" w:hAnsi="Arial" w:cs="Arial"/>
                <w:sz w:val="20"/>
                <w:szCs w:val="20"/>
                <w:lang w:val="x-none" w:eastAsia="sl-SI"/>
              </w:rPr>
              <w:t>7.</w:t>
            </w:r>
            <w:r w:rsidRPr="00767689">
              <w:rPr>
                <w:rFonts w:ascii="Times New Roman" w:eastAsia="Times New Roman" w:hAnsi="Times New Roman"/>
                <w:sz w:val="20"/>
                <w:szCs w:val="20"/>
                <w:lang w:val="x-none" w:eastAsia="sl-SI"/>
              </w:rPr>
              <w:t xml:space="preserve">     </w:t>
            </w:r>
            <w:r w:rsidRPr="00767689">
              <w:rPr>
                <w:rFonts w:ascii="Arial" w:eastAsia="Times New Roman" w:hAnsi="Arial" w:cs="Arial"/>
                <w:sz w:val="20"/>
                <w:szCs w:val="20"/>
                <w:lang w:val="x-none" w:eastAsia="sl-SI"/>
              </w:rPr>
              <w:t>jubilejna nagrada za skupno delovno dobo ali za skupno delovno dobo pri zadnjem delodajalcu, odpravnina ob upokojitvi in enkratna solidarnostna pomoč do višine, ki jo določi vlada;</w:t>
            </w:r>
          </w:p>
          <w:p w14:paraId="0EE7D270" w14:textId="77777777" w:rsidR="001015C7" w:rsidRPr="00767689" w:rsidRDefault="001015C7" w:rsidP="001015C7">
            <w:pPr>
              <w:spacing w:after="0" w:line="240" w:lineRule="auto"/>
              <w:ind w:left="425" w:hanging="425"/>
              <w:jc w:val="both"/>
              <w:rPr>
                <w:rFonts w:ascii="Arial" w:eastAsia="Times New Roman" w:hAnsi="Arial" w:cs="Arial"/>
                <w:sz w:val="20"/>
                <w:szCs w:val="20"/>
                <w:lang w:eastAsia="sl-SI"/>
              </w:rPr>
            </w:pPr>
            <w:r w:rsidRPr="00767689">
              <w:rPr>
                <w:rFonts w:ascii="Arial" w:eastAsia="Times New Roman" w:hAnsi="Arial" w:cs="Arial"/>
                <w:sz w:val="20"/>
                <w:szCs w:val="20"/>
                <w:lang w:val="x-none" w:eastAsia="sl-SI"/>
              </w:rPr>
              <w:t>8.</w:t>
            </w:r>
            <w:r w:rsidRPr="00767689">
              <w:rPr>
                <w:rFonts w:ascii="Times New Roman" w:eastAsia="Times New Roman" w:hAnsi="Times New Roman"/>
                <w:sz w:val="20"/>
                <w:szCs w:val="20"/>
                <w:lang w:val="x-none" w:eastAsia="sl-SI"/>
              </w:rPr>
              <w:t xml:space="preserve">     </w:t>
            </w:r>
            <w:r w:rsidRPr="00767689">
              <w:rPr>
                <w:rFonts w:ascii="Arial" w:eastAsia="Times New Roman" w:hAnsi="Arial" w:cs="Arial"/>
                <w:sz w:val="20"/>
                <w:szCs w:val="20"/>
                <w:lang w:val="x-none" w:eastAsia="sl-SI"/>
              </w:rPr>
              <w:t>plačila vajencem, dijakom in študentom za obvezno praktično delo, do višine, ki jo določi vlada;</w:t>
            </w:r>
          </w:p>
          <w:p w14:paraId="6E80DCA4" w14:textId="77777777" w:rsidR="001015C7" w:rsidRPr="00767689" w:rsidRDefault="001015C7" w:rsidP="001015C7">
            <w:pPr>
              <w:spacing w:after="0" w:line="240" w:lineRule="auto"/>
              <w:ind w:left="425" w:hanging="425"/>
              <w:jc w:val="both"/>
              <w:rPr>
                <w:rFonts w:ascii="Arial" w:eastAsia="Times New Roman" w:hAnsi="Arial" w:cs="Arial"/>
                <w:sz w:val="20"/>
                <w:szCs w:val="20"/>
                <w:lang w:eastAsia="sl-SI"/>
              </w:rPr>
            </w:pPr>
            <w:r w:rsidRPr="00767689">
              <w:rPr>
                <w:rFonts w:ascii="Arial" w:eastAsia="Times New Roman" w:hAnsi="Arial" w:cs="Arial"/>
                <w:sz w:val="20"/>
                <w:szCs w:val="20"/>
                <w:lang w:val="x-none" w:eastAsia="sl-SI"/>
              </w:rPr>
              <w:t>9.</w:t>
            </w:r>
            <w:r w:rsidRPr="00767689">
              <w:rPr>
                <w:rFonts w:ascii="Times New Roman" w:eastAsia="Times New Roman" w:hAnsi="Times New Roman"/>
                <w:sz w:val="20"/>
                <w:szCs w:val="20"/>
                <w:lang w:val="x-none" w:eastAsia="sl-SI"/>
              </w:rPr>
              <w:t xml:space="preserve">     </w:t>
            </w:r>
            <w:r w:rsidRPr="00767689">
              <w:rPr>
                <w:rFonts w:ascii="Arial" w:eastAsia="Times New Roman" w:hAnsi="Arial" w:cs="Arial"/>
                <w:sz w:val="20"/>
                <w:szCs w:val="20"/>
                <w:lang w:val="x-none" w:eastAsia="sl-SI"/>
              </w:rPr>
              <w:t>odpravnina zaradi odpovedi pogodbe o zaposlitvi, ki je določena kot pravica iz delovnega razmerja in izplačana pod pogoji, ki jih določa Zakon o delovnih razmerjih, v višini odpravnine, kot je določena zaradi odpovedi pogodbe o zaposlitvi iz poslovnih razlogov ali iz razloga nesposobnosti ki jo je delodajalec dolžan izplačati na podlagi Zakona o delovnih razmerjih (Uradni list RS, št. 21/13), vendar največ do višine desetih povprečnih mesečnih plač zaposlenih v Sloveniji. Za odpravnino iz prejšnjega stavka se ne šteje odpravnina zaradi odpovedi vsake naslednje pogodbe o zaposlitvi pri istem delodajalcu ali pri osebi, ki je z delodajalcem povezana oseba in odpravnina, izplačana delojemalcu, ki je z delodajalcem povezana oseba;</w:t>
            </w:r>
          </w:p>
          <w:p w14:paraId="609D6421" w14:textId="77777777" w:rsidR="001015C7" w:rsidRPr="00767689" w:rsidRDefault="001015C7" w:rsidP="001015C7">
            <w:pPr>
              <w:spacing w:after="0" w:line="240" w:lineRule="auto"/>
              <w:ind w:left="425" w:hanging="425"/>
              <w:jc w:val="both"/>
              <w:rPr>
                <w:rFonts w:ascii="Arial" w:eastAsia="Times New Roman" w:hAnsi="Arial" w:cs="Arial"/>
                <w:sz w:val="20"/>
                <w:szCs w:val="20"/>
                <w:lang w:eastAsia="sl-SI"/>
              </w:rPr>
            </w:pPr>
            <w:r w:rsidRPr="00767689">
              <w:rPr>
                <w:rFonts w:ascii="Arial" w:eastAsia="Times New Roman" w:hAnsi="Arial" w:cs="Arial"/>
                <w:sz w:val="20"/>
                <w:szCs w:val="20"/>
                <w:lang w:val="x-none" w:eastAsia="sl-SI"/>
              </w:rPr>
              <w:t>10.</w:t>
            </w:r>
            <w:r w:rsidRPr="00767689">
              <w:rPr>
                <w:rFonts w:ascii="Times New Roman" w:eastAsia="Times New Roman" w:hAnsi="Times New Roman"/>
                <w:sz w:val="20"/>
                <w:szCs w:val="20"/>
                <w:lang w:val="x-none" w:eastAsia="sl-SI"/>
              </w:rPr>
              <w:t xml:space="preserve">  </w:t>
            </w:r>
            <w:r w:rsidRPr="00767689">
              <w:rPr>
                <w:rFonts w:ascii="Arial" w:eastAsia="Times New Roman" w:hAnsi="Arial" w:cs="Arial"/>
                <w:sz w:val="20"/>
                <w:szCs w:val="20"/>
                <w:lang w:val="x-none" w:eastAsia="sl-SI"/>
              </w:rPr>
              <w:t>nadomestilo za uporabo lastnih sredstev pri delu na domu v skladu s predpisi, ki urejajo delovna razmerja, pod pogojem, da je določeno s posebnimi predpisi ali na podlagi kolektivne pogodbe oziroma notranjega akta delodajalca, da gre za sredstva, ki so značilna, nujna in običajna za opravljanje določenega dela, in pod pogojem, da je delodajalec določil navedeno nadomestilo na podlagi izračuna realnih stroškov in zato le-ta predstavlja utemeljen in razumen znesek – do višine 5% mesečne plače delojemalca, vendar ne več kot do višine 5% povprečne mesečne plače zaposlenih v Sloveniji. Dejanske stroške je mogoče uveljavljati na podlagi dokazil;</w:t>
            </w:r>
          </w:p>
          <w:p w14:paraId="11173D34" w14:textId="77777777" w:rsidR="001015C7" w:rsidRPr="00767689" w:rsidRDefault="001015C7" w:rsidP="001015C7">
            <w:pPr>
              <w:spacing w:after="0" w:line="240" w:lineRule="auto"/>
              <w:ind w:left="425" w:hanging="425"/>
              <w:jc w:val="both"/>
              <w:rPr>
                <w:rFonts w:ascii="Arial" w:eastAsia="Times New Roman" w:hAnsi="Arial" w:cs="Arial"/>
                <w:sz w:val="20"/>
                <w:szCs w:val="20"/>
                <w:lang w:eastAsia="sl-SI"/>
              </w:rPr>
            </w:pPr>
            <w:r w:rsidRPr="00767689">
              <w:rPr>
                <w:rFonts w:ascii="Arial" w:eastAsia="Times New Roman" w:hAnsi="Arial" w:cs="Arial"/>
                <w:sz w:val="20"/>
                <w:szCs w:val="20"/>
                <w:lang w:val="x-none" w:eastAsia="sl-SI"/>
              </w:rPr>
              <w:t>11.</w:t>
            </w:r>
            <w:r w:rsidRPr="00767689">
              <w:rPr>
                <w:rFonts w:ascii="Times New Roman" w:eastAsia="Times New Roman" w:hAnsi="Times New Roman"/>
                <w:sz w:val="20"/>
                <w:szCs w:val="20"/>
                <w:lang w:val="x-none" w:eastAsia="sl-SI"/>
              </w:rPr>
              <w:t xml:space="preserve">  </w:t>
            </w:r>
            <w:r w:rsidRPr="00767689">
              <w:rPr>
                <w:rFonts w:ascii="Arial" w:eastAsia="Times New Roman" w:hAnsi="Arial" w:cs="Arial"/>
                <w:sz w:val="20"/>
                <w:szCs w:val="20"/>
                <w:lang w:val="x-none" w:eastAsia="sl-SI"/>
              </w:rPr>
              <w:t>odpravnina zaradi prenehanja pogodbe o zaposlitvi za določen čas, ki je določena kot pravica iz delovnega razmerja in izplačana pod pogoji, ki jih določa Zakon o delovnih razmerjih, v višini odpravnine, ki jo je delodajalec dolžan izplačati na podlagi Zakona o delovnih razmerjih, vendar največ do višine treh povprečnih mesečnih plač zaposlenih v Sloveniji. Za odpravnino iz prejšnjega stavka se ne šteje odpravnina zaradi prenehanja vsake naslednje pogodbe o zaposlitvi za določen čas pri istem delodajalcu ali pri osebi, ki je z delodajalcem povezana oseba in odpravnina, izplačana delojemalcu, ki je z delodajalcem povezana oseba</w:t>
            </w:r>
            <w:r w:rsidRPr="00767689">
              <w:rPr>
                <w:rFonts w:ascii="Arial" w:eastAsia="Times New Roman" w:hAnsi="Arial" w:cs="Arial"/>
                <w:sz w:val="20"/>
                <w:szCs w:val="20"/>
                <w:lang w:eastAsia="sl-SI"/>
              </w:rPr>
              <w:t>;</w:t>
            </w:r>
          </w:p>
          <w:p w14:paraId="4393A6FE" w14:textId="77777777" w:rsidR="001015C7" w:rsidRPr="00767689" w:rsidRDefault="001015C7" w:rsidP="001015C7">
            <w:pPr>
              <w:spacing w:after="0" w:line="240" w:lineRule="auto"/>
              <w:ind w:left="425" w:hanging="425"/>
              <w:jc w:val="both"/>
              <w:rPr>
                <w:rFonts w:ascii="Arial" w:eastAsia="Times New Roman" w:hAnsi="Arial" w:cs="Arial"/>
                <w:sz w:val="20"/>
                <w:szCs w:val="20"/>
                <w:lang w:eastAsia="sl-SI"/>
              </w:rPr>
            </w:pPr>
            <w:r w:rsidRPr="00767689">
              <w:rPr>
                <w:rFonts w:ascii="Arial" w:eastAsia="Times New Roman" w:hAnsi="Arial" w:cs="Arial"/>
                <w:sz w:val="20"/>
                <w:szCs w:val="20"/>
                <w:lang w:val="x-none" w:eastAsia="sl-SI"/>
              </w:rPr>
              <w:t>12.</w:t>
            </w:r>
            <w:r w:rsidRPr="00767689">
              <w:rPr>
                <w:rFonts w:ascii="Times New Roman" w:eastAsia="Times New Roman" w:hAnsi="Times New Roman"/>
                <w:sz w:val="20"/>
                <w:szCs w:val="20"/>
                <w:lang w:val="x-none" w:eastAsia="sl-SI"/>
              </w:rPr>
              <w:t xml:space="preserve">  </w:t>
            </w:r>
            <w:r w:rsidRPr="00767689">
              <w:rPr>
                <w:rFonts w:ascii="Arial" w:eastAsia="Times New Roman" w:hAnsi="Arial" w:cs="Arial"/>
                <w:sz w:val="20"/>
                <w:szCs w:val="20"/>
                <w:lang w:val="x-none" w:eastAsia="sl-SI"/>
              </w:rPr>
              <w:t>del plače za poslovno uspešnost po zakonu, ki ureja delovna razmerja, ali vsebinsko primerljiv dohodek iz tujine, izplačan enkrat v koledarskem letu vsem upravičenim delavcem hkrati, če:</w:t>
            </w:r>
          </w:p>
          <w:p w14:paraId="127A3378" w14:textId="77777777" w:rsidR="001015C7" w:rsidRPr="00767689" w:rsidRDefault="001015C7" w:rsidP="001015C7">
            <w:pPr>
              <w:spacing w:after="0" w:line="240" w:lineRule="auto"/>
              <w:ind w:left="567" w:hanging="142"/>
              <w:jc w:val="both"/>
              <w:rPr>
                <w:rFonts w:ascii="Arial" w:eastAsia="Times New Roman" w:hAnsi="Arial" w:cs="Arial"/>
                <w:sz w:val="20"/>
                <w:szCs w:val="20"/>
                <w:lang w:eastAsia="sl-SI"/>
              </w:rPr>
            </w:pPr>
            <w:r w:rsidRPr="00767689">
              <w:rPr>
                <w:rFonts w:ascii="Arial" w:eastAsia="Times New Roman" w:hAnsi="Arial" w:cs="Arial"/>
                <w:sz w:val="20"/>
                <w:szCs w:val="20"/>
                <w:lang w:val="x-none" w:eastAsia="sl-SI"/>
              </w:rPr>
              <w:t>-</w:t>
            </w:r>
            <w:r w:rsidRPr="00767689">
              <w:rPr>
                <w:rFonts w:ascii="Times New Roman" w:eastAsia="Times New Roman" w:hAnsi="Times New Roman"/>
                <w:sz w:val="20"/>
                <w:szCs w:val="20"/>
                <w:lang w:val="x-none" w:eastAsia="sl-SI"/>
              </w:rPr>
              <w:t xml:space="preserve">  </w:t>
            </w:r>
            <w:r w:rsidRPr="00767689">
              <w:rPr>
                <w:rFonts w:ascii="Arial" w:eastAsia="Times New Roman" w:hAnsi="Arial" w:cs="Arial"/>
                <w:sz w:val="20"/>
                <w:szCs w:val="20"/>
                <w:lang w:val="x-none" w:eastAsia="sl-SI"/>
              </w:rPr>
              <w:t>imajo vsi delavci pri delodajalcu pravico do izplačila dela plače za poslovno uspešnost in so pravica do izplačila dela plače za poslovno uspešnost ter merila za njegovo izplačilo določeni v splošnem aktu delodajalca, s katerim so delavci vnaprej seznanjeni, ali</w:t>
            </w:r>
          </w:p>
          <w:p w14:paraId="75154A39" w14:textId="77777777" w:rsidR="001015C7" w:rsidRPr="00767689" w:rsidRDefault="001015C7" w:rsidP="001015C7">
            <w:pPr>
              <w:spacing w:after="0" w:line="240" w:lineRule="auto"/>
              <w:ind w:left="567" w:hanging="142"/>
              <w:jc w:val="both"/>
              <w:rPr>
                <w:rFonts w:ascii="Arial" w:eastAsia="Times New Roman" w:hAnsi="Arial" w:cs="Arial"/>
                <w:sz w:val="20"/>
                <w:szCs w:val="20"/>
                <w:lang w:eastAsia="sl-SI"/>
              </w:rPr>
            </w:pPr>
            <w:r w:rsidRPr="00767689">
              <w:rPr>
                <w:rFonts w:ascii="Arial" w:eastAsia="Times New Roman" w:hAnsi="Arial" w:cs="Arial"/>
                <w:sz w:val="20"/>
                <w:szCs w:val="20"/>
                <w:lang w:val="x-none" w:eastAsia="sl-SI"/>
              </w:rPr>
              <w:t>-</w:t>
            </w:r>
            <w:r w:rsidRPr="00767689">
              <w:rPr>
                <w:rFonts w:ascii="Times New Roman" w:eastAsia="Times New Roman" w:hAnsi="Times New Roman"/>
                <w:sz w:val="20"/>
                <w:szCs w:val="20"/>
                <w:lang w:val="x-none" w:eastAsia="sl-SI"/>
              </w:rPr>
              <w:t xml:space="preserve">  </w:t>
            </w:r>
            <w:r w:rsidRPr="00767689">
              <w:rPr>
                <w:rFonts w:ascii="Arial" w:eastAsia="Times New Roman" w:hAnsi="Arial" w:cs="Arial"/>
                <w:sz w:val="20"/>
                <w:szCs w:val="20"/>
                <w:lang w:val="x-none" w:eastAsia="sl-SI"/>
              </w:rPr>
              <w:t>je s kolektivno pogodbo dogovorjena možnost izplačila dela plače za poslovno uspešnost po merilih, dogovorjenih v tej kolektivni pogodbi ali dogovorjenih na način ali na podlagi te kolektivne pogodbe,</w:t>
            </w:r>
          </w:p>
          <w:p w14:paraId="4CCD5F6C" w14:textId="77777777" w:rsidR="001015C7" w:rsidRPr="00767689" w:rsidRDefault="001015C7" w:rsidP="001015C7">
            <w:pPr>
              <w:spacing w:after="0" w:line="240" w:lineRule="auto"/>
              <w:ind w:left="425"/>
              <w:jc w:val="both"/>
              <w:rPr>
                <w:rFonts w:ascii="Arial" w:eastAsia="Times New Roman" w:hAnsi="Arial" w:cs="Arial"/>
                <w:sz w:val="20"/>
                <w:szCs w:val="20"/>
                <w:lang w:eastAsia="sl-SI"/>
              </w:rPr>
            </w:pPr>
            <w:r w:rsidRPr="00767689">
              <w:rPr>
                <w:rFonts w:ascii="Arial" w:eastAsia="Times New Roman" w:hAnsi="Arial" w:cs="Arial"/>
                <w:sz w:val="20"/>
                <w:szCs w:val="20"/>
                <w:lang w:val="x-none" w:eastAsia="sl-SI"/>
              </w:rPr>
              <w:t>in sicer do višine 70 % povprečne mesečne plače zaposlenih v Sloveniji. Šteje se, da imajo pravico do dela plače za poslovno uspešnost vsi delavci pri delodajalcu, če so pogoji za pridobitev pravice do dela plače za poslovno uspešnost s splošnim aktom delodajalca določeni enotno za vse delavce.</w:t>
            </w:r>
          </w:p>
          <w:p w14:paraId="7DD28FAB" w14:textId="77777777" w:rsidR="001015C7" w:rsidRPr="00767689" w:rsidRDefault="001015C7" w:rsidP="001015C7">
            <w:pPr>
              <w:spacing w:before="240" w:after="0" w:line="240" w:lineRule="auto"/>
              <w:ind w:firstLine="1021"/>
              <w:jc w:val="both"/>
              <w:rPr>
                <w:rFonts w:ascii="Arial" w:eastAsia="Times New Roman" w:hAnsi="Arial" w:cs="Arial"/>
                <w:sz w:val="20"/>
                <w:szCs w:val="20"/>
                <w:lang w:eastAsia="sl-SI"/>
              </w:rPr>
            </w:pPr>
            <w:r w:rsidRPr="00767689">
              <w:rPr>
                <w:rFonts w:ascii="Arial" w:eastAsia="Times New Roman" w:hAnsi="Arial" w:cs="Arial"/>
                <w:sz w:val="20"/>
                <w:szCs w:val="20"/>
                <w:lang w:val="x-none" w:eastAsia="sl-SI"/>
              </w:rPr>
              <w:t>(2) Pri določanju višin povračil stroškov v zvezi z delom in dohodkov, ki jih v skladu s 3., 4., 7. in 8. točko prvega odstavka tega člena določi vlada, se kot podlago upošteva raven posameznih navedenih pravic delojemalcev, določena z zakoni in s kolektivnimi pogodbami na ravni države. Če delodajalec izplačuje navedena povračila stroškov v zvezi z delom in dohodke, ki so višji od zneskov, ki jih za navedena povračila in dohodke določi vlada, se znesek posameznega povračila oziroma dohodka v delu, ki presega znesek, določen s strani vlade, všteva v davčno osnovo dohodka iz delovnega razmerja.</w:t>
            </w:r>
          </w:p>
          <w:p w14:paraId="11DE805F" w14:textId="77777777" w:rsidR="001015C7" w:rsidRPr="00767689" w:rsidRDefault="001015C7" w:rsidP="001015C7">
            <w:pPr>
              <w:spacing w:before="240" w:after="0" w:line="240" w:lineRule="auto"/>
              <w:ind w:firstLine="1021"/>
              <w:jc w:val="both"/>
              <w:rPr>
                <w:rFonts w:ascii="Arial" w:eastAsia="Times New Roman" w:hAnsi="Arial" w:cs="Arial"/>
                <w:sz w:val="20"/>
                <w:szCs w:val="20"/>
                <w:lang w:eastAsia="sl-SI"/>
              </w:rPr>
            </w:pPr>
            <w:r w:rsidRPr="00767689">
              <w:rPr>
                <w:rFonts w:ascii="Arial" w:eastAsia="Times New Roman" w:hAnsi="Arial" w:cs="Arial"/>
                <w:sz w:val="20"/>
                <w:szCs w:val="20"/>
                <w:lang w:val="x-none" w:eastAsia="sl-SI"/>
              </w:rPr>
              <w:t>(3) Pri določanju zneska povprečne mesečne plače zaposlenih v Sloveniji, navedenega v 6., 9., 10.</w:t>
            </w:r>
            <w:r w:rsidRPr="00767689">
              <w:rPr>
                <w:rFonts w:ascii="Arial" w:eastAsia="Times New Roman" w:hAnsi="Arial" w:cs="Arial"/>
                <w:sz w:val="20"/>
                <w:szCs w:val="20"/>
                <w:lang w:eastAsia="sl-SI"/>
              </w:rPr>
              <w:t>,</w:t>
            </w:r>
            <w:r w:rsidRPr="00767689">
              <w:rPr>
                <w:rFonts w:ascii="Arial" w:eastAsia="Times New Roman" w:hAnsi="Arial" w:cs="Arial"/>
                <w:sz w:val="20"/>
                <w:szCs w:val="20"/>
                <w:lang w:val="x-none" w:eastAsia="sl-SI"/>
              </w:rPr>
              <w:t xml:space="preserve"> 11.</w:t>
            </w:r>
            <w:r w:rsidRPr="00767689">
              <w:rPr>
                <w:rFonts w:ascii="Arial" w:eastAsia="Times New Roman" w:hAnsi="Arial" w:cs="Arial"/>
                <w:sz w:val="20"/>
                <w:szCs w:val="20"/>
                <w:lang w:eastAsia="sl-SI"/>
              </w:rPr>
              <w:t xml:space="preserve"> in 12.</w:t>
            </w:r>
            <w:r w:rsidRPr="00767689">
              <w:rPr>
                <w:rFonts w:ascii="Arial" w:eastAsia="Times New Roman" w:hAnsi="Arial" w:cs="Arial"/>
                <w:sz w:val="20"/>
                <w:szCs w:val="20"/>
                <w:lang w:val="x-none" w:eastAsia="sl-SI"/>
              </w:rPr>
              <w:t xml:space="preserve"> točki prvega odstavka tega člena, se upošteva zadnji podatek Statističnega urada Republike Slovenije.</w:t>
            </w:r>
          </w:p>
          <w:p w14:paraId="1FEF69B2" w14:textId="77777777" w:rsidR="001015C7" w:rsidRPr="00767689" w:rsidRDefault="001015C7" w:rsidP="001015C7">
            <w:pPr>
              <w:spacing w:before="240" w:after="100" w:line="240" w:lineRule="auto"/>
              <w:ind w:firstLine="1021"/>
              <w:jc w:val="both"/>
              <w:rPr>
                <w:rFonts w:ascii="Arial" w:eastAsia="Times New Roman" w:hAnsi="Arial" w:cs="Arial"/>
                <w:sz w:val="20"/>
                <w:szCs w:val="20"/>
                <w:lang w:eastAsia="sl-SI"/>
              </w:rPr>
            </w:pPr>
            <w:r w:rsidRPr="00767689">
              <w:rPr>
                <w:rFonts w:ascii="Arial" w:eastAsia="Times New Roman" w:hAnsi="Arial" w:cs="Arial"/>
                <w:sz w:val="20"/>
                <w:szCs w:val="20"/>
                <w:lang w:val="x-none" w:eastAsia="sl-SI"/>
              </w:rPr>
              <w:t>(4) Če delodajalec izplačuje dohodke iz 2., 6., 9., 10.</w:t>
            </w:r>
            <w:r w:rsidRPr="00767689">
              <w:rPr>
                <w:rFonts w:ascii="Arial" w:eastAsia="Times New Roman" w:hAnsi="Arial" w:cs="Arial"/>
                <w:sz w:val="20"/>
                <w:szCs w:val="20"/>
                <w:lang w:eastAsia="sl-SI"/>
              </w:rPr>
              <w:t>,</w:t>
            </w:r>
            <w:r w:rsidRPr="00767689">
              <w:rPr>
                <w:rFonts w:ascii="Arial" w:eastAsia="Times New Roman" w:hAnsi="Arial" w:cs="Arial"/>
                <w:sz w:val="20"/>
                <w:szCs w:val="20"/>
                <w:lang w:val="x-none" w:eastAsia="sl-SI"/>
              </w:rPr>
              <w:t xml:space="preserve"> 11.</w:t>
            </w:r>
            <w:r w:rsidRPr="00767689">
              <w:rPr>
                <w:rFonts w:ascii="Arial" w:eastAsia="Times New Roman" w:hAnsi="Arial" w:cs="Arial"/>
                <w:sz w:val="20"/>
                <w:szCs w:val="20"/>
                <w:lang w:eastAsia="sl-SI"/>
              </w:rPr>
              <w:t xml:space="preserve"> in 12.</w:t>
            </w:r>
            <w:r w:rsidRPr="00767689">
              <w:rPr>
                <w:rFonts w:ascii="Arial" w:eastAsia="Times New Roman" w:hAnsi="Arial" w:cs="Arial"/>
                <w:sz w:val="20"/>
                <w:szCs w:val="20"/>
                <w:lang w:val="x-none" w:eastAsia="sl-SI"/>
              </w:rPr>
              <w:t xml:space="preserve"> točke prvega odstavka in drugega odstavka tega člena v višini, ki presega znesek, naveden v navedenih točkah in odstavkih kot neobdavčen, se znesek posameznega dohodka v delu, ki presega znesek, ki je določen kot neobdavčen, všteva v davčno osnovo dohodka iz delovnega razmerja.</w:t>
            </w:r>
          </w:p>
          <w:p w14:paraId="0364B48A" w14:textId="2DCC330C" w:rsidR="008547C4" w:rsidRPr="006D3154" w:rsidRDefault="001015C7" w:rsidP="006D3154">
            <w:pPr>
              <w:pStyle w:val="NoSpacing"/>
              <w:jc w:val="both"/>
              <w:rPr>
                <w:rFonts w:ascii="Arial" w:hAnsi="Arial" w:cs="Arial"/>
                <w:sz w:val="20"/>
                <w:szCs w:val="20"/>
              </w:rPr>
            </w:pPr>
            <w:r w:rsidRPr="006D3154" w:rsidDel="001015C7">
              <w:rPr>
                <w:rFonts w:ascii="Arial" w:hAnsi="Arial" w:cs="Arial"/>
                <w:b/>
                <w:sz w:val="20"/>
                <w:szCs w:val="20"/>
              </w:rPr>
              <w:t xml:space="preserve"> </w:t>
            </w:r>
          </w:p>
          <w:p w14:paraId="56E4BBE7" w14:textId="77777777" w:rsidR="001015C7" w:rsidRPr="00767689" w:rsidRDefault="001015C7" w:rsidP="00767689">
            <w:pPr>
              <w:jc w:val="center"/>
              <w:rPr>
                <w:rFonts w:ascii="Arial" w:eastAsia="Times New Roman" w:hAnsi="Arial" w:cs="Arial"/>
                <w:b/>
                <w:bCs/>
                <w:sz w:val="20"/>
                <w:szCs w:val="20"/>
                <w:lang w:eastAsia="sl-SI"/>
              </w:rPr>
            </w:pPr>
            <w:r w:rsidRPr="00767689">
              <w:rPr>
                <w:rFonts w:ascii="Arial" w:eastAsia="Times New Roman" w:hAnsi="Arial" w:cs="Arial"/>
                <w:b/>
                <w:bCs/>
                <w:sz w:val="20"/>
                <w:szCs w:val="20"/>
                <w:lang w:val="x-none" w:eastAsia="sl-SI"/>
              </w:rPr>
              <w:lastRenderedPageBreak/>
              <w:t>48. člen</w:t>
            </w:r>
          </w:p>
          <w:p w14:paraId="200962CA" w14:textId="77777777" w:rsidR="001015C7" w:rsidRPr="00767689" w:rsidRDefault="001015C7" w:rsidP="00767689">
            <w:pPr>
              <w:spacing w:after="0" w:line="240" w:lineRule="auto"/>
              <w:jc w:val="center"/>
              <w:rPr>
                <w:rFonts w:ascii="Arial" w:eastAsia="Times New Roman" w:hAnsi="Arial" w:cs="Arial"/>
                <w:b/>
                <w:bCs/>
                <w:sz w:val="20"/>
                <w:szCs w:val="20"/>
                <w:lang w:eastAsia="sl-SI"/>
              </w:rPr>
            </w:pPr>
            <w:r w:rsidRPr="00767689">
              <w:rPr>
                <w:rFonts w:ascii="Arial" w:eastAsia="Times New Roman" w:hAnsi="Arial" w:cs="Arial"/>
                <w:b/>
                <w:bCs/>
                <w:sz w:val="20"/>
                <w:szCs w:val="20"/>
                <w:lang w:val="x-none" w:eastAsia="sl-SI"/>
              </w:rPr>
              <w:t>(davčna osnova)</w:t>
            </w:r>
          </w:p>
          <w:p w14:paraId="231F9901" w14:textId="77777777" w:rsidR="001015C7" w:rsidRPr="00767689" w:rsidRDefault="001015C7" w:rsidP="001015C7">
            <w:pPr>
              <w:spacing w:before="240" w:after="0" w:line="240" w:lineRule="auto"/>
              <w:ind w:firstLine="1021"/>
              <w:jc w:val="both"/>
              <w:rPr>
                <w:rFonts w:ascii="Arial" w:eastAsia="Times New Roman" w:hAnsi="Arial" w:cs="Arial"/>
                <w:sz w:val="20"/>
                <w:szCs w:val="20"/>
                <w:lang w:eastAsia="sl-SI"/>
              </w:rPr>
            </w:pPr>
            <w:r w:rsidRPr="00767689">
              <w:rPr>
                <w:rFonts w:ascii="Arial" w:eastAsia="Times New Roman" w:hAnsi="Arial" w:cs="Arial"/>
                <w:sz w:val="20"/>
                <w:szCs w:val="20"/>
                <w:lang w:val="x-none" w:eastAsia="sl-SI"/>
              </w:rPr>
              <w:t>(1) Davčna osnova od dohodka iz dejavnosti je dobiček, ki se ugotovi kot razlika med prihodki in odhodki, doseženimi v zvezi z opravljanjem dejavnosti, če ni s tem zakonom drugače določeno.</w:t>
            </w:r>
          </w:p>
          <w:p w14:paraId="0E3D88FE" w14:textId="77777777" w:rsidR="001015C7" w:rsidRPr="00767689" w:rsidRDefault="001015C7" w:rsidP="001015C7">
            <w:pPr>
              <w:spacing w:before="240" w:after="0" w:line="240" w:lineRule="auto"/>
              <w:ind w:firstLine="1021"/>
              <w:jc w:val="both"/>
              <w:rPr>
                <w:rFonts w:ascii="Arial" w:eastAsia="Times New Roman" w:hAnsi="Arial" w:cs="Arial"/>
                <w:sz w:val="20"/>
                <w:szCs w:val="20"/>
                <w:lang w:eastAsia="sl-SI"/>
              </w:rPr>
            </w:pPr>
            <w:r w:rsidRPr="00767689">
              <w:rPr>
                <w:rFonts w:ascii="Arial" w:eastAsia="Times New Roman" w:hAnsi="Arial" w:cs="Arial"/>
                <w:sz w:val="20"/>
                <w:szCs w:val="20"/>
                <w:lang w:val="x-none" w:eastAsia="sl-SI"/>
              </w:rPr>
              <w:t>(2) Za ugotavljanje prihodkov in odhodkov se uporabljajo predpisi o obdavčitvi dohodkov pravnih oseb, če ni s tem zakonom drugače določeno.</w:t>
            </w:r>
          </w:p>
          <w:p w14:paraId="69BD32A4" w14:textId="77777777" w:rsidR="001015C7" w:rsidRPr="00767689" w:rsidRDefault="001015C7" w:rsidP="001015C7">
            <w:pPr>
              <w:spacing w:before="240" w:after="0" w:line="240" w:lineRule="auto"/>
              <w:ind w:firstLine="1021"/>
              <w:jc w:val="both"/>
              <w:rPr>
                <w:rFonts w:ascii="Arial" w:eastAsia="Times New Roman" w:hAnsi="Arial" w:cs="Arial"/>
                <w:sz w:val="20"/>
                <w:szCs w:val="20"/>
                <w:lang w:eastAsia="sl-SI"/>
              </w:rPr>
            </w:pPr>
            <w:r w:rsidRPr="00767689">
              <w:rPr>
                <w:rFonts w:ascii="Arial" w:eastAsia="Times New Roman" w:hAnsi="Arial" w:cs="Arial"/>
                <w:sz w:val="20"/>
                <w:szCs w:val="20"/>
                <w:lang w:val="x-none" w:eastAsia="sl-SI"/>
              </w:rPr>
              <w:t>(3) Zavezanec lahko pri ugotavljanju davčne osnove davčnega leta upošteva normirane odhodke v višini, določeni v 59. členu tega zakona, če priglasi ugotavljanje davčne osnove z upoštevanjem dejanskih prihodkov in normiranih odhodkov v skladu z zakonom, ki ureja davčni postopek, in pod naslednjimi pogoji:</w:t>
            </w:r>
          </w:p>
          <w:p w14:paraId="1A4CAA87" w14:textId="77777777" w:rsidR="001015C7" w:rsidRPr="00767689" w:rsidRDefault="001015C7" w:rsidP="001015C7">
            <w:pPr>
              <w:spacing w:after="0" w:line="240" w:lineRule="auto"/>
              <w:ind w:left="425" w:hanging="425"/>
              <w:jc w:val="both"/>
              <w:rPr>
                <w:rFonts w:ascii="Arial" w:eastAsia="Times New Roman" w:hAnsi="Arial" w:cs="Arial"/>
                <w:sz w:val="20"/>
                <w:szCs w:val="20"/>
                <w:lang w:eastAsia="sl-SI"/>
              </w:rPr>
            </w:pPr>
            <w:r w:rsidRPr="00767689">
              <w:rPr>
                <w:rFonts w:ascii="Arial" w:eastAsia="Times New Roman" w:hAnsi="Arial" w:cs="Arial"/>
                <w:sz w:val="20"/>
                <w:szCs w:val="20"/>
                <w:lang w:val="x-none" w:eastAsia="sl-SI"/>
              </w:rPr>
              <w:t>-</w:t>
            </w:r>
            <w:r w:rsidRPr="00767689">
              <w:rPr>
                <w:rFonts w:ascii="Times New Roman" w:eastAsia="Times New Roman" w:hAnsi="Times New Roman"/>
                <w:sz w:val="20"/>
                <w:szCs w:val="20"/>
                <w:lang w:val="x-none" w:eastAsia="sl-SI"/>
              </w:rPr>
              <w:t xml:space="preserve">       </w:t>
            </w:r>
            <w:r w:rsidRPr="00767689">
              <w:rPr>
                <w:rFonts w:ascii="Arial" w:eastAsia="Times New Roman" w:hAnsi="Arial" w:cs="Arial"/>
                <w:sz w:val="20"/>
                <w:szCs w:val="20"/>
                <w:lang w:val="x-none" w:eastAsia="sl-SI"/>
              </w:rPr>
              <w:t xml:space="preserve">če v davčnem letu pred tem davčnim letom, njegovi prihodki iz dejavnosti, ugotovljeni po pravilih o </w:t>
            </w:r>
            <w:proofErr w:type="spellStart"/>
            <w:r w:rsidRPr="00767689">
              <w:rPr>
                <w:rFonts w:ascii="Arial" w:eastAsia="Times New Roman" w:hAnsi="Arial" w:cs="Arial"/>
                <w:sz w:val="20"/>
                <w:szCs w:val="20"/>
                <w:lang w:val="x-none" w:eastAsia="sl-SI"/>
              </w:rPr>
              <w:t>računovodenju</w:t>
            </w:r>
            <w:proofErr w:type="spellEnd"/>
            <w:r w:rsidRPr="00767689">
              <w:rPr>
                <w:rFonts w:ascii="Arial" w:eastAsia="Times New Roman" w:hAnsi="Arial" w:cs="Arial"/>
                <w:sz w:val="20"/>
                <w:szCs w:val="20"/>
                <w:lang w:val="x-none" w:eastAsia="sl-SI"/>
              </w:rPr>
              <w:t xml:space="preserve">, ne presegajo 50.000 </w:t>
            </w:r>
            <w:proofErr w:type="spellStart"/>
            <w:r w:rsidRPr="00767689">
              <w:rPr>
                <w:rFonts w:ascii="Arial" w:eastAsia="Times New Roman" w:hAnsi="Arial" w:cs="Arial"/>
                <w:sz w:val="20"/>
                <w:szCs w:val="20"/>
                <w:lang w:val="x-none" w:eastAsia="sl-SI"/>
              </w:rPr>
              <w:t>eurov</w:t>
            </w:r>
            <w:proofErr w:type="spellEnd"/>
            <w:r w:rsidRPr="00767689">
              <w:rPr>
                <w:rFonts w:ascii="Arial" w:eastAsia="Times New Roman" w:hAnsi="Arial" w:cs="Arial"/>
                <w:sz w:val="20"/>
                <w:szCs w:val="20"/>
                <w:lang w:val="x-none" w:eastAsia="sl-SI"/>
              </w:rPr>
              <w:t>, ali</w:t>
            </w:r>
          </w:p>
          <w:p w14:paraId="0A36B492" w14:textId="7D995200" w:rsidR="001015C7" w:rsidRPr="00767689" w:rsidRDefault="001015C7" w:rsidP="001015C7">
            <w:pPr>
              <w:spacing w:after="0" w:line="240" w:lineRule="auto"/>
              <w:ind w:left="425" w:hanging="425"/>
              <w:jc w:val="both"/>
              <w:rPr>
                <w:rFonts w:ascii="Arial" w:eastAsia="Times New Roman" w:hAnsi="Arial" w:cs="Arial"/>
                <w:sz w:val="20"/>
                <w:szCs w:val="20"/>
                <w:lang w:eastAsia="sl-SI"/>
              </w:rPr>
            </w:pPr>
            <w:r w:rsidRPr="00767689">
              <w:rPr>
                <w:rFonts w:ascii="Arial" w:eastAsia="Times New Roman" w:hAnsi="Arial" w:cs="Arial"/>
                <w:sz w:val="20"/>
                <w:szCs w:val="20"/>
                <w:lang w:val="x-none" w:eastAsia="sl-SI"/>
              </w:rPr>
              <w:t>-</w:t>
            </w:r>
            <w:r w:rsidRPr="00767689">
              <w:rPr>
                <w:rFonts w:ascii="Times New Roman" w:eastAsia="Times New Roman" w:hAnsi="Times New Roman"/>
                <w:sz w:val="20"/>
                <w:szCs w:val="20"/>
                <w:lang w:val="x-none" w:eastAsia="sl-SI"/>
              </w:rPr>
              <w:t xml:space="preserve">       </w:t>
            </w:r>
            <w:r w:rsidRPr="00767689">
              <w:rPr>
                <w:rFonts w:ascii="Arial" w:eastAsia="Times New Roman" w:hAnsi="Arial" w:cs="Arial"/>
                <w:sz w:val="20"/>
                <w:szCs w:val="20"/>
                <w:lang w:val="x-none" w:eastAsia="sl-SI"/>
              </w:rPr>
              <w:t xml:space="preserve">če v davčnem letu pred tem davčnim letom, njegovi prihodki iz dejavnosti, ugotovljeni po pravilih o </w:t>
            </w:r>
            <w:proofErr w:type="spellStart"/>
            <w:r w:rsidRPr="00767689">
              <w:rPr>
                <w:rFonts w:ascii="Arial" w:eastAsia="Times New Roman" w:hAnsi="Arial" w:cs="Arial"/>
                <w:sz w:val="20"/>
                <w:szCs w:val="20"/>
                <w:lang w:val="x-none" w:eastAsia="sl-SI"/>
              </w:rPr>
              <w:t>računovodenju</w:t>
            </w:r>
            <w:proofErr w:type="spellEnd"/>
            <w:r w:rsidRPr="00767689">
              <w:rPr>
                <w:rFonts w:ascii="Arial" w:eastAsia="Times New Roman" w:hAnsi="Arial" w:cs="Arial"/>
                <w:sz w:val="20"/>
                <w:szCs w:val="20"/>
                <w:lang w:val="x-none" w:eastAsia="sl-SI"/>
              </w:rPr>
              <w:t xml:space="preserve">, ne presegajo 100.000 </w:t>
            </w:r>
            <w:proofErr w:type="spellStart"/>
            <w:r w:rsidR="00AC764E">
              <w:rPr>
                <w:rFonts w:ascii="Arial" w:eastAsia="Times New Roman" w:hAnsi="Arial" w:cs="Arial"/>
                <w:sz w:val="20"/>
                <w:szCs w:val="20"/>
                <w:lang w:val="x-none" w:eastAsia="sl-SI"/>
              </w:rPr>
              <w:t>e</w:t>
            </w:r>
            <w:r w:rsidR="00AC764E">
              <w:rPr>
                <w:rFonts w:ascii="Arial" w:eastAsia="Times New Roman" w:hAnsi="Arial" w:cs="Arial"/>
                <w:sz w:val="20"/>
                <w:szCs w:val="20"/>
                <w:lang w:eastAsia="sl-SI"/>
              </w:rPr>
              <w:t>u</w:t>
            </w:r>
            <w:proofErr w:type="spellEnd"/>
            <w:r w:rsidRPr="00767689">
              <w:rPr>
                <w:rFonts w:ascii="Arial" w:eastAsia="Times New Roman" w:hAnsi="Arial" w:cs="Arial"/>
                <w:sz w:val="20"/>
                <w:szCs w:val="20"/>
                <w:lang w:val="x-none" w:eastAsia="sl-SI"/>
              </w:rPr>
              <w:t>rov in je bila pri zavezancu v skladu z zakonom, ki ureja pokojninsko in invalidsko zavarovanje, obvezno zavarovana vsaj ena oseba za polni delovni čas, neprekinjeno najmanj pet mesecev,</w:t>
            </w:r>
          </w:p>
          <w:p w14:paraId="6FB9E901" w14:textId="77777777" w:rsidR="001015C7" w:rsidRPr="00767689" w:rsidRDefault="001015C7" w:rsidP="001015C7">
            <w:pPr>
              <w:spacing w:after="0" w:line="240" w:lineRule="auto"/>
              <w:jc w:val="both"/>
              <w:rPr>
                <w:rFonts w:ascii="Arial" w:eastAsia="Times New Roman" w:hAnsi="Arial" w:cs="Arial"/>
                <w:sz w:val="20"/>
                <w:szCs w:val="20"/>
                <w:lang w:eastAsia="sl-SI"/>
              </w:rPr>
            </w:pPr>
            <w:r w:rsidRPr="00767689">
              <w:rPr>
                <w:rFonts w:ascii="Arial" w:eastAsia="Times New Roman" w:hAnsi="Arial" w:cs="Arial"/>
                <w:sz w:val="20"/>
                <w:szCs w:val="20"/>
                <w:lang w:val="x-none" w:eastAsia="sl-SI"/>
              </w:rPr>
              <w:t>in ni z drugimi določbami tega člena ali zakonom drugače določeno.</w:t>
            </w:r>
          </w:p>
          <w:p w14:paraId="4A2CAC65" w14:textId="77777777" w:rsidR="001015C7" w:rsidRPr="00767689" w:rsidRDefault="001015C7" w:rsidP="001015C7">
            <w:pPr>
              <w:spacing w:before="240" w:after="0" w:line="240" w:lineRule="auto"/>
              <w:ind w:firstLine="1021"/>
              <w:jc w:val="both"/>
              <w:rPr>
                <w:rFonts w:ascii="Arial" w:eastAsia="Times New Roman" w:hAnsi="Arial" w:cs="Arial"/>
                <w:sz w:val="20"/>
                <w:szCs w:val="20"/>
                <w:lang w:eastAsia="sl-SI"/>
              </w:rPr>
            </w:pPr>
            <w:r w:rsidRPr="00767689">
              <w:rPr>
                <w:rFonts w:ascii="Arial" w:eastAsia="Times New Roman" w:hAnsi="Arial" w:cs="Arial"/>
                <w:sz w:val="20"/>
                <w:szCs w:val="20"/>
                <w:lang w:val="x-none" w:eastAsia="sl-SI"/>
              </w:rPr>
              <w:t>(4) Ne glede na tretji odstavek tega člena, lahko zavezanec, ki je na novo začel z opravljanjem dejavnosti, pri ugotavljanju davčne osnove v prvem davčnem letu in v drugem davčnem letu, če je začel z opravljanjem dejavnosti v zadnjih šestih mesecih prvega davčnega leta, priglasi upoštevanje normiranih odhodkov v višini, določeni v 59. členu tega zakona.</w:t>
            </w:r>
          </w:p>
          <w:p w14:paraId="2EDE8139" w14:textId="77777777" w:rsidR="001015C7" w:rsidRPr="00767689" w:rsidRDefault="001015C7" w:rsidP="001015C7">
            <w:pPr>
              <w:spacing w:before="240" w:after="0" w:line="240" w:lineRule="auto"/>
              <w:ind w:firstLine="1021"/>
              <w:jc w:val="both"/>
              <w:rPr>
                <w:rFonts w:ascii="Arial" w:eastAsia="Times New Roman" w:hAnsi="Arial" w:cs="Arial"/>
                <w:sz w:val="20"/>
                <w:szCs w:val="20"/>
                <w:lang w:eastAsia="sl-SI"/>
              </w:rPr>
            </w:pPr>
            <w:r w:rsidRPr="00767689">
              <w:rPr>
                <w:rFonts w:ascii="Arial" w:eastAsia="Times New Roman" w:hAnsi="Arial" w:cs="Arial"/>
                <w:sz w:val="20"/>
                <w:szCs w:val="20"/>
                <w:lang w:val="x-none" w:eastAsia="sl-SI"/>
              </w:rPr>
              <w:t>(5) Za posamezno kmetijsko in dopolnilno dejavnost se sme v okviru kmečkega gospodinjstva kot zavezanec priglasiti en sam nosilec dejavnosti.</w:t>
            </w:r>
          </w:p>
          <w:p w14:paraId="29103C14" w14:textId="77777777" w:rsidR="001015C7" w:rsidRPr="00767689" w:rsidRDefault="001015C7" w:rsidP="001015C7">
            <w:pPr>
              <w:spacing w:before="240" w:after="0" w:line="240" w:lineRule="auto"/>
              <w:ind w:firstLine="1021"/>
              <w:jc w:val="both"/>
              <w:rPr>
                <w:rFonts w:ascii="Arial" w:eastAsia="Times New Roman" w:hAnsi="Arial" w:cs="Arial"/>
                <w:sz w:val="20"/>
                <w:szCs w:val="20"/>
                <w:lang w:eastAsia="sl-SI"/>
              </w:rPr>
            </w:pPr>
            <w:r w:rsidRPr="00767689">
              <w:rPr>
                <w:rFonts w:ascii="Arial" w:eastAsia="Times New Roman" w:hAnsi="Arial" w:cs="Arial"/>
                <w:sz w:val="20"/>
                <w:szCs w:val="20"/>
                <w:lang w:val="x-none" w:eastAsia="sl-SI"/>
              </w:rPr>
              <w:t xml:space="preserve">(6) Ne glede na tretji odstavek tega člena, lahko zavezanec iz drugega odstavka 47. člena tega zakona pri ugotavljanju davčne osnove naslednjega davčnega leta upošteva normirane odhodke v višini, določeni v 59. členu tega zakona, če priglasi ugotavljanje davčne osnove z upoštevanjem dejanskih prihodkov in normiranih odhodkov v skladu z zakonom, ki ureja davčni postopek, in njegovi prihodki iz dejavnosti, ugotovljeni po pravilih o </w:t>
            </w:r>
            <w:proofErr w:type="spellStart"/>
            <w:r w:rsidRPr="00767689">
              <w:rPr>
                <w:rFonts w:ascii="Arial" w:eastAsia="Times New Roman" w:hAnsi="Arial" w:cs="Arial"/>
                <w:sz w:val="20"/>
                <w:szCs w:val="20"/>
                <w:lang w:val="x-none" w:eastAsia="sl-SI"/>
              </w:rPr>
              <w:t>računovodenju</w:t>
            </w:r>
            <w:proofErr w:type="spellEnd"/>
            <w:r w:rsidRPr="00767689">
              <w:rPr>
                <w:rFonts w:ascii="Arial" w:eastAsia="Times New Roman" w:hAnsi="Arial" w:cs="Arial"/>
                <w:sz w:val="20"/>
                <w:szCs w:val="20"/>
                <w:lang w:val="x-none" w:eastAsia="sl-SI"/>
              </w:rPr>
              <w:t xml:space="preserve">, v davčnem letu pred tem davčnim letom, ne presegajo </w:t>
            </w:r>
            <w:r w:rsidRPr="00767689">
              <w:rPr>
                <w:rFonts w:ascii="Arial" w:eastAsia="Times New Roman" w:hAnsi="Arial" w:cs="Arial"/>
                <w:sz w:val="20"/>
                <w:szCs w:val="20"/>
                <w:lang w:eastAsia="sl-SI"/>
              </w:rPr>
              <w:t>10</w:t>
            </w:r>
            <w:r w:rsidRPr="00767689">
              <w:rPr>
                <w:rFonts w:ascii="Arial" w:eastAsia="Times New Roman" w:hAnsi="Arial" w:cs="Arial"/>
                <w:sz w:val="20"/>
                <w:szCs w:val="20"/>
                <w:lang w:val="x-none" w:eastAsia="sl-SI"/>
              </w:rPr>
              <w:t xml:space="preserve">0.000 </w:t>
            </w:r>
            <w:proofErr w:type="spellStart"/>
            <w:r w:rsidRPr="00767689">
              <w:rPr>
                <w:rFonts w:ascii="Arial" w:eastAsia="Times New Roman" w:hAnsi="Arial" w:cs="Arial"/>
                <w:sz w:val="20"/>
                <w:szCs w:val="20"/>
                <w:lang w:val="x-none" w:eastAsia="sl-SI"/>
              </w:rPr>
              <w:t>eurov</w:t>
            </w:r>
            <w:proofErr w:type="spellEnd"/>
            <w:r w:rsidRPr="00767689">
              <w:rPr>
                <w:rFonts w:ascii="Arial" w:eastAsia="Times New Roman" w:hAnsi="Arial" w:cs="Arial"/>
                <w:sz w:val="20"/>
                <w:szCs w:val="20"/>
                <w:lang w:val="x-none" w:eastAsia="sl-SI"/>
              </w:rPr>
              <w:t xml:space="preserve"> na nosilca in na drugega člana kmečkega gospodinjstva, ki je vključen v obvezno pokojninsko in invalidsko zavarovanje kot kmet oziroma član kmečkega gospodarstva, v skladu z zakonom, ki ureja obvezno pokojninsko in invalidsko zavarovanje.</w:t>
            </w:r>
          </w:p>
          <w:p w14:paraId="6EDD92F8" w14:textId="77777777" w:rsidR="001015C7" w:rsidRPr="00767689" w:rsidRDefault="001015C7" w:rsidP="001015C7">
            <w:pPr>
              <w:spacing w:before="240" w:after="0" w:line="240" w:lineRule="auto"/>
              <w:ind w:firstLine="1021"/>
              <w:jc w:val="both"/>
              <w:rPr>
                <w:rFonts w:ascii="Arial" w:eastAsia="Times New Roman" w:hAnsi="Arial" w:cs="Arial"/>
                <w:sz w:val="20"/>
                <w:szCs w:val="20"/>
                <w:lang w:eastAsia="sl-SI"/>
              </w:rPr>
            </w:pPr>
            <w:r w:rsidRPr="00767689">
              <w:rPr>
                <w:rFonts w:ascii="Arial" w:eastAsia="Times New Roman" w:hAnsi="Arial" w:cs="Arial"/>
                <w:sz w:val="20"/>
                <w:szCs w:val="20"/>
                <w:lang w:val="x-none" w:eastAsia="sl-SI"/>
              </w:rPr>
              <w:t>(7) Ne glede na šesti odstavek tega člena, lahko zavezanec, ki je na novo priglasil ugotavljanje davčne osnove po drugem odstavku 47. člena tega zakona, pri ugotavljanju davčne osnove v prvem in drugem davčnem letu, priglasi upoštevanje normiranih odhodkov v višini, določeni v 59. členu tega zakona.</w:t>
            </w:r>
          </w:p>
          <w:p w14:paraId="455C2DC7" w14:textId="77777777" w:rsidR="001015C7" w:rsidRPr="00767689" w:rsidRDefault="001015C7" w:rsidP="001015C7">
            <w:pPr>
              <w:spacing w:before="240" w:after="0" w:line="240" w:lineRule="auto"/>
              <w:ind w:firstLine="1021"/>
              <w:jc w:val="both"/>
              <w:rPr>
                <w:rFonts w:ascii="Arial" w:eastAsia="Times New Roman" w:hAnsi="Arial" w:cs="Arial"/>
                <w:sz w:val="20"/>
                <w:szCs w:val="20"/>
                <w:lang w:eastAsia="sl-SI"/>
              </w:rPr>
            </w:pPr>
            <w:r w:rsidRPr="00767689">
              <w:rPr>
                <w:rFonts w:ascii="Arial" w:eastAsia="Times New Roman" w:hAnsi="Arial" w:cs="Arial"/>
                <w:sz w:val="20"/>
                <w:szCs w:val="20"/>
                <w:lang w:val="x-none" w:eastAsia="sl-SI"/>
              </w:rPr>
              <w:t>(8) Za potrebe določanja višine prihodkov iz tretjega in šestega odstavka tega člena se ne šteje, da je zavezanec na novo začel opravljati dejavnost, če je v 18. mesecih pred priglasitvijo ugotavljanja davčne osnove na podlagi dejanskih prihodkov in normiranih odhodkov:</w:t>
            </w:r>
          </w:p>
          <w:p w14:paraId="7C550487" w14:textId="77777777" w:rsidR="001015C7" w:rsidRPr="00767689" w:rsidRDefault="001015C7" w:rsidP="001015C7">
            <w:pPr>
              <w:spacing w:after="0" w:line="240" w:lineRule="auto"/>
              <w:ind w:left="425" w:hanging="425"/>
              <w:jc w:val="both"/>
              <w:rPr>
                <w:rFonts w:ascii="Arial" w:eastAsia="Times New Roman" w:hAnsi="Arial" w:cs="Arial"/>
                <w:sz w:val="20"/>
                <w:szCs w:val="20"/>
                <w:lang w:eastAsia="sl-SI"/>
              </w:rPr>
            </w:pPr>
            <w:r w:rsidRPr="00767689">
              <w:rPr>
                <w:rFonts w:ascii="Arial" w:eastAsia="Times New Roman" w:hAnsi="Arial" w:cs="Arial"/>
                <w:sz w:val="20"/>
                <w:szCs w:val="20"/>
                <w:lang w:val="x-none" w:eastAsia="sl-SI"/>
              </w:rPr>
              <w:t>1.</w:t>
            </w:r>
            <w:r w:rsidRPr="00767689">
              <w:rPr>
                <w:rFonts w:ascii="Times New Roman" w:eastAsia="Times New Roman" w:hAnsi="Times New Roman"/>
                <w:sz w:val="20"/>
                <w:szCs w:val="20"/>
                <w:lang w:val="x-none" w:eastAsia="sl-SI"/>
              </w:rPr>
              <w:t xml:space="preserve">     </w:t>
            </w:r>
            <w:r w:rsidRPr="00767689">
              <w:rPr>
                <w:rFonts w:ascii="Arial" w:eastAsia="Times New Roman" w:hAnsi="Arial" w:cs="Arial"/>
                <w:sz w:val="20"/>
                <w:szCs w:val="20"/>
                <w:lang w:val="x-none" w:eastAsia="sl-SI"/>
              </w:rPr>
              <w:t>ponovno začel opravljati dejavnost, če je prenehal opravljati dejavnost v šestih mesecih pred ponovnim začetkom opravljanja dejavnosti;</w:t>
            </w:r>
          </w:p>
          <w:p w14:paraId="649BBC0E" w14:textId="77777777" w:rsidR="001015C7" w:rsidRPr="00767689" w:rsidRDefault="001015C7" w:rsidP="001015C7">
            <w:pPr>
              <w:spacing w:after="0" w:line="240" w:lineRule="auto"/>
              <w:ind w:left="425" w:hanging="425"/>
              <w:jc w:val="both"/>
              <w:rPr>
                <w:rFonts w:ascii="Arial" w:eastAsia="Times New Roman" w:hAnsi="Arial" w:cs="Arial"/>
                <w:sz w:val="20"/>
                <w:szCs w:val="20"/>
                <w:lang w:eastAsia="sl-SI"/>
              </w:rPr>
            </w:pPr>
            <w:r w:rsidRPr="00767689">
              <w:rPr>
                <w:rFonts w:ascii="Arial" w:eastAsia="Times New Roman" w:hAnsi="Arial" w:cs="Arial"/>
                <w:sz w:val="20"/>
                <w:szCs w:val="20"/>
                <w:lang w:val="x-none" w:eastAsia="sl-SI"/>
              </w:rPr>
              <w:t>2.</w:t>
            </w:r>
            <w:r w:rsidRPr="00767689">
              <w:rPr>
                <w:rFonts w:ascii="Times New Roman" w:eastAsia="Times New Roman" w:hAnsi="Times New Roman"/>
                <w:sz w:val="20"/>
                <w:szCs w:val="20"/>
                <w:lang w:val="x-none" w:eastAsia="sl-SI"/>
              </w:rPr>
              <w:t xml:space="preserve">     </w:t>
            </w:r>
            <w:r w:rsidRPr="00767689">
              <w:rPr>
                <w:rFonts w:ascii="Arial" w:eastAsia="Times New Roman" w:hAnsi="Arial" w:cs="Arial"/>
                <w:sz w:val="20"/>
                <w:szCs w:val="20"/>
                <w:lang w:val="x-none" w:eastAsia="sl-SI"/>
              </w:rPr>
              <w:t>ustanovil družbo, zavod ali primerljivo osebo po tujem pravu;</w:t>
            </w:r>
          </w:p>
          <w:p w14:paraId="458A5F98" w14:textId="77777777" w:rsidR="001015C7" w:rsidRPr="00767689" w:rsidRDefault="001015C7" w:rsidP="001015C7">
            <w:pPr>
              <w:spacing w:after="0" w:line="240" w:lineRule="auto"/>
              <w:ind w:left="425" w:hanging="425"/>
              <w:jc w:val="both"/>
              <w:rPr>
                <w:rFonts w:ascii="Arial" w:eastAsia="Times New Roman" w:hAnsi="Arial" w:cs="Arial"/>
                <w:sz w:val="20"/>
                <w:szCs w:val="20"/>
                <w:lang w:eastAsia="sl-SI"/>
              </w:rPr>
            </w:pPr>
            <w:r w:rsidRPr="00767689">
              <w:rPr>
                <w:rFonts w:ascii="Arial" w:eastAsia="Times New Roman" w:hAnsi="Arial" w:cs="Arial"/>
                <w:sz w:val="20"/>
                <w:szCs w:val="20"/>
                <w:lang w:val="x-none" w:eastAsia="sl-SI"/>
              </w:rPr>
              <w:t>3.</w:t>
            </w:r>
            <w:r w:rsidRPr="00767689">
              <w:rPr>
                <w:rFonts w:ascii="Times New Roman" w:eastAsia="Times New Roman" w:hAnsi="Times New Roman"/>
                <w:sz w:val="20"/>
                <w:szCs w:val="20"/>
                <w:lang w:val="x-none" w:eastAsia="sl-SI"/>
              </w:rPr>
              <w:t xml:space="preserve">     </w:t>
            </w:r>
            <w:r w:rsidRPr="00767689">
              <w:rPr>
                <w:rFonts w:ascii="Arial" w:eastAsia="Times New Roman" w:hAnsi="Arial" w:cs="Arial"/>
                <w:sz w:val="20"/>
                <w:szCs w:val="20"/>
                <w:lang w:val="x-none" w:eastAsia="sl-SI"/>
              </w:rPr>
              <w:t>prišlo do preoblikovanja zavezanca s prenosom dela podjetja na družbo, s pridobitvijo lastniškega deleža, ali fizično osebo, ki opravlja dejavnost, ali</w:t>
            </w:r>
          </w:p>
          <w:p w14:paraId="68822362" w14:textId="77777777" w:rsidR="001015C7" w:rsidRPr="00767689" w:rsidRDefault="001015C7" w:rsidP="001015C7">
            <w:pPr>
              <w:spacing w:after="0" w:line="240" w:lineRule="auto"/>
              <w:ind w:left="425" w:hanging="425"/>
              <w:jc w:val="both"/>
              <w:rPr>
                <w:rFonts w:ascii="Arial" w:eastAsia="Times New Roman" w:hAnsi="Arial" w:cs="Arial"/>
                <w:sz w:val="20"/>
                <w:szCs w:val="20"/>
                <w:lang w:eastAsia="sl-SI"/>
              </w:rPr>
            </w:pPr>
            <w:r w:rsidRPr="00767689">
              <w:rPr>
                <w:rFonts w:ascii="Arial" w:eastAsia="Times New Roman" w:hAnsi="Arial" w:cs="Arial"/>
                <w:sz w:val="20"/>
                <w:szCs w:val="20"/>
                <w:lang w:val="x-none" w:eastAsia="sl-SI"/>
              </w:rPr>
              <w:t>4.</w:t>
            </w:r>
            <w:r w:rsidRPr="00767689">
              <w:rPr>
                <w:rFonts w:ascii="Times New Roman" w:eastAsia="Times New Roman" w:hAnsi="Times New Roman"/>
                <w:sz w:val="20"/>
                <w:szCs w:val="20"/>
                <w:lang w:val="x-none" w:eastAsia="sl-SI"/>
              </w:rPr>
              <w:t xml:space="preserve">     </w:t>
            </w:r>
            <w:r w:rsidRPr="00767689">
              <w:rPr>
                <w:rFonts w:ascii="Arial" w:eastAsia="Times New Roman" w:hAnsi="Arial" w:cs="Arial"/>
                <w:sz w:val="20"/>
                <w:szCs w:val="20"/>
                <w:lang w:val="x-none" w:eastAsia="sl-SI"/>
              </w:rPr>
              <w:t>začel opravljati dejavnost na podlagi prenosa podjetja ali dela podjetja od druge osebe.</w:t>
            </w:r>
          </w:p>
          <w:p w14:paraId="63944648" w14:textId="77777777" w:rsidR="001015C7" w:rsidRPr="00767689" w:rsidRDefault="001015C7" w:rsidP="001015C7">
            <w:pPr>
              <w:spacing w:before="240" w:after="0" w:line="240" w:lineRule="auto"/>
              <w:ind w:firstLine="1021"/>
              <w:jc w:val="both"/>
              <w:rPr>
                <w:rFonts w:ascii="Arial" w:eastAsia="Times New Roman" w:hAnsi="Arial" w:cs="Arial"/>
                <w:sz w:val="20"/>
                <w:szCs w:val="20"/>
                <w:lang w:eastAsia="sl-SI"/>
              </w:rPr>
            </w:pPr>
            <w:r w:rsidRPr="00767689">
              <w:rPr>
                <w:rFonts w:ascii="Arial" w:eastAsia="Times New Roman" w:hAnsi="Arial" w:cs="Arial"/>
                <w:sz w:val="20"/>
                <w:szCs w:val="20"/>
                <w:lang w:val="x-none" w:eastAsia="sl-SI"/>
              </w:rPr>
              <w:t>(9) V primerih iz osmega odstavka tega člena se v prihodke po tretjem in šestem odstavku tega člena štejejo tudi:</w:t>
            </w:r>
          </w:p>
          <w:p w14:paraId="4A5936A3" w14:textId="77777777" w:rsidR="001015C7" w:rsidRPr="00767689" w:rsidRDefault="001015C7" w:rsidP="001015C7">
            <w:pPr>
              <w:spacing w:after="0" w:line="240" w:lineRule="auto"/>
              <w:ind w:left="425" w:hanging="425"/>
              <w:jc w:val="both"/>
              <w:rPr>
                <w:rFonts w:ascii="Arial" w:eastAsia="Times New Roman" w:hAnsi="Arial" w:cs="Arial"/>
                <w:sz w:val="20"/>
                <w:szCs w:val="20"/>
                <w:lang w:eastAsia="sl-SI"/>
              </w:rPr>
            </w:pPr>
            <w:r w:rsidRPr="00767689">
              <w:rPr>
                <w:rFonts w:ascii="Arial" w:eastAsia="Times New Roman" w:hAnsi="Arial" w:cs="Arial"/>
                <w:sz w:val="20"/>
                <w:szCs w:val="20"/>
                <w:lang w:val="x-none" w:eastAsia="sl-SI"/>
              </w:rPr>
              <w:t>1.</w:t>
            </w:r>
            <w:r w:rsidRPr="00767689">
              <w:rPr>
                <w:rFonts w:ascii="Times New Roman" w:eastAsia="Times New Roman" w:hAnsi="Times New Roman"/>
                <w:sz w:val="20"/>
                <w:szCs w:val="20"/>
                <w:lang w:val="x-none" w:eastAsia="sl-SI"/>
              </w:rPr>
              <w:t xml:space="preserve">     </w:t>
            </w:r>
            <w:r w:rsidRPr="00767689">
              <w:rPr>
                <w:rFonts w:ascii="Arial" w:eastAsia="Times New Roman" w:hAnsi="Arial" w:cs="Arial"/>
                <w:sz w:val="20"/>
                <w:szCs w:val="20"/>
                <w:lang w:val="x-none" w:eastAsia="sl-SI"/>
              </w:rPr>
              <w:t>prihodki zavezanca, doseženi pred prenehanjem opravljanja dejavnosti,</w:t>
            </w:r>
          </w:p>
          <w:p w14:paraId="5B91D611" w14:textId="77777777" w:rsidR="001015C7" w:rsidRPr="00767689" w:rsidRDefault="001015C7" w:rsidP="001015C7">
            <w:pPr>
              <w:spacing w:after="0" w:line="240" w:lineRule="auto"/>
              <w:ind w:left="425" w:hanging="425"/>
              <w:jc w:val="both"/>
              <w:rPr>
                <w:rFonts w:ascii="Arial" w:eastAsia="Times New Roman" w:hAnsi="Arial" w:cs="Arial"/>
                <w:sz w:val="20"/>
                <w:szCs w:val="20"/>
                <w:lang w:eastAsia="sl-SI"/>
              </w:rPr>
            </w:pPr>
            <w:r w:rsidRPr="00767689">
              <w:rPr>
                <w:rFonts w:ascii="Arial" w:eastAsia="Times New Roman" w:hAnsi="Arial" w:cs="Arial"/>
                <w:sz w:val="20"/>
                <w:szCs w:val="20"/>
                <w:lang w:val="x-none" w:eastAsia="sl-SI"/>
              </w:rPr>
              <w:t>2.</w:t>
            </w:r>
            <w:r w:rsidRPr="00767689">
              <w:rPr>
                <w:rFonts w:ascii="Times New Roman" w:eastAsia="Times New Roman" w:hAnsi="Times New Roman"/>
                <w:sz w:val="20"/>
                <w:szCs w:val="20"/>
                <w:lang w:val="x-none" w:eastAsia="sl-SI"/>
              </w:rPr>
              <w:t xml:space="preserve">     </w:t>
            </w:r>
            <w:r w:rsidRPr="00767689">
              <w:rPr>
                <w:rFonts w:ascii="Arial" w:eastAsia="Times New Roman" w:hAnsi="Arial" w:cs="Arial"/>
                <w:sz w:val="20"/>
                <w:szCs w:val="20"/>
                <w:lang w:val="x-none" w:eastAsia="sl-SI"/>
              </w:rPr>
              <w:t>prihodki družbe, zavoda ali primerljive osebe po tujem pravu,</w:t>
            </w:r>
          </w:p>
          <w:p w14:paraId="04CE35A0" w14:textId="77777777" w:rsidR="001015C7" w:rsidRPr="00767689" w:rsidRDefault="001015C7" w:rsidP="001015C7">
            <w:pPr>
              <w:spacing w:after="0" w:line="240" w:lineRule="auto"/>
              <w:ind w:left="425" w:hanging="425"/>
              <w:jc w:val="both"/>
              <w:rPr>
                <w:rFonts w:ascii="Arial" w:eastAsia="Times New Roman" w:hAnsi="Arial" w:cs="Arial"/>
                <w:sz w:val="20"/>
                <w:szCs w:val="20"/>
                <w:lang w:eastAsia="sl-SI"/>
              </w:rPr>
            </w:pPr>
            <w:r w:rsidRPr="00767689">
              <w:rPr>
                <w:rFonts w:ascii="Arial" w:eastAsia="Times New Roman" w:hAnsi="Arial" w:cs="Arial"/>
                <w:sz w:val="20"/>
                <w:szCs w:val="20"/>
                <w:lang w:val="x-none" w:eastAsia="sl-SI"/>
              </w:rPr>
              <w:t>3.</w:t>
            </w:r>
            <w:r w:rsidRPr="00767689">
              <w:rPr>
                <w:rFonts w:ascii="Times New Roman" w:eastAsia="Times New Roman" w:hAnsi="Times New Roman"/>
                <w:sz w:val="20"/>
                <w:szCs w:val="20"/>
                <w:lang w:val="x-none" w:eastAsia="sl-SI"/>
              </w:rPr>
              <w:t xml:space="preserve">     </w:t>
            </w:r>
            <w:r w:rsidRPr="00767689">
              <w:rPr>
                <w:rFonts w:ascii="Arial" w:eastAsia="Times New Roman" w:hAnsi="Arial" w:cs="Arial"/>
                <w:sz w:val="20"/>
                <w:szCs w:val="20"/>
                <w:lang w:val="x-none" w:eastAsia="sl-SI"/>
              </w:rPr>
              <w:t>prihodki osebe, ki je prevzela del podjetja zavezanca, in</w:t>
            </w:r>
          </w:p>
          <w:p w14:paraId="75EC00BB" w14:textId="77777777" w:rsidR="001015C7" w:rsidRPr="00767689" w:rsidRDefault="001015C7" w:rsidP="001015C7">
            <w:pPr>
              <w:spacing w:after="0" w:line="240" w:lineRule="auto"/>
              <w:ind w:left="425" w:hanging="425"/>
              <w:jc w:val="both"/>
              <w:rPr>
                <w:rFonts w:ascii="Arial" w:eastAsia="Times New Roman" w:hAnsi="Arial" w:cs="Arial"/>
                <w:sz w:val="20"/>
                <w:szCs w:val="20"/>
                <w:lang w:eastAsia="sl-SI"/>
              </w:rPr>
            </w:pPr>
            <w:r w:rsidRPr="00767689">
              <w:rPr>
                <w:rFonts w:ascii="Arial" w:eastAsia="Times New Roman" w:hAnsi="Arial" w:cs="Arial"/>
                <w:sz w:val="20"/>
                <w:szCs w:val="20"/>
                <w:lang w:val="x-none" w:eastAsia="sl-SI"/>
              </w:rPr>
              <w:lastRenderedPageBreak/>
              <w:t>4.</w:t>
            </w:r>
            <w:r w:rsidRPr="00767689">
              <w:rPr>
                <w:rFonts w:ascii="Times New Roman" w:eastAsia="Times New Roman" w:hAnsi="Times New Roman"/>
                <w:sz w:val="20"/>
                <w:szCs w:val="20"/>
                <w:lang w:val="x-none" w:eastAsia="sl-SI"/>
              </w:rPr>
              <w:t xml:space="preserve">     </w:t>
            </w:r>
            <w:r w:rsidRPr="00767689">
              <w:rPr>
                <w:rFonts w:ascii="Arial" w:eastAsia="Times New Roman" w:hAnsi="Arial" w:cs="Arial"/>
                <w:sz w:val="20"/>
                <w:szCs w:val="20"/>
                <w:lang w:val="x-none" w:eastAsia="sl-SI"/>
              </w:rPr>
              <w:t>prihodki osebe, ki je prenesla podjetje ali del podjetja na zavezanca,</w:t>
            </w:r>
          </w:p>
          <w:p w14:paraId="79E4FC51" w14:textId="77777777" w:rsidR="001015C7" w:rsidRPr="00767689" w:rsidRDefault="001015C7" w:rsidP="001015C7">
            <w:pPr>
              <w:spacing w:after="0" w:line="240" w:lineRule="auto"/>
              <w:jc w:val="both"/>
              <w:rPr>
                <w:rFonts w:ascii="Arial" w:eastAsia="Times New Roman" w:hAnsi="Arial" w:cs="Arial"/>
                <w:sz w:val="20"/>
                <w:szCs w:val="20"/>
                <w:lang w:eastAsia="sl-SI"/>
              </w:rPr>
            </w:pPr>
            <w:r w:rsidRPr="00767689">
              <w:rPr>
                <w:rFonts w:ascii="Arial" w:eastAsia="Times New Roman" w:hAnsi="Arial" w:cs="Arial"/>
                <w:sz w:val="20"/>
                <w:szCs w:val="20"/>
                <w:lang w:val="x-none" w:eastAsia="sl-SI"/>
              </w:rPr>
              <w:t xml:space="preserve">doseženi v obdobju iz tretjega in šestega odstavka tega člena. Za prihodke oseb iz prejšnjega stavka se upoštevajo prihodki iz dejavnosti, ugotovljeni po pravilih o </w:t>
            </w:r>
            <w:proofErr w:type="spellStart"/>
            <w:r w:rsidRPr="00767689">
              <w:rPr>
                <w:rFonts w:ascii="Arial" w:eastAsia="Times New Roman" w:hAnsi="Arial" w:cs="Arial"/>
                <w:sz w:val="20"/>
                <w:szCs w:val="20"/>
                <w:lang w:val="x-none" w:eastAsia="sl-SI"/>
              </w:rPr>
              <w:t>računovodenju</w:t>
            </w:r>
            <w:proofErr w:type="spellEnd"/>
            <w:r w:rsidRPr="00767689">
              <w:rPr>
                <w:rFonts w:ascii="Arial" w:eastAsia="Times New Roman" w:hAnsi="Arial" w:cs="Arial"/>
                <w:sz w:val="20"/>
                <w:szCs w:val="20"/>
                <w:lang w:val="x-none" w:eastAsia="sl-SI"/>
              </w:rPr>
              <w:t>.</w:t>
            </w:r>
          </w:p>
          <w:p w14:paraId="60B0AF54" w14:textId="77777777" w:rsidR="001015C7" w:rsidRPr="00767689" w:rsidRDefault="001015C7" w:rsidP="001015C7">
            <w:pPr>
              <w:spacing w:before="240" w:after="0" w:line="240" w:lineRule="auto"/>
              <w:ind w:firstLine="1021"/>
              <w:jc w:val="both"/>
              <w:rPr>
                <w:rFonts w:ascii="Arial" w:eastAsia="Times New Roman" w:hAnsi="Arial" w:cs="Arial"/>
                <w:sz w:val="20"/>
                <w:szCs w:val="20"/>
                <w:lang w:eastAsia="sl-SI"/>
              </w:rPr>
            </w:pPr>
            <w:r w:rsidRPr="00767689">
              <w:rPr>
                <w:rFonts w:ascii="Arial" w:eastAsia="Times New Roman" w:hAnsi="Arial" w:cs="Arial"/>
                <w:sz w:val="20"/>
                <w:szCs w:val="20"/>
                <w:lang w:val="x-none" w:eastAsia="sl-SI"/>
              </w:rPr>
              <w:t>(10) Za del podjetja po tem členu se šteje celota sredstev in obveznosti, ki je s poslovno organizacijskega vidika sposobna samostojno poslovati.</w:t>
            </w:r>
          </w:p>
          <w:p w14:paraId="754305C0" w14:textId="77777777" w:rsidR="001015C7" w:rsidRPr="00767689" w:rsidRDefault="001015C7" w:rsidP="001015C7">
            <w:pPr>
              <w:spacing w:before="240" w:after="0" w:line="240" w:lineRule="auto"/>
              <w:ind w:firstLine="1021"/>
              <w:jc w:val="both"/>
              <w:rPr>
                <w:rFonts w:ascii="Arial" w:eastAsia="Times New Roman" w:hAnsi="Arial" w:cs="Arial"/>
                <w:sz w:val="20"/>
                <w:szCs w:val="20"/>
                <w:lang w:eastAsia="sl-SI"/>
              </w:rPr>
            </w:pPr>
            <w:r w:rsidRPr="00767689">
              <w:rPr>
                <w:rFonts w:ascii="Arial" w:eastAsia="Times New Roman" w:hAnsi="Arial" w:cs="Arial"/>
                <w:sz w:val="20"/>
                <w:szCs w:val="20"/>
                <w:lang w:val="x-none" w:eastAsia="sl-SI"/>
              </w:rPr>
              <w:t>(11) Zavezanec mora v roku, določenim z zakonom, ki ureja davčni postopek, davčni organ obvestiti o prenehanju ugotavljanja davčne osnove z upoštevanjem normiranih odhodkov. Obvestilo učinkuje od začetka davčnega leta, za katero je davčni zavezanec obvestil davčni organ.</w:t>
            </w:r>
          </w:p>
          <w:p w14:paraId="27408798" w14:textId="77777777" w:rsidR="001015C7" w:rsidRPr="00767689" w:rsidRDefault="001015C7" w:rsidP="001015C7">
            <w:pPr>
              <w:spacing w:before="240" w:after="0" w:line="240" w:lineRule="auto"/>
              <w:ind w:firstLine="1021"/>
              <w:jc w:val="both"/>
              <w:rPr>
                <w:rFonts w:ascii="Arial" w:eastAsia="Times New Roman" w:hAnsi="Arial" w:cs="Arial"/>
                <w:sz w:val="20"/>
                <w:szCs w:val="20"/>
                <w:lang w:eastAsia="sl-SI"/>
              </w:rPr>
            </w:pPr>
            <w:r w:rsidRPr="00767689">
              <w:rPr>
                <w:rFonts w:ascii="Arial" w:eastAsia="Times New Roman" w:hAnsi="Arial" w:cs="Arial"/>
                <w:sz w:val="20"/>
                <w:szCs w:val="20"/>
                <w:lang w:val="x-none" w:eastAsia="sl-SI"/>
              </w:rPr>
              <w:t>(12) Zavezanec, ki davčnemu organu predloži obvestilo iz enajstega odstavka tega člena, mora za davčno leto ugotavljati davčno osnovo na podlagi dejanskih prihodkov in odhodkov in voditi ustrezne poslovne knjige, evidence in poslovno poročilo, ki jih je dolžan voditi za ugotavljanje davčne osnove na podlagi dejanskih prihodkov in odhodkov.</w:t>
            </w:r>
          </w:p>
          <w:p w14:paraId="719E9AF9" w14:textId="77777777" w:rsidR="001015C7" w:rsidRPr="00767689" w:rsidRDefault="001015C7" w:rsidP="001015C7">
            <w:pPr>
              <w:spacing w:before="240" w:after="0" w:line="240" w:lineRule="auto"/>
              <w:ind w:firstLine="1021"/>
              <w:jc w:val="both"/>
              <w:rPr>
                <w:rFonts w:ascii="Arial" w:eastAsia="Times New Roman" w:hAnsi="Arial" w:cs="Arial"/>
                <w:sz w:val="20"/>
                <w:szCs w:val="20"/>
                <w:lang w:eastAsia="sl-SI"/>
              </w:rPr>
            </w:pPr>
            <w:r w:rsidRPr="00767689">
              <w:rPr>
                <w:rFonts w:ascii="Arial" w:eastAsia="Times New Roman" w:hAnsi="Arial" w:cs="Arial"/>
                <w:sz w:val="20"/>
                <w:szCs w:val="20"/>
                <w:lang w:val="x-none" w:eastAsia="sl-SI"/>
              </w:rPr>
              <w:t>(13) Zavezanec mora ugotavljati prihodke iz tretjega ali šestega odstavka tega člena tudi za vsako naslednje davčno leto, za katero želi še naprej ugotavljati davčno osnovo z upoštevanjem dejanskih prihodkov in normiranih odhodkov.</w:t>
            </w:r>
          </w:p>
          <w:p w14:paraId="6CAC2A9B" w14:textId="77777777" w:rsidR="001015C7" w:rsidRDefault="001015C7" w:rsidP="001015C7">
            <w:pPr>
              <w:spacing w:before="240" w:after="100" w:line="240" w:lineRule="auto"/>
              <w:ind w:firstLine="1021"/>
              <w:jc w:val="both"/>
              <w:rPr>
                <w:rFonts w:ascii="Arial" w:eastAsia="Times New Roman" w:hAnsi="Arial" w:cs="Arial"/>
                <w:sz w:val="20"/>
                <w:szCs w:val="20"/>
                <w:lang w:eastAsia="sl-SI"/>
              </w:rPr>
            </w:pPr>
            <w:r w:rsidRPr="00767689">
              <w:rPr>
                <w:rFonts w:ascii="Arial" w:eastAsia="Times New Roman" w:hAnsi="Arial" w:cs="Arial"/>
                <w:sz w:val="20"/>
                <w:szCs w:val="20"/>
                <w:lang w:val="x-none" w:eastAsia="sl-SI"/>
              </w:rPr>
              <w:t>(14) Ne glede na dvanajsti odstavek tega člena, mora zavezanec, ki dve zaporedni predhodni davčni leti ne izpolnjuje pogojev iz tretjega ali šestega odstavka tega člena, za davčno leto ugotavljati davčno osnovo na podlagi dejanskih prihodkov in odhodkov in voditi ustrezne poslovne knjige, evidence in poslovno poročilo, ki jih je dolžan voditi za ugotavljanje davčne osnove na podlagi dejanskih prihodkov in odhodkov.</w:t>
            </w:r>
          </w:p>
          <w:p w14:paraId="2573E52A" w14:textId="4AB74C9D" w:rsidR="008547C4" w:rsidRPr="006D3154" w:rsidRDefault="001015C7" w:rsidP="006D3154">
            <w:pPr>
              <w:pStyle w:val="NoSpacing"/>
              <w:jc w:val="both"/>
              <w:rPr>
                <w:rFonts w:ascii="Arial" w:hAnsi="Arial" w:cs="Arial"/>
                <w:sz w:val="20"/>
                <w:szCs w:val="20"/>
              </w:rPr>
            </w:pPr>
            <w:r w:rsidRPr="006D3154" w:rsidDel="001015C7">
              <w:rPr>
                <w:rFonts w:ascii="Arial" w:hAnsi="Arial" w:cs="Arial"/>
                <w:b/>
                <w:sz w:val="20"/>
                <w:szCs w:val="20"/>
              </w:rPr>
              <w:t xml:space="preserve"> </w:t>
            </w:r>
          </w:p>
          <w:p w14:paraId="6D950C74" w14:textId="77777777" w:rsidR="008547C4" w:rsidRPr="006D3154" w:rsidRDefault="008547C4" w:rsidP="006D3154">
            <w:pPr>
              <w:pStyle w:val="NoSpacing"/>
              <w:jc w:val="center"/>
              <w:rPr>
                <w:rFonts w:ascii="Arial" w:hAnsi="Arial" w:cs="Arial"/>
                <w:b/>
                <w:sz w:val="20"/>
                <w:szCs w:val="20"/>
              </w:rPr>
            </w:pPr>
            <w:r w:rsidRPr="006D3154">
              <w:rPr>
                <w:rFonts w:ascii="Arial" w:hAnsi="Arial" w:cs="Arial"/>
                <w:b/>
                <w:sz w:val="20"/>
                <w:szCs w:val="20"/>
              </w:rPr>
              <w:t>59. člen</w:t>
            </w:r>
          </w:p>
          <w:p w14:paraId="0A0BA94B" w14:textId="77777777" w:rsidR="008547C4" w:rsidRPr="006D3154" w:rsidRDefault="008547C4" w:rsidP="006D3154">
            <w:pPr>
              <w:pStyle w:val="NoSpacing"/>
              <w:jc w:val="center"/>
              <w:rPr>
                <w:rFonts w:ascii="Arial" w:hAnsi="Arial" w:cs="Arial"/>
                <w:b/>
                <w:sz w:val="20"/>
                <w:szCs w:val="20"/>
              </w:rPr>
            </w:pPr>
            <w:r w:rsidRPr="006D3154">
              <w:rPr>
                <w:rFonts w:ascii="Arial" w:hAnsi="Arial" w:cs="Arial"/>
                <w:b/>
                <w:sz w:val="20"/>
                <w:szCs w:val="20"/>
              </w:rPr>
              <w:t>(normirani odhodki)</w:t>
            </w:r>
          </w:p>
          <w:p w14:paraId="7C6A4C21" w14:textId="77777777" w:rsidR="008547C4" w:rsidRPr="006D3154" w:rsidRDefault="008547C4" w:rsidP="006D3154">
            <w:pPr>
              <w:pStyle w:val="NoSpacing"/>
              <w:jc w:val="both"/>
              <w:rPr>
                <w:rFonts w:ascii="Arial" w:hAnsi="Arial" w:cs="Arial"/>
                <w:sz w:val="20"/>
                <w:szCs w:val="20"/>
              </w:rPr>
            </w:pPr>
          </w:p>
          <w:p w14:paraId="584918B9" w14:textId="5C255FD7" w:rsidR="001015C7" w:rsidRDefault="008547C4" w:rsidP="006D3154">
            <w:pPr>
              <w:pStyle w:val="NoSpacing"/>
              <w:jc w:val="both"/>
              <w:rPr>
                <w:rFonts w:ascii="Arial" w:hAnsi="Arial" w:cs="Arial"/>
                <w:sz w:val="20"/>
                <w:szCs w:val="20"/>
              </w:rPr>
            </w:pPr>
            <w:r w:rsidRPr="006D3154">
              <w:rPr>
                <w:rFonts w:ascii="Arial" w:hAnsi="Arial" w:cs="Arial"/>
                <w:sz w:val="20"/>
                <w:szCs w:val="20"/>
              </w:rPr>
              <w:t>Pri ugotavljanju davčne osnove zavezanca iz tretjega in četrtega odstavka 48. člena tega zakona, se upoštevajo normirani odhodki v višini 80 % prihodkov.</w:t>
            </w:r>
          </w:p>
          <w:p w14:paraId="0F539E10" w14:textId="77777777" w:rsidR="001015C7" w:rsidRPr="00767689" w:rsidRDefault="001015C7" w:rsidP="001015C7">
            <w:pPr>
              <w:spacing w:before="480" w:after="0" w:line="240" w:lineRule="auto"/>
              <w:jc w:val="center"/>
              <w:rPr>
                <w:rFonts w:ascii="Arial" w:eastAsia="Times New Roman" w:hAnsi="Arial" w:cs="Arial"/>
                <w:b/>
                <w:bCs/>
                <w:sz w:val="20"/>
                <w:szCs w:val="20"/>
                <w:lang w:eastAsia="sl-SI"/>
              </w:rPr>
            </w:pPr>
            <w:r w:rsidRPr="00767689">
              <w:rPr>
                <w:rFonts w:ascii="Arial" w:eastAsia="Times New Roman" w:hAnsi="Arial" w:cs="Arial"/>
                <w:b/>
                <w:bCs/>
                <w:sz w:val="20"/>
                <w:szCs w:val="20"/>
                <w:lang w:val="x-none" w:eastAsia="sl-SI"/>
              </w:rPr>
              <w:t>68. člen</w:t>
            </w:r>
          </w:p>
          <w:p w14:paraId="15E37E8B" w14:textId="77777777" w:rsidR="001015C7" w:rsidRPr="00767689" w:rsidRDefault="001015C7" w:rsidP="001015C7">
            <w:pPr>
              <w:spacing w:after="0" w:line="240" w:lineRule="auto"/>
              <w:jc w:val="center"/>
              <w:rPr>
                <w:rFonts w:ascii="Arial" w:eastAsia="Times New Roman" w:hAnsi="Arial" w:cs="Arial"/>
                <w:b/>
                <w:bCs/>
                <w:sz w:val="20"/>
                <w:szCs w:val="20"/>
                <w:lang w:eastAsia="sl-SI"/>
              </w:rPr>
            </w:pPr>
            <w:r w:rsidRPr="00767689">
              <w:rPr>
                <w:rFonts w:ascii="Arial" w:eastAsia="Times New Roman" w:hAnsi="Arial" w:cs="Arial"/>
                <w:b/>
                <w:bCs/>
                <w:sz w:val="20"/>
                <w:szCs w:val="20"/>
                <w:lang w:val="x-none" w:eastAsia="sl-SI"/>
              </w:rPr>
              <w:t>(davčni odtegljaj)</w:t>
            </w:r>
          </w:p>
          <w:p w14:paraId="537A4CD9" w14:textId="77777777" w:rsidR="001015C7" w:rsidRPr="00767689" w:rsidRDefault="001015C7" w:rsidP="001015C7">
            <w:pPr>
              <w:spacing w:before="240" w:after="0" w:line="240" w:lineRule="auto"/>
              <w:ind w:firstLine="1021"/>
              <w:jc w:val="both"/>
              <w:rPr>
                <w:rFonts w:ascii="Arial" w:eastAsia="Times New Roman" w:hAnsi="Arial" w:cs="Arial"/>
                <w:sz w:val="20"/>
                <w:szCs w:val="20"/>
                <w:lang w:eastAsia="sl-SI"/>
              </w:rPr>
            </w:pPr>
            <w:r w:rsidRPr="00767689">
              <w:rPr>
                <w:rFonts w:ascii="Arial" w:eastAsia="Times New Roman" w:hAnsi="Arial" w:cs="Arial"/>
                <w:sz w:val="20"/>
                <w:szCs w:val="20"/>
                <w:lang w:val="x-none" w:eastAsia="sl-SI"/>
              </w:rPr>
              <w:t>(1) Od dohodkov, od katerih se v skladu z zakonom, ki ureja davek od dohodkov pravnih oseb, izračunava, odteguje in plačuje davčni odtegljaj, se izračunava, odteguje in plačuje davčni odtegljaj, če jih v okviru opravljanja dejavnosti dosega zavezanec po tem zakonu. Davčni odtegljaj se izračunava, odteguje in plačuje od osnove in po stopnji, določeni z zakonom, ki ureja davek od dohodkov pravnih oseb.</w:t>
            </w:r>
          </w:p>
          <w:p w14:paraId="15E2FD12" w14:textId="77777777" w:rsidR="001015C7" w:rsidRPr="00767689" w:rsidRDefault="001015C7" w:rsidP="001015C7">
            <w:pPr>
              <w:spacing w:before="240" w:after="0" w:line="240" w:lineRule="auto"/>
              <w:ind w:firstLine="1021"/>
              <w:jc w:val="both"/>
              <w:rPr>
                <w:rFonts w:ascii="Arial" w:eastAsia="Times New Roman" w:hAnsi="Arial" w:cs="Arial"/>
                <w:sz w:val="20"/>
                <w:szCs w:val="20"/>
                <w:lang w:eastAsia="sl-SI"/>
              </w:rPr>
            </w:pPr>
            <w:r w:rsidRPr="00767689">
              <w:rPr>
                <w:rFonts w:ascii="Arial" w:eastAsia="Times New Roman" w:hAnsi="Arial" w:cs="Arial"/>
                <w:sz w:val="20"/>
                <w:szCs w:val="20"/>
                <w:lang w:val="x-none" w:eastAsia="sl-SI"/>
              </w:rPr>
              <w:t>(2) Ne glede na prvi odstavek tega člena, se davčni odtegljaj izračunava, odteguje in plačuje tudi od plačil, ki jih zavezanec po tem poglavju dosega v okviru opravljanja dejavnosti nastopajočega izvajalca ali športnika. Davčni odtegljaj se izračunava, odteguje in plačuje od posameznega plačila, zmanjšanega za normirane stroške v višini, določeni v prvem odstavku 59. člena tega zakona, po stopnji, določeni z zakonom, ki ureja davek od dohodkov pravnih oseb. Zavezanec nerezident, ki nima poslovne enote v Sloveniji, lahko namesto normiranih stroškov uveljavlja posamezni aktivnosti v Sloveniji neposredno pripisljive dejanske stroške, ki se priznajo na podlagi dokazil.</w:t>
            </w:r>
          </w:p>
          <w:p w14:paraId="40136605" w14:textId="77777777" w:rsidR="001015C7" w:rsidRPr="00767689" w:rsidRDefault="001015C7" w:rsidP="001015C7">
            <w:pPr>
              <w:spacing w:before="240" w:after="0" w:line="240" w:lineRule="auto"/>
              <w:ind w:firstLine="1021"/>
              <w:jc w:val="both"/>
              <w:rPr>
                <w:rFonts w:ascii="Arial" w:eastAsia="Times New Roman" w:hAnsi="Arial" w:cs="Arial"/>
                <w:sz w:val="20"/>
                <w:szCs w:val="20"/>
                <w:lang w:eastAsia="sl-SI"/>
              </w:rPr>
            </w:pPr>
            <w:r w:rsidRPr="00767689">
              <w:rPr>
                <w:rFonts w:ascii="Arial" w:eastAsia="Times New Roman" w:hAnsi="Arial" w:cs="Arial"/>
                <w:sz w:val="20"/>
                <w:szCs w:val="20"/>
                <w:lang w:val="x-none" w:eastAsia="sl-SI"/>
              </w:rPr>
              <w:t>(3) Davčni odtegljaj se ne izračunava, odteguje in plačuje, če zavezanec, rezident ali nerezident, ki ima poslovno enoto v Sloveniji, izplačevalcu dohodka predloži svojo davčno številko.</w:t>
            </w:r>
          </w:p>
          <w:p w14:paraId="0384CF6B" w14:textId="256DEEC8" w:rsidR="001015C7" w:rsidRDefault="001015C7" w:rsidP="00767689">
            <w:pPr>
              <w:spacing w:before="240" w:after="100" w:line="240" w:lineRule="auto"/>
              <w:ind w:firstLine="1021"/>
              <w:jc w:val="both"/>
              <w:rPr>
                <w:rFonts w:ascii="Arial" w:eastAsia="Times New Roman" w:hAnsi="Arial"/>
                <w:sz w:val="20"/>
                <w:lang w:eastAsia="sl-SI"/>
              </w:rPr>
            </w:pPr>
            <w:r w:rsidRPr="00767689">
              <w:rPr>
                <w:rFonts w:ascii="Arial" w:eastAsia="Times New Roman" w:hAnsi="Arial" w:cs="Arial"/>
                <w:sz w:val="20"/>
                <w:szCs w:val="20"/>
                <w:lang w:val="x-none" w:eastAsia="sl-SI"/>
              </w:rPr>
              <w:t>(4) Davčni odtegljaj se odšteje od akontacije dohodnine od dohodka iz dejavnosti, odmerjene za davčno leto v skladu s prvim odstavkom 128. člena tega zakona.</w:t>
            </w:r>
          </w:p>
          <w:p w14:paraId="58603AD2" w14:textId="77777777" w:rsidR="005921C6" w:rsidRPr="005921C6" w:rsidRDefault="005921C6" w:rsidP="00767689">
            <w:pPr>
              <w:spacing w:before="240" w:after="100" w:line="240" w:lineRule="auto"/>
              <w:ind w:firstLine="1021"/>
              <w:jc w:val="both"/>
              <w:rPr>
                <w:rFonts w:ascii="Arial" w:hAnsi="Arial" w:cs="Arial"/>
                <w:sz w:val="20"/>
                <w:szCs w:val="20"/>
              </w:rPr>
            </w:pPr>
          </w:p>
          <w:p w14:paraId="6481F30B" w14:textId="77777777" w:rsidR="001015C7" w:rsidRPr="00767689" w:rsidRDefault="001015C7" w:rsidP="001015C7">
            <w:pPr>
              <w:pStyle w:val="len1"/>
              <w:rPr>
                <w:sz w:val="20"/>
                <w:szCs w:val="20"/>
              </w:rPr>
            </w:pPr>
            <w:r w:rsidRPr="00767689">
              <w:rPr>
                <w:sz w:val="20"/>
                <w:szCs w:val="20"/>
                <w:lang w:val="x-none"/>
              </w:rPr>
              <w:lastRenderedPageBreak/>
              <w:t>109. člen</w:t>
            </w:r>
          </w:p>
          <w:p w14:paraId="6855E2EE" w14:textId="77777777" w:rsidR="001015C7" w:rsidRPr="00767689" w:rsidRDefault="001015C7" w:rsidP="001015C7">
            <w:pPr>
              <w:pStyle w:val="lennaslov1"/>
              <w:rPr>
                <w:sz w:val="20"/>
                <w:szCs w:val="20"/>
              </w:rPr>
            </w:pPr>
            <w:r w:rsidRPr="00767689">
              <w:rPr>
                <w:sz w:val="20"/>
                <w:szCs w:val="20"/>
                <w:lang w:val="x-none"/>
              </w:rPr>
              <w:t>(letna davčna osnova rezidenta)</w:t>
            </w:r>
          </w:p>
          <w:p w14:paraId="41EFC0EB" w14:textId="77777777" w:rsidR="001015C7" w:rsidRPr="00767689" w:rsidRDefault="001015C7" w:rsidP="001015C7">
            <w:pPr>
              <w:pStyle w:val="odstavek1"/>
              <w:rPr>
                <w:sz w:val="20"/>
                <w:szCs w:val="20"/>
              </w:rPr>
            </w:pPr>
            <w:r w:rsidRPr="00767689">
              <w:rPr>
                <w:sz w:val="20"/>
                <w:szCs w:val="20"/>
                <w:lang w:val="x-none"/>
              </w:rPr>
              <w:t>(1) Letna davčna osnova od dohodkov rezidenta, pridobljenih v davčnem letu, je vsota davčnih osnov od dohodka iz zaposlitve, dohodka iz dejavnosti, razen dohodka iz dejavnosti, če se davčna osnova od tega dohodka v davčnem letu ugotavlja na podlagi dejanskih prihodkov in normiranih odhodkov, dohodka iz osnovne kmetijske in osnovne gozdarske dejavnosti in iz prenosa premoženjske pravice ter drugih dohodkov, vključno s povečanji in zmanjšanji, določenimi pri posamezni vrsti dohodka.</w:t>
            </w:r>
          </w:p>
          <w:p w14:paraId="25C8C5E6" w14:textId="77777777" w:rsidR="001015C7" w:rsidRPr="00767689" w:rsidRDefault="001015C7" w:rsidP="001015C7">
            <w:pPr>
              <w:pStyle w:val="odstavek1"/>
              <w:rPr>
                <w:sz w:val="20"/>
                <w:szCs w:val="20"/>
              </w:rPr>
            </w:pPr>
            <w:r w:rsidRPr="00767689">
              <w:rPr>
                <w:sz w:val="20"/>
                <w:szCs w:val="20"/>
                <w:lang w:val="x-none"/>
              </w:rPr>
              <w:t>(2) Ne glede na prvi odstavek tega člena, se letna davčna osnova od dohodkov iz kmetijske in dopolnilne dejavnosti zmanjša tudi za obvezne prispevke za socialno varnost, ki se nanašajo na socialno varnost zavezanca, ki opravlja kmetijsko ali dopolnilno dejavnost na kmetiji, in jih plačuje kot kmet oziroma član kmečkega gospodarstva, v skladu s predpisi, v višini razlike med obveznimi prispevki za socialno varnost, ki jih zavezanec plačuje iz naslova opravljanja kmetijske in dopolnilne dejavnosti in delom obveznih prispevkov za socialno varnost iz tega naslova, ki so upoštevani pri izračunu davčne osnove od osnovne kmetijske in osnovne gozdarske dejavnosti. Razlika iz prejšnjega stavka se prizna v obračunu akontacije dohodnine od dohodka iz dejavnosti.</w:t>
            </w:r>
          </w:p>
          <w:p w14:paraId="225CC9D2" w14:textId="77777777" w:rsidR="001015C7" w:rsidRPr="00767689" w:rsidRDefault="001015C7" w:rsidP="001015C7">
            <w:pPr>
              <w:pStyle w:val="odstavek1"/>
              <w:rPr>
                <w:sz w:val="20"/>
                <w:szCs w:val="20"/>
              </w:rPr>
            </w:pPr>
            <w:r w:rsidRPr="00767689">
              <w:rPr>
                <w:sz w:val="20"/>
                <w:szCs w:val="20"/>
                <w:lang w:val="x-none"/>
              </w:rPr>
              <w:t>(3) Na letni ravni ugotovljena vsota davčnih osnov, ugotovljenih na način, kot je določen v 71. členu tega zakona, vključno z oprostitvami iz 73. člena tega zakona, se zmanjša za obvezne prispevke za socialno varnost iz naslova opravljanja osnovne kmetijske in osnovne gozdarske dejavnosti, ki se nanašajo na socialno zavarovanje zavezanca, za pristojbine, uvedene s predpisi o gozdovih in za stroške delovanja in vzdrževanja osuševalnih in namakalnih sistemov, določene na podlagi predpisov o kmetijskih zemljiščih.</w:t>
            </w:r>
          </w:p>
          <w:p w14:paraId="5CB738C8" w14:textId="77777777" w:rsidR="001015C7" w:rsidRPr="00767689" w:rsidRDefault="001015C7" w:rsidP="001015C7">
            <w:pPr>
              <w:pStyle w:val="odstavek1"/>
              <w:rPr>
                <w:sz w:val="20"/>
                <w:szCs w:val="20"/>
              </w:rPr>
            </w:pPr>
            <w:r w:rsidRPr="00767689">
              <w:rPr>
                <w:sz w:val="20"/>
                <w:szCs w:val="20"/>
                <w:lang w:val="x-none"/>
              </w:rPr>
              <w:t>(4) Če je na letni ravni ugotovljena davčna osnova iz 71. člena tega zakona negativna, se šteje, da je davčna osnova enaka nič.</w:t>
            </w:r>
          </w:p>
          <w:p w14:paraId="7C0A3309" w14:textId="77777777" w:rsidR="001015C7" w:rsidRPr="00767689" w:rsidRDefault="001015C7" w:rsidP="001015C7">
            <w:pPr>
              <w:pStyle w:val="odstavek1"/>
              <w:rPr>
                <w:sz w:val="20"/>
                <w:szCs w:val="20"/>
              </w:rPr>
            </w:pPr>
            <w:r w:rsidRPr="00767689">
              <w:rPr>
                <w:sz w:val="20"/>
                <w:szCs w:val="20"/>
                <w:lang w:val="x-none"/>
              </w:rPr>
              <w:t>(5) Letna davčna osnova se ob izpolnjevanju pogojev iz 116. člena tega zakona lahko ugotavlja tudi za rezidente držav članic EU oziroma EGP.</w:t>
            </w:r>
          </w:p>
          <w:p w14:paraId="3C3573C7" w14:textId="77777777" w:rsidR="001015C7" w:rsidRPr="00767689" w:rsidRDefault="001015C7" w:rsidP="001015C7">
            <w:pPr>
              <w:pStyle w:val="len1"/>
              <w:rPr>
                <w:sz w:val="20"/>
                <w:szCs w:val="20"/>
              </w:rPr>
            </w:pPr>
            <w:r w:rsidRPr="00767689">
              <w:rPr>
                <w:sz w:val="20"/>
                <w:szCs w:val="20"/>
                <w:lang w:val="x-none"/>
              </w:rPr>
              <w:t>111. člen</w:t>
            </w:r>
          </w:p>
          <w:p w14:paraId="69A775FA" w14:textId="77777777" w:rsidR="001015C7" w:rsidRPr="00767689" w:rsidRDefault="001015C7" w:rsidP="001015C7">
            <w:pPr>
              <w:pStyle w:val="lennaslov1"/>
              <w:rPr>
                <w:sz w:val="20"/>
                <w:szCs w:val="20"/>
              </w:rPr>
            </w:pPr>
            <w:r w:rsidRPr="00767689">
              <w:rPr>
                <w:sz w:val="20"/>
                <w:szCs w:val="20"/>
                <w:lang w:val="x-none"/>
              </w:rPr>
              <w:t>(splošna olajšava)</w:t>
            </w:r>
          </w:p>
          <w:p w14:paraId="5865EC1C" w14:textId="77777777" w:rsidR="001015C7" w:rsidRPr="00767689" w:rsidRDefault="001015C7" w:rsidP="001015C7">
            <w:pPr>
              <w:pStyle w:val="odstavek1"/>
              <w:rPr>
                <w:sz w:val="20"/>
                <w:szCs w:val="20"/>
              </w:rPr>
            </w:pPr>
            <w:r w:rsidRPr="00767689">
              <w:rPr>
                <w:sz w:val="20"/>
                <w:szCs w:val="20"/>
                <w:lang w:val="x-none"/>
              </w:rPr>
              <w:t xml:space="preserve">(1) Vsakemu rezidentu se prizna zmanjšanje letne davčne osnove v višini 3.302,70 </w:t>
            </w:r>
            <w:proofErr w:type="spellStart"/>
            <w:r w:rsidRPr="00767689">
              <w:rPr>
                <w:sz w:val="20"/>
                <w:szCs w:val="20"/>
                <w:lang w:val="x-none"/>
              </w:rPr>
              <w:t>eurov</w:t>
            </w:r>
            <w:proofErr w:type="spellEnd"/>
            <w:r w:rsidRPr="00767689">
              <w:rPr>
                <w:sz w:val="20"/>
                <w:szCs w:val="20"/>
                <w:lang w:val="x-none"/>
              </w:rPr>
              <w:t xml:space="preserve"> letno, pod pogojem, da drug rezident za njega ne uveljavlja posebne olajšave za vzdrževanega družinskega člana.</w:t>
            </w:r>
          </w:p>
          <w:p w14:paraId="591FC46A" w14:textId="77777777" w:rsidR="001015C7" w:rsidRPr="00767689" w:rsidRDefault="001015C7" w:rsidP="001015C7">
            <w:pPr>
              <w:pStyle w:val="odstavek1"/>
              <w:rPr>
                <w:sz w:val="20"/>
                <w:szCs w:val="20"/>
              </w:rPr>
            </w:pPr>
            <w:r w:rsidRPr="00767689">
              <w:rPr>
                <w:sz w:val="20"/>
                <w:szCs w:val="20"/>
                <w:lang w:val="x-none"/>
              </w:rPr>
              <w:t xml:space="preserve">(2) Poleg olajšave, določene v prvem odstavku tega člena, se rezidentu, katerega skupni dohodek iz naslova dohodka iz zaposlitve, dohodka iz dejavnosti, razen dohodka iz dejavnosti, če se davčna osnova od tega dohodka ugotavlja na podlagi dejanskih prihodkov in normiranih odhodkov, dohodka iz osnovne kmetijske in osnovne gozdarske dejavnosti in prenosa premoženjske pravice ter drugih dohodkov – razen dohodka, ki je oproščen plačila dohodnine oziroma se ne všteva v davčno osnovo – v letu, za katero se odmerja dohodnina, ne presega 11.166,37 </w:t>
            </w:r>
            <w:proofErr w:type="spellStart"/>
            <w:r w:rsidRPr="00767689">
              <w:rPr>
                <w:sz w:val="20"/>
                <w:szCs w:val="20"/>
                <w:lang w:val="x-none"/>
              </w:rPr>
              <w:t>eurov</w:t>
            </w:r>
            <w:proofErr w:type="spellEnd"/>
            <w:r w:rsidRPr="00767689">
              <w:rPr>
                <w:sz w:val="20"/>
                <w:szCs w:val="20"/>
                <w:lang w:val="x-none"/>
              </w:rPr>
              <w:t xml:space="preserve">, prizna zmanjšanje letne davčne osnove v višini 3.217,12 </w:t>
            </w:r>
            <w:proofErr w:type="spellStart"/>
            <w:r w:rsidRPr="00767689">
              <w:rPr>
                <w:sz w:val="20"/>
                <w:szCs w:val="20"/>
                <w:lang w:val="x-none"/>
              </w:rPr>
              <w:t>eurov</w:t>
            </w:r>
            <w:proofErr w:type="spellEnd"/>
            <w:r w:rsidRPr="00767689">
              <w:rPr>
                <w:sz w:val="20"/>
                <w:szCs w:val="20"/>
                <w:lang w:val="x-none"/>
              </w:rPr>
              <w:t xml:space="preserve"> letno.</w:t>
            </w:r>
          </w:p>
          <w:p w14:paraId="32BEF2F8" w14:textId="77777777" w:rsidR="001015C7" w:rsidRPr="00767689" w:rsidRDefault="001015C7" w:rsidP="001015C7">
            <w:pPr>
              <w:pStyle w:val="odstavek1"/>
              <w:rPr>
                <w:sz w:val="20"/>
                <w:szCs w:val="20"/>
              </w:rPr>
            </w:pPr>
            <w:r w:rsidRPr="00767689">
              <w:rPr>
                <w:sz w:val="20"/>
                <w:szCs w:val="20"/>
                <w:lang w:val="x-none"/>
              </w:rPr>
              <w:t xml:space="preserve">(3) Poleg olajšave, določene v prvem odstavku tega člena, se rezidentu, katerega skupni dohodek iz naslova dohodka iz zaposlitve, dohodka iz dejavnosti, razen dohodka iz dejavnosti, če se davčna osnova od tega dohodka ugotavlja na podlagi dejanskih prihodkov in normiranih odhodkov, dohodka iz osnovne kmetijske in osnovne gozdarske dejavnosti in prenosa premoženjske pravice ter drugih dohodkov – razen dohodka, ki je oproščen plačila dohodnine oziroma se ne všteva v davčno osnovo – v letu, za katero se odmerja dohodnina, presega 11.166,37 </w:t>
            </w:r>
            <w:proofErr w:type="spellStart"/>
            <w:r w:rsidRPr="00767689">
              <w:rPr>
                <w:sz w:val="20"/>
                <w:szCs w:val="20"/>
                <w:lang w:val="x-none"/>
              </w:rPr>
              <w:t>eurov</w:t>
            </w:r>
            <w:proofErr w:type="spellEnd"/>
            <w:r w:rsidRPr="00767689">
              <w:rPr>
                <w:sz w:val="20"/>
                <w:szCs w:val="20"/>
                <w:lang w:val="x-none"/>
              </w:rPr>
              <w:t xml:space="preserve"> in ne presega 12.570,89 </w:t>
            </w:r>
            <w:proofErr w:type="spellStart"/>
            <w:r w:rsidRPr="00767689">
              <w:rPr>
                <w:sz w:val="20"/>
                <w:szCs w:val="20"/>
                <w:lang w:val="x-none"/>
              </w:rPr>
              <w:t>eurov</w:t>
            </w:r>
            <w:proofErr w:type="spellEnd"/>
            <w:r w:rsidRPr="00767689">
              <w:rPr>
                <w:sz w:val="20"/>
                <w:szCs w:val="20"/>
                <w:lang w:val="x-none"/>
              </w:rPr>
              <w:t xml:space="preserve">, prizna zmanjšanje letne davčne osnove v višini 1.115,94 </w:t>
            </w:r>
            <w:proofErr w:type="spellStart"/>
            <w:r w:rsidRPr="00767689">
              <w:rPr>
                <w:sz w:val="20"/>
                <w:szCs w:val="20"/>
                <w:lang w:val="x-none"/>
              </w:rPr>
              <w:t>eurov</w:t>
            </w:r>
            <w:proofErr w:type="spellEnd"/>
            <w:r w:rsidRPr="00767689">
              <w:rPr>
                <w:sz w:val="20"/>
                <w:szCs w:val="20"/>
                <w:lang w:val="x-none"/>
              </w:rPr>
              <w:t xml:space="preserve"> letno.</w:t>
            </w:r>
          </w:p>
          <w:p w14:paraId="627BF37A" w14:textId="77777777" w:rsidR="001015C7" w:rsidRPr="00767689" w:rsidRDefault="001015C7" w:rsidP="001015C7">
            <w:pPr>
              <w:pStyle w:val="odstavek1"/>
              <w:rPr>
                <w:sz w:val="20"/>
                <w:szCs w:val="20"/>
              </w:rPr>
            </w:pPr>
            <w:r w:rsidRPr="00767689">
              <w:rPr>
                <w:sz w:val="20"/>
                <w:szCs w:val="20"/>
                <w:lang w:val="x-none"/>
              </w:rPr>
              <w:t xml:space="preserve">(4) Za dohodek iz dejavnosti iz drugega in tretjega odstavka tega člena se šteje dobiček, v katerem niso upoštevani obračunani prispevki za obvezno zavarovanje ter znižanje in povečanje </w:t>
            </w:r>
            <w:r w:rsidRPr="00767689">
              <w:rPr>
                <w:sz w:val="20"/>
                <w:szCs w:val="20"/>
                <w:lang w:val="x-none"/>
              </w:rPr>
              <w:lastRenderedPageBreak/>
              <w:t>davčne osnove, razen razlike v obrestih.</w:t>
            </w:r>
          </w:p>
          <w:p w14:paraId="09596E1B" w14:textId="6FE9CB1C" w:rsidR="008547C4" w:rsidRPr="006D3154" w:rsidRDefault="001015C7" w:rsidP="00767689">
            <w:pPr>
              <w:pStyle w:val="odstavek1"/>
              <w:rPr>
                <w:sz w:val="20"/>
                <w:szCs w:val="20"/>
              </w:rPr>
            </w:pPr>
            <w:r w:rsidRPr="00767689">
              <w:rPr>
                <w:sz w:val="20"/>
                <w:szCs w:val="20"/>
                <w:lang w:val="x-none"/>
              </w:rPr>
              <w:t>(5) Glede uskladitve in načina objave zneskov skupnega dohodka, ki so določeni v drugem in tretjem odstavku tega člena, se uporablja 118. člen tega zakona.</w:t>
            </w:r>
            <w:r w:rsidRPr="006D3154" w:rsidDel="001015C7">
              <w:rPr>
                <w:b/>
                <w:sz w:val="20"/>
                <w:szCs w:val="20"/>
              </w:rPr>
              <w:t xml:space="preserve"> </w:t>
            </w:r>
          </w:p>
          <w:p w14:paraId="0DDED541" w14:textId="77777777" w:rsidR="001015C7" w:rsidRPr="00767689" w:rsidRDefault="001015C7" w:rsidP="001015C7">
            <w:pPr>
              <w:pStyle w:val="len1"/>
              <w:rPr>
                <w:sz w:val="20"/>
                <w:szCs w:val="20"/>
              </w:rPr>
            </w:pPr>
            <w:r w:rsidRPr="00767689">
              <w:rPr>
                <w:sz w:val="20"/>
                <w:szCs w:val="20"/>
                <w:lang w:val="x-none"/>
              </w:rPr>
              <w:t>113. člen</w:t>
            </w:r>
          </w:p>
          <w:p w14:paraId="38A7C487" w14:textId="77777777" w:rsidR="001015C7" w:rsidRPr="00767689" w:rsidRDefault="001015C7" w:rsidP="001015C7">
            <w:pPr>
              <w:pStyle w:val="lennaslov1"/>
              <w:rPr>
                <w:sz w:val="20"/>
                <w:szCs w:val="20"/>
              </w:rPr>
            </w:pPr>
            <w:r w:rsidRPr="00767689">
              <w:rPr>
                <w:sz w:val="20"/>
                <w:szCs w:val="20"/>
                <w:lang w:val="x-none"/>
              </w:rPr>
              <w:t>(posebna osebna olajšava)</w:t>
            </w:r>
          </w:p>
          <w:p w14:paraId="172B4570" w14:textId="77777777" w:rsidR="001015C7" w:rsidRPr="00767689" w:rsidRDefault="001015C7" w:rsidP="001015C7">
            <w:pPr>
              <w:pStyle w:val="odstavek1"/>
              <w:rPr>
                <w:sz w:val="20"/>
                <w:szCs w:val="20"/>
              </w:rPr>
            </w:pPr>
            <w:r w:rsidRPr="00767689">
              <w:rPr>
                <w:sz w:val="20"/>
                <w:szCs w:val="20"/>
                <w:lang w:val="x-none"/>
              </w:rPr>
              <w:t xml:space="preserve">(1) Rezidentu, ki samostojno opravlja specializiran poklic na področju kulturne dejavnosti in je vpisan v razvid samozaposlenih v kulturi, se pod pogojem, da gre za poklic, ki je značilen samo za področje kulturne dejavnosti in pod pogojem, da nima sklenjenega delovnega razmerja in da ne opravlja druge dejavnosti, prizna zmanjšanje davčne osnove od dohodka iz dejavnosti v višini 15% prihodkov letno, do zneska 25.000 </w:t>
            </w:r>
            <w:proofErr w:type="spellStart"/>
            <w:r w:rsidRPr="00767689">
              <w:rPr>
                <w:sz w:val="20"/>
                <w:szCs w:val="20"/>
                <w:lang w:val="x-none"/>
              </w:rPr>
              <w:t>eurov</w:t>
            </w:r>
            <w:proofErr w:type="spellEnd"/>
            <w:r w:rsidRPr="00767689">
              <w:rPr>
                <w:sz w:val="20"/>
                <w:szCs w:val="20"/>
                <w:lang w:val="x-none"/>
              </w:rPr>
              <w:t xml:space="preserve"> njegovih prihodkov iz dejavnosti v letu, za katero se odmerja dohodnina.</w:t>
            </w:r>
          </w:p>
          <w:p w14:paraId="72139DB8" w14:textId="77777777" w:rsidR="001015C7" w:rsidRPr="00767689" w:rsidRDefault="001015C7" w:rsidP="001015C7">
            <w:pPr>
              <w:pStyle w:val="odstavek1"/>
              <w:rPr>
                <w:sz w:val="20"/>
                <w:szCs w:val="20"/>
              </w:rPr>
            </w:pPr>
            <w:r w:rsidRPr="00767689">
              <w:rPr>
                <w:sz w:val="20"/>
                <w:szCs w:val="20"/>
                <w:lang w:val="x-none"/>
              </w:rPr>
              <w:t xml:space="preserve">(2) Rezidentu, ki samostojno opravlja novinarski poklic in je vpisan v razvid samostojnih novinarjev, se pod pogojem, da nima sklenjenega delovnega razmerja in da ne opravlja druge dejavnosti, prizna zmanjšanje davčne osnove od dohodka iz dejavnosti v višini 15% prihodkov letno, do zneska 25.000 </w:t>
            </w:r>
            <w:proofErr w:type="spellStart"/>
            <w:r w:rsidRPr="00767689">
              <w:rPr>
                <w:sz w:val="20"/>
                <w:szCs w:val="20"/>
                <w:lang w:val="x-none"/>
              </w:rPr>
              <w:t>eurov</w:t>
            </w:r>
            <w:proofErr w:type="spellEnd"/>
            <w:r w:rsidRPr="00767689">
              <w:rPr>
                <w:sz w:val="20"/>
                <w:szCs w:val="20"/>
                <w:lang w:val="x-none"/>
              </w:rPr>
              <w:t xml:space="preserve"> njegovih prihodkov iz dejavnosti v letu, za katero se odmerja dohodnina.</w:t>
            </w:r>
          </w:p>
          <w:p w14:paraId="75969958" w14:textId="77777777" w:rsidR="001015C7" w:rsidRPr="00767689" w:rsidRDefault="001015C7" w:rsidP="001015C7">
            <w:pPr>
              <w:pStyle w:val="odstavek1"/>
              <w:rPr>
                <w:sz w:val="20"/>
                <w:szCs w:val="20"/>
              </w:rPr>
            </w:pPr>
            <w:r w:rsidRPr="00767689">
              <w:rPr>
                <w:sz w:val="20"/>
                <w:szCs w:val="20"/>
                <w:lang w:val="x-none"/>
              </w:rPr>
              <w:t>(3) Rezidentu, ki se izobražuje in ima status dijaka ali študenta, se do dopolnjenega 26. leta starosti prizna zmanjšanje davčne osnove od dohodka za opravljeno začasno ali občasno delo na podlagi napotnice pooblaščene organizacije ali Zavoda Republike Slovenije za zaposlovanje, ki opravlja dejavnost posredovanja dela dijakom in študentom, v skladu s predpisi s področja zaposlovanja, v znesku, ki je enak 75</w:t>
            </w:r>
            <w:r w:rsidRPr="00767689">
              <w:rPr>
                <w:rFonts w:ascii="MS Mincho" w:eastAsia="MS Mincho" w:hAnsi="MS Mincho" w:hint="eastAsia"/>
                <w:sz w:val="20"/>
                <w:szCs w:val="20"/>
                <w:lang w:val="x-none"/>
              </w:rPr>
              <w:t> </w:t>
            </w:r>
            <w:r w:rsidRPr="00767689">
              <w:rPr>
                <w:sz w:val="20"/>
                <w:szCs w:val="20"/>
                <w:lang w:val="x-none"/>
              </w:rPr>
              <w:t>% zneska splošne olajšave iz 111. člena tega zakona. Navedena olajšava se prizna tudi osebi, ki izpolnjuje pogoje iz prejšnjega stavka in je starejša od 26 let, če se vpiše na študij do 26. leta starosti, in sicer za dodiplomski študij za dobo največ šest let od dneva vpisa in za podiplomski študij za največ štiri leta od dneva vpisa.</w:t>
            </w:r>
          </w:p>
          <w:p w14:paraId="2D85CEC3" w14:textId="77777777" w:rsidR="001015C7" w:rsidRPr="00767689" w:rsidRDefault="001015C7" w:rsidP="001015C7">
            <w:pPr>
              <w:pStyle w:val="odstavek1"/>
              <w:rPr>
                <w:sz w:val="20"/>
                <w:szCs w:val="20"/>
              </w:rPr>
            </w:pPr>
            <w:r w:rsidRPr="00767689">
              <w:rPr>
                <w:sz w:val="20"/>
                <w:szCs w:val="20"/>
                <w:lang w:val="x-none"/>
              </w:rPr>
              <w:t>(4) Rezidentu, ki samostojno opravlja poklic športnika in je vpisan v razvid poklicnih športnikov, se pod pogojem, da nima sklenjenega delovnega razmerja in da ne opravlja druge dejavnosti, prizna zmanjšanje davčne osnove od dohodka iz dejavnosti v višini 15% prihodkov letno, do zneska 25.000 </w:t>
            </w:r>
            <w:proofErr w:type="spellStart"/>
            <w:r w:rsidRPr="00767689">
              <w:rPr>
                <w:sz w:val="20"/>
                <w:szCs w:val="20"/>
                <w:lang w:val="x-none"/>
              </w:rPr>
              <w:t>eurov</w:t>
            </w:r>
            <w:proofErr w:type="spellEnd"/>
            <w:r w:rsidRPr="00767689">
              <w:rPr>
                <w:sz w:val="20"/>
                <w:szCs w:val="20"/>
                <w:lang w:val="x-none"/>
              </w:rPr>
              <w:t xml:space="preserve"> njegovih prihodkov iz dejavnosti v letu, za katero se odmerja dohodnina.</w:t>
            </w:r>
          </w:p>
          <w:p w14:paraId="073DADF2" w14:textId="56228F9F" w:rsidR="006D3154" w:rsidRPr="006D3154" w:rsidRDefault="001015C7" w:rsidP="006D3154">
            <w:pPr>
              <w:pStyle w:val="NoSpacing"/>
              <w:jc w:val="both"/>
              <w:rPr>
                <w:rFonts w:ascii="Arial" w:hAnsi="Arial" w:cs="Arial"/>
                <w:sz w:val="20"/>
                <w:szCs w:val="20"/>
              </w:rPr>
            </w:pPr>
            <w:r w:rsidRPr="006D3154" w:rsidDel="001015C7">
              <w:rPr>
                <w:rFonts w:ascii="Arial" w:hAnsi="Arial" w:cs="Arial"/>
                <w:b/>
                <w:sz w:val="20"/>
                <w:szCs w:val="20"/>
                <w:lang w:val="x-none"/>
              </w:rPr>
              <w:t xml:space="preserve"> </w:t>
            </w:r>
          </w:p>
          <w:p w14:paraId="6446CBE4" w14:textId="77777777" w:rsidR="006D3154" w:rsidRPr="006D3154" w:rsidRDefault="006D3154" w:rsidP="006D3154">
            <w:pPr>
              <w:pStyle w:val="NoSpacing"/>
              <w:jc w:val="both"/>
              <w:rPr>
                <w:rFonts w:ascii="Arial" w:hAnsi="Arial" w:cs="Arial"/>
                <w:sz w:val="20"/>
                <w:szCs w:val="20"/>
              </w:rPr>
            </w:pPr>
          </w:p>
          <w:p w14:paraId="0B08E5C3" w14:textId="77777777" w:rsidR="008547C4" w:rsidRPr="006D3154" w:rsidRDefault="008547C4" w:rsidP="006D3154">
            <w:pPr>
              <w:pStyle w:val="NoSpacing"/>
              <w:jc w:val="center"/>
              <w:rPr>
                <w:rFonts w:ascii="Arial" w:hAnsi="Arial" w:cs="Arial"/>
                <w:b/>
                <w:sz w:val="20"/>
                <w:szCs w:val="20"/>
              </w:rPr>
            </w:pPr>
            <w:r w:rsidRPr="006D3154">
              <w:rPr>
                <w:rFonts w:ascii="Arial" w:hAnsi="Arial" w:cs="Arial"/>
                <w:b/>
                <w:sz w:val="20"/>
                <w:szCs w:val="20"/>
              </w:rPr>
              <w:t>116. člen</w:t>
            </w:r>
          </w:p>
          <w:p w14:paraId="6F632DF2" w14:textId="77777777" w:rsidR="008547C4" w:rsidRPr="006D3154" w:rsidRDefault="008547C4" w:rsidP="006D3154">
            <w:pPr>
              <w:pStyle w:val="NoSpacing"/>
              <w:jc w:val="center"/>
              <w:rPr>
                <w:rFonts w:ascii="Arial" w:hAnsi="Arial" w:cs="Arial"/>
                <w:b/>
                <w:sz w:val="20"/>
                <w:szCs w:val="20"/>
              </w:rPr>
            </w:pPr>
            <w:r w:rsidRPr="006D3154">
              <w:rPr>
                <w:rFonts w:ascii="Arial" w:hAnsi="Arial" w:cs="Arial"/>
                <w:b/>
                <w:sz w:val="20"/>
                <w:szCs w:val="20"/>
              </w:rPr>
              <w:t>(olajšave za rezidente držav članic EU oziroma EGP)</w:t>
            </w:r>
          </w:p>
          <w:p w14:paraId="4AE6A163" w14:textId="77777777" w:rsidR="008547C4" w:rsidRPr="006D3154" w:rsidRDefault="008547C4" w:rsidP="006D3154">
            <w:pPr>
              <w:pStyle w:val="NoSpacing"/>
              <w:jc w:val="both"/>
              <w:rPr>
                <w:rFonts w:ascii="Arial" w:hAnsi="Arial" w:cs="Arial"/>
                <w:sz w:val="20"/>
                <w:szCs w:val="20"/>
              </w:rPr>
            </w:pPr>
          </w:p>
          <w:p w14:paraId="0CCA3234" w14:textId="77777777" w:rsidR="008547C4" w:rsidRPr="006D3154" w:rsidRDefault="008547C4" w:rsidP="006D3154">
            <w:pPr>
              <w:pStyle w:val="NoSpacing"/>
              <w:jc w:val="both"/>
              <w:rPr>
                <w:rFonts w:ascii="Arial" w:hAnsi="Arial" w:cs="Arial"/>
                <w:sz w:val="20"/>
                <w:szCs w:val="20"/>
              </w:rPr>
            </w:pPr>
            <w:r w:rsidRPr="006D3154">
              <w:rPr>
                <w:rFonts w:ascii="Arial" w:hAnsi="Arial" w:cs="Arial"/>
                <w:sz w:val="20"/>
                <w:szCs w:val="20"/>
              </w:rPr>
              <w:t>Fizična oseba, ki je rezident države članice EU oziroma EGP, ki ni Slovenija, in v Sloveniji dosega dohodke iz zaposlitve, dohodke iz dejavnosti, razen dohodkov iz dejavnosti, če se davčna osnova od teh dohodkov ugotavlja na podlagi dejanskih prihodkov in normiranih odhodkov, dohodke iz osnovne kmetijske in osnovne gozdarske dejavnosti in prenosa premoženjske pravice ter druge dohodke, lahko uveljavlja olajšave, določene v 111., 112., 113., 114. in 117. členu tega zakona, če z dokazili dokaže, da znašajo navedeni dohodki, doseženi v Sloveniji, najmanj 90% njenega celotnega obdavčljivega dohodka v davčnem letu, in če dokaže, da so v državi njenega rezidentstva dohodki, doseženi v Sloveniji, izvzeti iz obdavčitve ali so neobdavčeni.</w:t>
            </w:r>
          </w:p>
          <w:p w14:paraId="141208B9" w14:textId="77777777" w:rsidR="001015C7" w:rsidRPr="00767689" w:rsidRDefault="001015C7" w:rsidP="001015C7">
            <w:pPr>
              <w:pStyle w:val="len1"/>
              <w:rPr>
                <w:sz w:val="20"/>
                <w:szCs w:val="20"/>
              </w:rPr>
            </w:pPr>
            <w:r w:rsidRPr="00767689">
              <w:rPr>
                <w:sz w:val="20"/>
                <w:szCs w:val="20"/>
                <w:lang w:val="x-none"/>
              </w:rPr>
              <w:t>118. člen</w:t>
            </w:r>
          </w:p>
          <w:p w14:paraId="12E55F8D" w14:textId="77777777" w:rsidR="001015C7" w:rsidRPr="00767689" w:rsidRDefault="001015C7" w:rsidP="001015C7">
            <w:pPr>
              <w:pStyle w:val="lennaslov1"/>
              <w:rPr>
                <w:sz w:val="20"/>
                <w:szCs w:val="20"/>
              </w:rPr>
            </w:pPr>
            <w:r w:rsidRPr="00767689">
              <w:rPr>
                <w:sz w:val="20"/>
                <w:szCs w:val="20"/>
                <w:lang w:val="x-none"/>
              </w:rPr>
              <w:t>(uskladitev olajšav)</w:t>
            </w:r>
          </w:p>
          <w:p w14:paraId="048F5C7F" w14:textId="77777777" w:rsidR="001015C7" w:rsidRPr="00767689" w:rsidRDefault="001015C7" w:rsidP="001015C7">
            <w:pPr>
              <w:pStyle w:val="odstavek1"/>
              <w:rPr>
                <w:sz w:val="20"/>
                <w:szCs w:val="20"/>
              </w:rPr>
            </w:pPr>
            <w:r w:rsidRPr="00767689">
              <w:rPr>
                <w:sz w:val="20"/>
                <w:szCs w:val="20"/>
                <w:lang w:val="x-none"/>
              </w:rPr>
              <w:t>(1) Z zakonom, ki ureja izvrševanje proračuna, se lahko, upoštevaje cilje ekonomske politike vlade, določi koeficient, s katerim se uskladijo zneski olajšav, določeni v 111. členu, prvem odstavku 112. člena, prvem in drugem odstavku 114. člena ter v prvem odstavku 117. člena tega zakona. Navedeni koeficient se mora določiti, če koeficient rasti cen življenjskih potrebščin v Sloveniji za mesec avgust tekočega leta v primerjavi z mesecem avgustom prejšnjega leta, po podatkih Statističnega urada Republike Slovenije, preseže 1,03.</w:t>
            </w:r>
          </w:p>
          <w:p w14:paraId="0ADC376D" w14:textId="77777777" w:rsidR="001015C7" w:rsidRPr="00767689" w:rsidRDefault="001015C7" w:rsidP="001015C7">
            <w:pPr>
              <w:pStyle w:val="odstavek1"/>
              <w:rPr>
                <w:sz w:val="20"/>
                <w:szCs w:val="20"/>
              </w:rPr>
            </w:pPr>
            <w:r w:rsidRPr="00767689">
              <w:rPr>
                <w:sz w:val="20"/>
                <w:szCs w:val="20"/>
                <w:lang w:val="x-none"/>
              </w:rPr>
              <w:t xml:space="preserve">(2) Zneske olajšav iz prvega odstavka tega člena določi minister, pristojen za finance, </w:t>
            </w:r>
            <w:r w:rsidRPr="00767689">
              <w:rPr>
                <w:sz w:val="20"/>
                <w:szCs w:val="20"/>
                <w:lang w:val="x-none"/>
              </w:rPr>
              <w:lastRenderedPageBreak/>
              <w:t>najpozneje v decembru tekočega leta za naslednje leto, če je z zakonom o izvrševanju proračuna za naslednje leto določena uskladitev.</w:t>
            </w:r>
          </w:p>
          <w:p w14:paraId="1A747968" w14:textId="77777777" w:rsidR="001015C7" w:rsidRPr="00767689" w:rsidRDefault="001015C7" w:rsidP="001015C7">
            <w:pPr>
              <w:pStyle w:val="len1"/>
              <w:rPr>
                <w:sz w:val="20"/>
                <w:szCs w:val="20"/>
              </w:rPr>
            </w:pPr>
            <w:r w:rsidRPr="00767689">
              <w:rPr>
                <w:sz w:val="20"/>
                <w:szCs w:val="20"/>
                <w:lang w:val="x-none"/>
              </w:rPr>
              <w:t>120. člen</w:t>
            </w:r>
          </w:p>
          <w:p w14:paraId="01625052" w14:textId="77777777" w:rsidR="001015C7" w:rsidRPr="00767689" w:rsidRDefault="001015C7" w:rsidP="001015C7">
            <w:pPr>
              <w:pStyle w:val="lennaslov1"/>
              <w:rPr>
                <w:sz w:val="20"/>
                <w:szCs w:val="20"/>
              </w:rPr>
            </w:pPr>
            <w:r w:rsidRPr="00767689">
              <w:rPr>
                <w:sz w:val="20"/>
                <w:szCs w:val="20"/>
                <w:lang w:val="x-none"/>
              </w:rPr>
              <w:t>(</w:t>
            </w:r>
            <w:proofErr w:type="spellStart"/>
            <w:r w:rsidRPr="00767689">
              <w:rPr>
                <w:sz w:val="20"/>
                <w:szCs w:val="20"/>
                <w:lang w:val="x-none"/>
              </w:rPr>
              <w:t>povprečenje</w:t>
            </w:r>
            <w:proofErr w:type="spellEnd"/>
            <w:r w:rsidRPr="00767689">
              <w:rPr>
                <w:sz w:val="20"/>
                <w:szCs w:val="20"/>
                <w:lang w:val="x-none"/>
              </w:rPr>
              <w:t>)</w:t>
            </w:r>
          </w:p>
          <w:p w14:paraId="33AFFC7B" w14:textId="77777777" w:rsidR="001015C7" w:rsidRPr="00767689" w:rsidRDefault="001015C7" w:rsidP="001015C7">
            <w:pPr>
              <w:pStyle w:val="odstavek1"/>
              <w:rPr>
                <w:sz w:val="20"/>
                <w:szCs w:val="20"/>
              </w:rPr>
            </w:pPr>
            <w:r w:rsidRPr="00767689">
              <w:rPr>
                <w:sz w:val="20"/>
                <w:szCs w:val="20"/>
                <w:lang w:val="x-none"/>
              </w:rPr>
              <w:t>(1) Ne glede na drugi odstavek 119. člena tega zakona, se zavezancu, ki je prejel dohodek iz delovnega razmerja na podlagi sodne odločbe za preteklo leto ali več preteklih let (v nadaljnjem besedilu tega odstavka: dohodek iz preteklih let), dohodnina odmeri od neto letne davčne osnove – ki vključuje tudi dohodek iz preteklih let – po posebej izračunani povprečni individualni stopnji zavezanca (v nadaljnjem besedilu: povprečna stopnja). Povprečna stopnja se izračuna ob upoštevanju stopenj dohodnine iz 122. člena tega zakona in letne davčne osnove iz 109. člena tega zakona, ki se zmanjša za 80% davčne osnove od dohodka iz preteklih let ter za zneske olajšav iz 111. člena, prvega in drugega odstavka 112. člena, 113. člena, prvega in drugega odstavka 114. člena in 117. člena tega zakona.</w:t>
            </w:r>
          </w:p>
          <w:p w14:paraId="0175D859" w14:textId="77777777" w:rsidR="001015C7" w:rsidRPr="00767689" w:rsidRDefault="001015C7" w:rsidP="001015C7">
            <w:pPr>
              <w:pStyle w:val="odstavek1"/>
              <w:rPr>
                <w:sz w:val="20"/>
                <w:szCs w:val="20"/>
              </w:rPr>
            </w:pPr>
            <w:r w:rsidRPr="00767689">
              <w:rPr>
                <w:sz w:val="20"/>
                <w:szCs w:val="20"/>
                <w:lang w:val="x-none"/>
              </w:rPr>
              <w:t>(2) Ne glede na drugi odstavek 119. člena tega zakona, se zavezancu, ki je dosegel dohodek iz dejavnosti iz drugega odstavka 47. člena tega zakona in ugotavlja davčno osnovo od tega dohodka na podlagi dejanskih prihodkov in odhodkov, dohodnina odmeri od neto letne davčne osnove – ki vključuje tudi dohodke iz dejavnosti iz drugega odstavka 47. člena – po posebej izračunani povprečni stopnji. Povprečna stopnja se izračuna ob upoštevanju stopenj dohodnine iz 122. člena tega zakona in letne davčne osnove iz 109. člena tega zakona, v katero se všteva le sorazmerni del davčne osnove, vključno s povečanji in zmanjšanji ter davčnimi olajšavami, od dohodka iz dejavnosti iz drugega odstavka 47. člena tega zakona na člana kmečkega gospodinjstva, ki je obvezno pokojninsko in invalidsko zavarovan iz naslova kmetijske in dopolnilne dejavnosti, ter zmanjša za zneske olajšav iz 111. člena, prvega in drugega odstavka 112. člena, 113. člena, prvega in drugega odstavka 114. člena in 117. člena tega zakona. Sorazmerni del dohodka iz dejavnosti iz drugega odstavka 47. člena se ugotovi tako, da se ta dohodek razdeli na toliko delov, kolikor je članov kmečkega gospodinjstva zavezanca, ki so obvezno pokojninsko in invalidsko zavarovani iz naslova kmetijske in dopolnilne dejavnosti.</w:t>
            </w:r>
          </w:p>
          <w:p w14:paraId="00C161B4" w14:textId="77777777" w:rsidR="00365852" w:rsidRPr="00767689" w:rsidRDefault="00365852" w:rsidP="00365852">
            <w:pPr>
              <w:pStyle w:val="len1"/>
              <w:rPr>
                <w:sz w:val="20"/>
                <w:szCs w:val="20"/>
              </w:rPr>
            </w:pPr>
            <w:r w:rsidRPr="00767689">
              <w:rPr>
                <w:sz w:val="20"/>
                <w:szCs w:val="20"/>
                <w:lang w:val="x-none"/>
              </w:rPr>
              <w:t>127. člen</w:t>
            </w:r>
          </w:p>
          <w:p w14:paraId="15CDEF90" w14:textId="77777777" w:rsidR="00365852" w:rsidRPr="00767689" w:rsidRDefault="00365852" w:rsidP="00365852">
            <w:pPr>
              <w:pStyle w:val="lennaslov1"/>
              <w:rPr>
                <w:sz w:val="20"/>
                <w:szCs w:val="20"/>
              </w:rPr>
            </w:pPr>
            <w:r w:rsidRPr="00767689">
              <w:rPr>
                <w:sz w:val="20"/>
                <w:szCs w:val="20"/>
                <w:lang w:val="x-none"/>
              </w:rPr>
              <w:t>(akontacije dohodnine od dohodka iz zaposlitve)</w:t>
            </w:r>
          </w:p>
          <w:p w14:paraId="186C317F" w14:textId="77777777" w:rsidR="00365852" w:rsidRPr="00767689" w:rsidRDefault="00365852" w:rsidP="00365852">
            <w:pPr>
              <w:pStyle w:val="odstavek1"/>
              <w:rPr>
                <w:sz w:val="20"/>
                <w:szCs w:val="20"/>
              </w:rPr>
            </w:pPr>
            <w:r w:rsidRPr="00767689">
              <w:rPr>
                <w:sz w:val="20"/>
                <w:szCs w:val="20"/>
                <w:lang w:val="x-none"/>
              </w:rPr>
              <w:t>(1) Akontacija dohodnine od dohodka iz zaposlitve se izračuna in plača od dohodka iz zaposlitve od davčne osnove iz 41. do 45. člena tega zakona.</w:t>
            </w:r>
          </w:p>
          <w:p w14:paraId="09B38D60" w14:textId="77777777" w:rsidR="00365852" w:rsidRPr="00767689" w:rsidRDefault="00365852" w:rsidP="00365852">
            <w:pPr>
              <w:pStyle w:val="odstavek1"/>
              <w:rPr>
                <w:sz w:val="20"/>
                <w:szCs w:val="20"/>
              </w:rPr>
            </w:pPr>
            <w:r w:rsidRPr="00767689">
              <w:rPr>
                <w:sz w:val="20"/>
                <w:szCs w:val="20"/>
                <w:lang w:val="x-none"/>
              </w:rPr>
              <w:t>(2) Od dohodka iz delovnega razmerja, doseženega pri delodajalcu, pri katerem zavezanec dosega pretežni del dohodka iz delovnega razmerja (v nadaljnjem besedilu: glavni delodajalec), se akontacija dohodnine izračuna tako, da se za posamezni dohodek uporabijo stopnje dohodnine in lestvica iz 122. člena tega zakona, preračunana na 1/12 leta.</w:t>
            </w:r>
          </w:p>
          <w:p w14:paraId="4843487F" w14:textId="77777777" w:rsidR="00365852" w:rsidRPr="00767689" w:rsidRDefault="00365852" w:rsidP="00365852">
            <w:pPr>
              <w:pStyle w:val="odstavek1"/>
              <w:rPr>
                <w:sz w:val="20"/>
                <w:szCs w:val="20"/>
              </w:rPr>
            </w:pPr>
            <w:r w:rsidRPr="00767689">
              <w:rPr>
                <w:sz w:val="20"/>
                <w:szCs w:val="20"/>
                <w:lang w:val="x-none"/>
              </w:rPr>
              <w:t>(3) Pri izračunu akontacije dohodnine od dohodka iz drugega odstavka tega člena, ki ga izplača glavni delodajalec, se upošteva 1/12 zneska olajšave iz prvega odstavka 111. člena, prvega in drugega odstavka 112. člena in iz 114. člena tega zakona. Pri izračunu akontacije dohodnine od dohodka iz drugega odstavka tega člena, ki ga izplača glavni delodajalec, se upošteva tudi 1/12 zneska olajšave iz drugega odstavka 111. člena tega zakona, če ta dohodek ne presega 1/12 dohodka iz drugega odstavka 111. člena tega zakona oziroma 1/12 zneska olajšave iz tretjega odstavka 111. člena tega zakona, če ta dohodek ne presega 1/12 dohodka iz tretjega odstavka 111. člena tega zakona. Če zavezanec ne želi, da se mu pri izračunu akontacije dohodnine od dohodka iz drugega odstavka tega člena, ki ga izplača glavni delodajalec, upošteva olajšava iz drugega oziroma tretjega odstavka 111. člena tega zakona, o tem obvesti glavnega delodajalca. Pri izračunu akontacije dohodnine od pokojnine se upošteva tudi olajšava iz tretjega odstavka 112. člena tega zakona. Pri izračunu akontacije dohodnine od nadomestil iz obveznega invalidskega zavarovanja, ki jih prejemajo delovni invalidi po predpisih, ki urejajo pokojninsko in invalidsko zavarovanje, ki jih za mesečno obdobje izplačuje Zavod za pokojninsko in invalidsko zavarovanje Slovenije, se upošteva tudi olajšava iz četrtega odstavka 112. člena tega zakona. Pri izračunu akontacije dohodnine od poklicne pokojnine se upošteva tudi olajšava iz šestega odstavka 112. člena tega zakona.</w:t>
            </w:r>
          </w:p>
          <w:p w14:paraId="5840FD33" w14:textId="77777777" w:rsidR="00365852" w:rsidRPr="00767689" w:rsidRDefault="00365852" w:rsidP="00365852">
            <w:pPr>
              <w:pStyle w:val="odstavek1"/>
              <w:rPr>
                <w:sz w:val="20"/>
                <w:szCs w:val="20"/>
              </w:rPr>
            </w:pPr>
            <w:r w:rsidRPr="00767689">
              <w:rPr>
                <w:sz w:val="20"/>
                <w:szCs w:val="20"/>
                <w:lang w:val="x-none"/>
              </w:rPr>
              <w:lastRenderedPageBreak/>
              <w:t>(4) Če se dohodek iz delovnega razmerja, ki se nanaša na mesečno obdobje, izplača v več delih, se ob izplačilu zadnjega dela dohodka iz delovnega razmerja ugotovi višina mesečnega dohodka iz delovnega razmerja in izvrši izračun akontacije dohodnine ter poračun že plačane akontacije dohodnine od posameznih delov dohodka iz delovnega razmerja.</w:t>
            </w:r>
          </w:p>
          <w:p w14:paraId="503E7394" w14:textId="77777777" w:rsidR="00365852" w:rsidRPr="00767689" w:rsidRDefault="00365852" w:rsidP="00365852">
            <w:pPr>
              <w:pStyle w:val="odstavek1"/>
              <w:rPr>
                <w:sz w:val="20"/>
                <w:szCs w:val="20"/>
              </w:rPr>
            </w:pPr>
            <w:r w:rsidRPr="00767689">
              <w:rPr>
                <w:sz w:val="20"/>
                <w:szCs w:val="20"/>
                <w:lang w:val="x-none"/>
              </w:rPr>
              <w:t>(5) Če se dohodek iz zaposlitve, ki se všteva v davčno osnovo, izplača za več mesecev skupaj, se akontacija dohodnine izračuna od celotnega izplačila navedenega dohodka, po povprečni stopnji dohodnine od enomesečnega dohodka. Za ugotovitev povprečne stopnje dohodnine od enomesečnega dohodka, se prejeti dohodek, ki se nanaša na več mesecev, razdeli na toliko enakih delov, na kolikor mesecev se nanaša, vendar ne več kot na 12 mesecev.</w:t>
            </w:r>
          </w:p>
          <w:p w14:paraId="06E4DDBE" w14:textId="77777777" w:rsidR="00365852" w:rsidRPr="00767689" w:rsidRDefault="00365852" w:rsidP="00365852">
            <w:pPr>
              <w:pStyle w:val="odstavek1"/>
              <w:rPr>
                <w:sz w:val="20"/>
                <w:szCs w:val="20"/>
              </w:rPr>
            </w:pPr>
            <w:r w:rsidRPr="00767689">
              <w:rPr>
                <w:sz w:val="20"/>
                <w:szCs w:val="20"/>
                <w:lang w:val="x-none"/>
              </w:rPr>
              <w:t>(6) Če delodajalec ni glavni delodajalec zaposlenega, se akontacijo dohodnine od dohodka iz delovnega razmerja izračuna po stopnji 25% od davčne osnove iz prvega odstavka tega člena in brez upoštevanja olajšav po tretjem odstavku tega člena.</w:t>
            </w:r>
          </w:p>
          <w:p w14:paraId="151B87DC" w14:textId="77777777" w:rsidR="00365852" w:rsidRPr="00767689" w:rsidRDefault="00365852" w:rsidP="00365852">
            <w:pPr>
              <w:pStyle w:val="odstavek1"/>
              <w:rPr>
                <w:sz w:val="20"/>
                <w:szCs w:val="20"/>
              </w:rPr>
            </w:pPr>
            <w:r w:rsidRPr="00767689">
              <w:rPr>
                <w:sz w:val="20"/>
                <w:szCs w:val="20"/>
                <w:lang w:val="x-none"/>
              </w:rPr>
              <w:t>(7) Ne glede na drugi in tretji odstavek tega člena se izračun akontacije dohodnine od nadomestila iz obveznega invalidskega zavarovanja, ki ga prejema delovni invalid, od polovice oziroma sorazmernega dela pokojnine uživalcu pokojnine, ki začne ponovno delati oziroma opravljati dejavnost, od delne pokojnine in od 20% predčasne ali starostne pokojnine, ki jo v skladu s predpisi, ki urejajo pokojninsko in invalidsko zavarovanje, za mesečno obdobje izplačuje Zavod za pokojninsko in invalidsko zavarovanje Slovenije, opravi v skladu s šestim odstavkom tega člena, če prejemnik navedenega dohodka hkrati prejema tudi plačo ali nadomestilo plače. Pri izračunu akontacije dohodnine od nadomestila iz obveznega invalidskega zavarovanja se upošteva olajšava iz četrtega odstavka 112. člena tega zakona, pri izračunu akontacije dohodnine od polovice oziroma sorazmernega dela pokojnine, od delne pokojnine in od 20% predčasne ali starostne pokojnine pa se upošteva olajšava iz tretjega odstavka 112. člena tega zakona.</w:t>
            </w:r>
          </w:p>
          <w:p w14:paraId="5C37C17C" w14:textId="77777777" w:rsidR="00365852" w:rsidRPr="00767689" w:rsidRDefault="00365852" w:rsidP="00365852">
            <w:pPr>
              <w:pStyle w:val="odstavek1"/>
              <w:rPr>
                <w:sz w:val="20"/>
                <w:szCs w:val="20"/>
              </w:rPr>
            </w:pPr>
            <w:r w:rsidRPr="00767689">
              <w:rPr>
                <w:sz w:val="20"/>
                <w:szCs w:val="20"/>
                <w:lang w:val="x-none"/>
              </w:rPr>
              <w:t>(8) Ne glede na sedmi odstavek tega člena se lahko akontacija dohodnine od nadomestila iz obveznega invalidskega zavarovanja, ki ga prejema delovni invalid, od polovice oziroma sorazmernega dela pokojnine uživalcu pokojnine, ki začne ponovno delati oziroma opravljati dejavnost, od delne pokojnine in od 20% predčasne ali starostne pokojnine, ki jo prejema upravičenec po predpisih, ki urejajo pokojninsko in invalidsko zavarovanje, izračuna in plača po znižani stopnji, vendar ne nižji od 16%. Za znižano stopnjo akontacije dohodnine se odloči zavezanec sam, o čemer mora obvestiti davčni organ in izplačevalca dohodka, če oceni, da bo akontacija dohodnine previsoka glede na pričakovano dohodnino na letni ravni.</w:t>
            </w:r>
          </w:p>
          <w:p w14:paraId="6206A596" w14:textId="77777777" w:rsidR="00365852" w:rsidRPr="00767689" w:rsidRDefault="00365852" w:rsidP="00365852">
            <w:pPr>
              <w:pStyle w:val="odstavek1"/>
              <w:rPr>
                <w:sz w:val="20"/>
                <w:szCs w:val="20"/>
              </w:rPr>
            </w:pPr>
            <w:r w:rsidRPr="00767689">
              <w:rPr>
                <w:sz w:val="20"/>
                <w:szCs w:val="20"/>
                <w:lang w:val="x-none"/>
              </w:rPr>
              <w:t>(9) Ne glede na šesti odstavek tega člena se lahko akontacija dohodnine od pokojninske rente, kot je odmerjena v skladu z zakonom, ki ureja pokojninsko in invalidsko zavarovanje iz naslova prostovoljnega dodatnega pokojninskega zavarovanja in od primerljive pokojninske rente, ki je prejeta iz tujine, izračuna in plača po znižani stopnji, vendar ne nižji od 16%. Za znižano stopnjo akontacije dohodnine se odloči zavezanec sam, o čemer mora obvestiti davčni organ in izplačevalca dohodka, če oceni, da bo akontacija dohodnine previsoka glede na pričakovano dohodnino na letni ravni.</w:t>
            </w:r>
          </w:p>
          <w:p w14:paraId="340B48C7" w14:textId="77777777" w:rsidR="00365852" w:rsidRPr="00767689" w:rsidRDefault="00365852" w:rsidP="00365852">
            <w:pPr>
              <w:pStyle w:val="odstavek1"/>
              <w:rPr>
                <w:sz w:val="20"/>
                <w:szCs w:val="20"/>
              </w:rPr>
            </w:pPr>
            <w:r w:rsidRPr="00767689">
              <w:rPr>
                <w:sz w:val="20"/>
                <w:szCs w:val="20"/>
                <w:lang w:val="x-none"/>
              </w:rPr>
              <w:t>(10) Akontacija dohodnine od dohodka iz drugega pogodbenega razmerja se izračuna in plača od davčne osnove iz četrtega in petega odstavka 41. člena tega zakona po stopnji 25%.</w:t>
            </w:r>
          </w:p>
          <w:p w14:paraId="2FF3D99A" w14:textId="77777777" w:rsidR="00365852" w:rsidRPr="00767689" w:rsidRDefault="00365852" w:rsidP="00365852">
            <w:pPr>
              <w:pStyle w:val="odstavek1"/>
              <w:rPr>
                <w:sz w:val="20"/>
                <w:szCs w:val="20"/>
              </w:rPr>
            </w:pPr>
            <w:r w:rsidRPr="00767689">
              <w:rPr>
                <w:sz w:val="20"/>
                <w:szCs w:val="20"/>
                <w:lang w:val="x-none"/>
              </w:rPr>
              <w:t>(11) Ne glede na deseti odstavek tega člena se akontacija dohodnine od dohodka verskega delavca ne plača, če se izračunava od dohodka, ki je enak znesku, ki zagotavlja socialno varnost v Sloveniji.</w:t>
            </w:r>
          </w:p>
          <w:p w14:paraId="118D467C" w14:textId="6B0A32FE" w:rsidR="00365852" w:rsidRDefault="00365852" w:rsidP="005921C6">
            <w:pPr>
              <w:pStyle w:val="odstavek1"/>
              <w:rPr>
                <w:b/>
                <w:sz w:val="20"/>
              </w:rPr>
            </w:pPr>
            <w:r w:rsidRPr="00767689">
              <w:rPr>
                <w:sz w:val="20"/>
                <w:szCs w:val="20"/>
                <w:lang w:val="x-none"/>
              </w:rPr>
              <w:t xml:space="preserve">(12) Ne glede na deseti odstavek tega člena, se akontacija dohodnine od dohodka rezidenta, ki glede starosti in statusa izpolnjuje pogoje za priznanje olajšave iz tretjega odstavka 113. člena tega zakona, za opravljeno začasno ali občasno delo na podlagi napotnice pooblaščene organizacije ali Zavoda Republike Slovenije za zaposlovanje, ki opravlja dejavnost posredovanja dela dijakom in študentom, v skladu s predpisi s področja zaposlovanja, ne izračuna in ne plača, če posamezen dohodek ne presega 400 </w:t>
            </w:r>
            <w:proofErr w:type="spellStart"/>
            <w:r w:rsidRPr="00767689">
              <w:rPr>
                <w:sz w:val="20"/>
                <w:szCs w:val="20"/>
                <w:lang w:val="x-none"/>
              </w:rPr>
              <w:t>eurov</w:t>
            </w:r>
            <w:proofErr w:type="spellEnd"/>
            <w:r w:rsidRPr="00767689">
              <w:rPr>
                <w:sz w:val="20"/>
                <w:szCs w:val="20"/>
                <w:lang w:val="x-none"/>
              </w:rPr>
              <w:t>.</w:t>
            </w:r>
          </w:p>
          <w:p w14:paraId="6ED0E9CC" w14:textId="77777777" w:rsidR="00365852" w:rsidRPr="00767689" w:rsidRDefault="00365852" w:rsidP="00365852">
            <w:pPr>
              <w:pStyle w:val="len1"/>
              <w:rPr>
                <w:sz w:val="20"/>
                <w:szCs w:val="20"/>
              </w:rPr>
            </w:pPr>
            <w:r w:rsidRPr="00767689">
              <w:rPr>
                <w:sz w:val="20"/>
                <w:szCs w:val="20"/>
                <w:lang w:val="x-none"/>
              </w:rPr>
              <w:t>128. člen</w:t>
            </w:r>
          </w:p>
          <w:p w14:paraId="5FA6288D" w14:textId="77777777" w:rsidR="00365852" w:rsidRPr="00767689" w:rsidRDefault="00365852" w:rsidP="00365852">
            <w:pPr>
              <w:pStyle w:val="lennaslov1"/>
              <w:rPr>
                <w:sz w:val="20"/>
                <w:szCs w:val="20"/>
              </w:rPr>
            </w:pPr>
            <w:r w:rsidRPr="00767689">
              <w:rPr>
                <w:sz w:val="20"/>
                <w:szCs w:val="20"/>
                <w:lang w:val="x-none"/>
              </w:rPr>
              <w:lastRenderedPageBreak/>
              <w:t>(akontacije dohodnine od dohodka iz dejavnosti)</w:t>
            </w:r>
          </w:p>
          <w:p w14:paraId="046E835E" w14:textId="77777777" w:rsidR="00365852" w:rsidRPr="00767689" w:rsidRDefault="00365852" w:rsidP="00365852">
            <w:pPr>
              <w:pStyle w:val="odstavek1"/>
              <w:rPr>
                <w:sz w:val="20"/>
                <w:szCs w:val="20"/>
              </w:rPr>
            </w:pPr>
            <w:r w:rsidRPr="00767689">
              <w:rPr>
                <w:sz w:val="20"/>
                <w:szCs w:val="20"/>
                <w:lang w:val="x-none"/>
              </w:rPr>
              <w:t>(1) Akontacija dohodnine od dohodka iz dejavnosti, če se davčna osnova od tega dohodka v davčnem letu ugotavlja na podlagi dejanskih prihodkov in odhodkov, se za davčno leto izračuna od davčne osnove, določene v III.3. poglavju tega zakona, vključno z zmanjšanjem in povečanjem davčne osnove ter davčnimi olajšavami, upoštevaje davčne olajšave, določene v prvem, drugem in četrtem odstavku 113. člena tega zakona, in na podlagi stopenj dohodnine, določenih v 122. členu tega zakona.</w:t>
            </w:r>
          </w:p>
          <w:p w14:paraId="1EB24DF8" w14:textId="77777777" w:rsidR="00365852" w:rsidRPr="00767689" w:rsidRDefault="00365852" w:rsidP="00365852">
            <w:pPr>
              <w:pStyle w:val="odstavek1"/>
              <w:rPr>
                <w:sz w:val="20"/>
                <w:szCs w:val="20"/>
              </w:rPr>
            </w:pPr>
            <w:r w:rsidRPr="00767689">
              <w:rPr>
                <w:sz w:val="20"/>
                <w:szCs w:val="20"/>
                <w:lang w:val="x-none"/>
              </w:rPr>
              <w:t>(2) Ne glede na prvi odstavek tega člena se pri izračunu akontacije dohodnine od dohodka iz dejavnosti, lahko upošteva olajšava iz 111. člena, prvega in drugega odstavka 114. člena tega zakona, če zavezancu za posamezno davčno leto te olajšave niso bile upoštevane pri izračunu akontacije dohodnine od dohodka iz zaposlitve, ki ga izplača glavni delodajalec, ali je bilo na ta način upoštevanih manj kot 5/12 teh olajšav. V primeru smrti zavezanca se zavezancu prizna sorazmerni del olajšav do dneva smrti zavezanca v skladu s prejšnjim stavkom tega odstavka. Ne glede na prvi odstavek tega člena se pri izračunu akontacije dohodnine od dohodka iz dejavnosti lahko upošteva olajšava iz 117. člena tega zakona za premije prostovoljnega dodatnega pokojninskega zavarovanja, ki jih zavezanec plačuje zase v pokojninski načrt kolektivnega zavarovanja, če je obvezno pokojninsko in invalidsko zavarovan kot samozaposlena oseba.</w:t>
            </w:r>
          </w:p>
          <w:p w14:paraId="3965EC00" w14:textId="77777777" w:rsidR="00365852" w:rsidRPr="00767689" w:rsidRDefault="00365852" w:rsidP="00365852">
            <w:pPr>
              <w:pStyle w:val="odstavek1"/>
              <w:rPr>
                <w:sz w:val="20"/>
                <w:szCs w:val="20"/>
              </w:rPr>
            </w:pPr>
            <w:r w:rsidRPr="00767689">
              <w:rPr>
                <w:sz w:val="20"/>
                <w:szCs w:val="20"/>
                <w:lang w:val="x-none"/>
              </w:rPr>
              <w:t>(3) Ne glede na prvi odstavek tega člena, se akontacija dohodnine od dohodka iz dejavnosti za zavezanca, ki je dosegel dohodke iz dejavnosti iz drugega odstavka 47. člena tega zakona, lahko izračuna po posebej izračunani povprečni stopnji akontacije dohodnine od dohodka iz dejavnosti. Povprečna stopnja akontacije dohodnine od dohodka iz dejavnosti se izračuna ob upoštevanju stopenj dohodnine iz 122. člena tega zakona, sorazmernega dela davčne osnove od dohodka iz dejavnosti iz drugega odstavka 47. člena tega zakona, če se davčna osnova od tega dohodka v davčnem letu ugotavlja na podlagi dejanskih prihodkov in odhodkov, določene v III.3. poglavju tega zakona, vključno z zmanjšanjem in povečanjem davčne osnove ter davčnimi olajšavami (v nadaljnjem besedilu tega odstavka: davčna osnova), na člana kmečkega gospodinjstva, ki je obvezno pokojninsko in invalidsko zavarovan iz naslova kmetijske in dopolnilne dejavnosti, in ob upoštevanju drugega odstavka tega člena. Sorazmerni del davčne osnove od dohodka iz dejavnosti iz drugega odstavka 47. člena tega zakona se ugotovi tako, da se davčna osnova razdeli na toliko delov, kolikor je članov kmečkega gospodinjstva zavezanca, ki so obvezno pokojninsko in invalidsko zavarovani iz naslova kmetijske in dopolnilne dejavnosti.</w:t>
            </w:r>
          </w:p>
          <w:p w14:paraId="161B8BBA" w14:textId="77777777" w:rsidR="00365852" w:rsidRPr="00767689" w:rsidRDefault="00365852" w:rsidP="00365852">
            <w:pPr>
              <w:pStyle w:val="odstavek1"/>
              <w:rPr>
                <w:sz w:val="20"/>
                <w:szCs w:val="20"/>
              </w:rPr>
            </w:pPr>
            <w:r w:rsidRPr="00767689">
              <w:rPr>
                <w:sz w:val="20"/>
                <w:szCs w:val="20"/>
                <w:lang w:val="x-none"/>
              </w:rPr>
              <w:t>(4) Predhodna akontacija dohodnine od dohodka iz dejavnosti se za davčno leto določi v višini akontacije dohodnine od dohodka iz dejavnosti po zadnjem obračunu akontacije dohodnine, če ni z zakonom drugače določeno. Predhodna akontacija dohodnine se plačuje v rokih in na način, določen z zakonom, ki ureja davčni postopek.</w:t>
            </w:r>
          </w:p>
          <w:p w14:paraId="39CC1C3D" w14:textId="77777777" w:rsidR="00365852" w:rsidRPr="00767689" w:rsidRDefault="00365852" w:rsidP="00365852">
            <w:pPr>
              <w:pStyle w:val="odstavek1"/>
              <w:rPr>
                <w:sz w:val="20"/>
                <w:szCs w:val="20"/>
              </w:rPr>
            </w:pPr>
            <w:r w:rsidRPr="00767689">
              <w:rPr>
                <w:sz w:val="20"/>
                <w:szCs w:val="20"/>
                <w:lang w:val="x-none"/>
              </w:rPr>
              <w:t>(5) Predhodna akontacija dohodnine od dohodka iz dejavnosti in davčni odtegljaj iz 68. člena tega zakona se odštejeta od akontacije dohodnine iz prvega, drugega in tretjega odstavka tega člena. Morebitna vračila in doplačila akontacije dohodnine se plačujejo v rokih in na način, določen z zakonom, ki ureja davčni postopek.</w:t>
            </w:r>
          </w:p>
          <w:p w14:paraId="7A031EA0" w14:textId="77777777" w:rsidR="00365852" w:rsidRPr="00767689" w:rsidRDefault="00365852" w:rsidP="00365852">
            <w:pPr>
              <w:pStyle w:val="len1"/>
              <w:rPr>
                <w:sz w:val="20"/>
                <w:szCs w:val="20"/>
              </w:rPr>
            </w:pPr>
            <w:r w:rsidRPr="00767689">
              <w:rPr>
                <w:sz w:val="20"/>
                <w:szCs w:val="20"/>
                <w:lang w:val="x-none"/>
              </w:rPr>
              <w:t>131. člen</w:t>
            </w:r>
          </w:p>
          <w:p w14:paraId="64BAEA37" w14:textId="77777777" w:rsidR="00365852" w:rsidRPr="00767689" w:rsidRDefault="00365852" w:rsidP="00365852">
            <w:pPr>
              <w:pStyle w:val="lennaslov1"/>
              <w:rPr>
                <w:sz w:val="20"/>
                <w:szCs w:val="20"/>
              </w:rPr>
            </w:pPr>
            <w:r w:rsidRPr="00767689">
              <w:rPr>
                <w:sz w:val="20"/>
                <w:szCs w:val="20"/>
                <w:lang w:val="x-none"/>
              </w:rPr>
              <w:t>(akontacija dohodnine od drugih dohodkov)</w:t>
            </w:r>
          </w:p>
          <w:p w14:paraId="71B83730" w14:textId="77777777" w:rsidR="00365852" w:rsidRPr="00767689" w:rsidRDefault="00365852" w:rsidP="00365852">
            <w:pPr>
              <w:pStyle w:val="odstavek1"/>
              <w:rPr>
                <w:sz w:val="20"/>
                <w:szCs w:val="20"/>
              </w:rPr>
            </w:pPr>
            <w:r w:rsidRPr="00767689">
              <w:rPr>
                <w:sz w:val="20"/>
                <w:szCs w:val="20"/>
                <w:lang w:val="x-none"/>
              </w:rPr>
              <w:t>(1) Akontacija dohodnine od drugih dohodkov se izračuna in plača po stopnji 25% od davčne osnove iz drugega odstavka 106. člena in iz 108. člena tega zakona.</w:t>
            </w:r>
          </w:p>
          <w:p w14:paraId="432A2C44" w14:textId="77777777" w:rsidR="00365852" w:rsidRPr="00767689" w:rsidRDefault="00365852" w:rsidP="00365852">
            <w:pPr>
              <w:pStyle w:val="odstavek1"/>
              <w:rPr>
                <w:sz w:val="20"/>
                <w:szCs w:val="20"/>
              </w:rPr>
            </w:pPr>
            <w:r w:rsidRPr="00767689">
              <w:rPr>
                <w:sz w:val="20"/>
                <w:szCs w:val="20"/>
                <w:lang w:val="x-none"/>
              </w:rPr>
              <w:t>(2) Ne glede na prvi odstavek tega člena, se akontacija dohodnine od drugega dohodka, ki se prejema redno za mesečno obdobje, izračuna tako, da se za posamezni dohodek uporabijo stopnje dohodnine in lestvica iz 122. člena tega zakona, preračunana na 1/12 leta, in se upošteva 1/12 zneska olajšave iz 111. člena, prvega in drugega odstavka 112. člena in iz 114. člena tega zakona, pod pogojem, da zavezanec ne prejema drugega dohodka, od katerega se akontacija dohodnine izračunava na način, kot je določeno v tem stavku. Za takšen način izračuna akontacije dohodnine od drugih dohodkov se odloči zavezanec sam, o čemer mora obvestiti davčni organ in izplačevalca dohodka.</w:t>
            </w:r>
          </w:p>
          <w:p w14:paraId="6EBD636C" w14:textId="119B02F0" w:rsidR="008547C4" w:rsidRPr="00767689" w:rsidRDefault="00365852" w:rsidP="00767689">
            <w:pPr>
              <w:pStyle w:val="odstavek1"/>
              <w:rPr>
                <w:sz w:val="20"/>
                <w:szCs w:val="20"/>
              </w:rPr>
            </w:pPr>
            <w:r w:rsidRPr="00767689">
              <w:rPr>
                <w:sz w:val="20"/>
                <w:szCs w:val="20"/>
                <w:lang w:val="x-none"/>
              </w:rPr>
              <w:lastRenderedPageBreak/>
              <w:t>(3) Pri izračunu akontacije dohodnine od priznavalnine po zakonu o republiških priznavalninah in zakonu o uresničevanju javnega interesa na področju kulture, ki jo za mesečno obdobje izplačuje Zavod za pokojninsko in invalidsko zavarovanje Slovenije, se upošteva osebna olajšava iz petega odstavka 112. člena tega zakona.</w:t>
            </w:r>
            <w:r w:rsidRPr="00767689" w:rsidDel="001015C7">
              <w:rPr>
                <w:b/>
                <w:sz w:val="20"/>
                <w:szCs w:val="20"/>
              </w:rPr>
              <w:t xml:space="preserve"> </w:t>
            </w:r>
          </w:p>
          <w:p w14:paraId="330074F7" w14:textId="77777777" w:rsidR="00B77056" w:rsidRPr="00767689" w:rsidRDefault="00B77056" w:rsidP="00B77056">
            <w:pPr>
              <w:pStyle w:val="len1"/>
              <w:rPr>
                <w:sz w:val="20"/>
                <w:szCs w:val="20"/>
              </w:rPr>
            </w:pPr>
            <w:proofErr w:type="spellStart"/>
            <w:r w:rsidRPr="00767689">
              <w:rPr>
                <w:sz w:val="20"/>
                <w:szCs w:val="20"/>
                <w:lang w:val="x-none"/>
              </w:rPr>
              <w:t>131.a</w:t>
            </w:r>
            <w:proofErr w:type="spellEnd"/>
            <w:r w:rsidRPr="00767689">
              <w:rPr>
                <w:sz w:val="20"/>
                <w:szCs w:val="20"/>
                <w:lang w:val="x-none"/>
              </w:rPr>
              <w:t xml:space="preserve"> člen</w:t>
            </w:r>
          </w:p>
          <w:p w14:paraId="3393FD26" w14:textId="77777777" w:rsidR="00B77056" w:rsidRPr="00767689" w:rsidRDefault="00B77056" w:rsidP="00B77056">
            <w:pPr>
              <w:pStyle w:val="lennaslov1"/>
              <w:rPr>
                <w:sz w:val="20"/>
                <w:szCs w:val="20"/>
              </w:rPr>
            </w:pPr>
            <w:r w:rsidRPr="00767689">
              <w:rPr>
                <w:sz w:val="20"/>
                <w:szCs w:val="20"/>
                <w:lang w:val="x-none"/>
              </w:rPr>
              <w:t>(dohodki, ki se ne vštevajo v letno davčno osnovo)</w:t>
            </w:r>
          </w:p>
          <w:p w14:paraId="4F637757" w14:textId="77777777" w:rsidR="00B77056" w:rsidRPr="00767689" w:rsidRDefault="00B77056" w:rsidP="00B77056">
            <w:pPr>
              <w:pStyle w:val="odstavek1"/>
              <w:rPr>
                <w:sz w:val="20"/>
                <w:szCs w:val="20"/>
              </w:rPr>
            </w:pPr>
            <w:r w:rsidRPr="00767689">
              <w:rPr>
                <w:sz w:val="20"/>
                <w:szCs w:val="20"/>
                <w:lang w:val="x-none"/>
              </w:rPr>
              <w:t>Dohodki, ki se ne vštevajo v letno davčno osnovo so:</w:t>
            </w:r>
          </w:p>
          <w:p w14:paraId="35E62AF5" w14:textId="77777777" w:rsidR="00B77056" w:rsidRPr="00767689" w:rsidRDefault="00B77056" w:rsidP="00B77056">
            <w:pPr>
              <w:pStyle w:val="tevilnatoka1"/>
              <w:rPr>
                <w:sz w:val="20"/>
                <w:szCs w:val="20"/>
              </w:rPr>
            </w:pPr>
            <w:r w:rsidRPr="00767689">
              <w:rPr>
                <w:sz w:val="20"/>
                <w:szCs w:val="20"/>
                <w:lang w:val="x-none"/>
              </w:rPr>
              <w:t>1.</w:t>
            </w:r>
            <w:r w:rsidRPr="00767689">
              <w:rPr>
                <w:rFonts w:ascii="Times New Roman" w:hAnsi="Times New Roman" w:cs="Times New Roman"/>
                <w:sz w:val="20"/>
                <w:szCs w:val="20"/>
                <w:lang w:val="x-none"/>
              </w:rPr>
              <w:t xml:space="preserve">     </w:t>
            </w:r>
            <w:r w:rsidRPr="00767689">
              <w:rPr>
                <w:sz w:val="20"/>
                <w:szCs w:val="20"/>
                <w:lang w:val="x-none"/>
              </w:rPr>
              <w:t>dohodek iz kapitala iz III.6. poglavja tega zakona,</w:t>
            </w:r>
          </w:p>
          <w:p w14:paraId="5A0AD77D" w14:textId="77777777" w:rsidR="00B77056" w:rsidRPr="00767689" w:rsidRDefault="00B77056" w:rsidP="00B77056">
            <w:pPr>
              <w:pStyle w:val="tevilnatoka1"/>
              <w:rPr>
                <w:sz w:val="20"/>
                <w:szCs w:val="20"/>
              </w:rPr>
            </w:pPr>
            <w:r w:rsidRPr="00767689">
              <w:rPr>
                <w:sz w:val="20"/>
                <w:szCs w:val="20"/>
                <w:lang w:val="x-none"/>
              </w:rPr>
              <w:t>2.</w:t>
            </w:r>
            <w:r w:rsidRPr="00767689">
              <w:rPr>
                <w:rFonts w:ascii="Times New Roman" w:hAnsi="Times New Roman" w:cs="Times New Roman"/>
                <w:sz w:val="20"/>
                <w:szCs w:val="20"/>
                <w:lang w:val="x-none"/>
              </w:rPr>
              <w:t xml:space="preserve">     </w:t>
            </w:r>
            <w:r w:rsidRPr="00767689">
              <w:rPr>
                <w:sz w:val="20"/>
                <w:szCs w:val="20"/>
                <w:lang w:val="x-none"/>
              </w:rPr>
              <w:t>dohodek iz dejavnosti iz III.3. poglavja tega zakona, za katerega se ugotavlja davčna osnova na podlagi dejanskih prihodkov in normiranih odhodkov,</w:t>
            </w:r>
          </w:p>
          <w:p w14:paraId="6CF9B21F" w14:textId="77777777" w:rsidR="00B77056" w:rsidRPr="00767689" w:rsidRDefault="00B77056" w:rsidP="00B77056">
            <w:pPr>
              <w:pStyle w:val="tevilnatoka1"/>
              <w:rPr>
                <w:sz w:val="20"/>
                <w:szCs w:val="20"/>
              </w:rPr>
            </w:pPr>
            <w:r w:rsidRPr="00767689">
              <w:rPr>
                <w:sz w:val="20"/>
                <w:szCs w:val="20"/>
                <w:lang w:val="x-none"/>
              </w:rPr>
              <w:t>3.</w:t>
            </w:r>
            <w:r w:rsidRPr="00767689">
              <w:rPr>
                <w:rFonts w:ascii="Times New Roman" w:hAnsi="Times New Roman" w:cs="Times New Roman"/>
                <w:sz w:val="20"/>
                <w:szCs w:val="20"/>
                <w:lang w:val="x-none"/>
              </w:rPr>
              <w:t xml:space="preserve">     </w:t>
            </w:r>
            <w:r w:rsidRPr="00767689">
              <w:rPr>
                <w:sz w:val="20"/>
                <w:szCs w:val="20"/>
                <w:lang w:val="x-none"/>
              </w:rPr>
              <w:t>dohodek iz oddajanja premoženja v najem iz III.5.1. poglavja tega zakona.</w:t>
            </w:r>
          </w:p>
          <w:p w14:paraId="6D594EC4" w14:textId="78A32B12" w:rsidR="008450D7" w:rsidRPr="00767689" w:rsidRDefault="00B77056" w:rsidP="006D3154">
            <w:pPr>
              <w:pStyle w:val="NoSpacing"/>
              <w:jc w:val="both"/>
              <w:rPr>
                <w:rFonts w:ascii="Arial" w:hAnsi="Arial" w:cs="Arial"/>
                <w:sz w:val="20"/>
                <w:szCs w:val="20"/>
              </w:rPr>
            </w:pPr>
            <w:r w:rsidRPr="00767689" w:rsidDel="00365852">
              <w:rPr>
                <w:rFonts w:ascii="Arial" w:hAnsi="Arial" w:cs="Arial"/>
                <w:b/>
                <w:sz w:val="20"/>
                <w:szCs w:val="20"/>
              </w:rPr>
              <w:t xml:space="preserve"> </w:t>
            </w:r>
          </w:p>
          <w:p w14:paraId="162FB841" w14:textId="77777777" w:rsidR="008450D7" w:rsidRPr="006D3154" w:rsidRDefault="008450D7" w:rsidP="006D3154">
            <w:pPr>
              <w:pStyle w:val="NoSpacing"/>
              <w:jc w:val="both"/>
              <w:rPr>
                <w:rFonts w:ascii="Arial" w:hAnsi="Arial" w:cs="Arial"/>
                <w:sz w:val="20"/>
                <w:szCs w:val="20"/>
              </w:rPr>
            </w:pPr>
          </w:p>
          <w:p w14:paraId="0A23DFE1" w14:textId="77777777" w:rsidR="00B77056" w:rsidRPr="00767689" w:rsidRDefault="00B77056" w:rsidP="00B77056">
            <w:pPr>
              <w:pStyle w:val="len1"/>
              <w:rPr>
                <w:sz w:val="20"/>
                <w:szCs w:val="20"/>
              </w:rPr>
            </w:pPr>
            <w:proofErr w:type="spellStart"/>
            <w:r w:rsidRPr="00767689">
              <w:rPr>
                <w:sz w:val="20"/>
                <w:szCs w:val="20"/>
                <w:lang w:val="x-none"/>
              </w:rPr>
              <w:t>135.a</w:t>
            </w:r>
            <w:proofErr w:type="spellEnd"/>
            <w:r w:rsidRPr="00767689">
              <w:rPr>
                <w:sz w:val="20"/>
                <w:szCs w:val="20"/>
                <w:lang w:val="x-none"/>
              </w:rPr>
              <w:t xml:space="preserve"> člen</w:t>
            </w:r>
          </w:p>
          <w:p w14:paraId="1D507423" w14:textId="77777777" w:rsidR="00B77056" w:rsidRPr="00767689" w:rsidRDefault="00B77056" w:rsidP="00B77056">
            <w:pPr>
              <w:pStyle w:val="lennaslov1"/>
              <w:rPr>
                <w:sz w:val="20"/>
                <w:szCs w:val="20"/>
              </w:rPr>
            </w:pPr>
            <w:r w:rsidRPr="00767689">
              <w:rPr>
                <w:sz w:val="20"/>
                <w:szCs w:val="20"/>
                <w:lang w:val="x-none"/>
              </w:rPr>
              <w:t>(stopnja dohodnine od dohodka iz dejavnosti, ki se ne všteva v letno davčno osnovo)</w:t>
            </w:r>
          </w:p>
          <w:p w14:paraId="6B3E0C19" w14:textId="6163DDC5" w:rsidR="008450D7" w:rsidRPr="006D3154" w:rsidRDefault="00B77056" w:rsidP="00767689">
            <w:pPr>
              <w:pStyle w:val="odstavek1"/>
              <w:rPr>
                <w:sz w:val="20"/>
                <w:szCs w:val="20"/>
              </w:rPr>
            </w:pPr>
            <w:r w:rsidRPr="00767689">
              <w:rPr>
                <w:sz w:val="20"/>
                <w:szCs w:val="20"/>
                <w:lang w:val="x-none"/>
              </w:rPr>
              <w:t>Od dohodka iz dejavnosti, ki se ne všteva v letno davčno osnovo, se dohodnina za davčno leto izračuna od davčne osnove, ugotovljene v skladu z določbami III.3. poglavja tega zakona, po stopnji 20</w:t>
            </w:r>
            <w:r w:rsidRPr="00767689">
              <w:rPr>
                <w:rFonts w:ascii="MS Mincho" w:eastAsia="MS Mincho" w:hAnsi="MS Mincho" w:hint="eastAsia"/>
                <w:sz w:val="20"/>
                <w:szCs w:val="20"/>
                <w:lang w:val="x-none"/>
              </w:rPr>
              <w:t> </w:t>
            </w:r>
            <w:r w:rsidRPr="00767689">
              <w:rPr>
                <w:sz w:val="20"/>
                <w:szCs w:val="20"/>
                <w:lang w:val="x-none"/>
              </w:rPr>
              <w:t>% in se šteje kot dokončen davek.</w:t>
            </w:r>
            <w:r w:rsidRPr="006D3154" w:rsidDel="00B77056">
              <w:rPr>
                <w:b/>
                <w:sz w:val="20"/>
                <w:szCs w:val="20"/>
              </w:rPr>
              <w:t xml:space="preserve"> </w:t>
            </w:r>
          </w:p>
          <w:p w14:paraId="5934FBF3" w14:textId="77777777" w:rsidR="00B77056" w:rsidRPr="00767689" w:rsidRDefault="00B77056" w:rsidP="00B77056">
            <w:pPr>
              <w:pStyle w:val="len1"/>
              <w:rPr>
                <w:sz w:val="20"/>
                <w:szCs w:val="20"/>
              </w:rPr>
            </w:pPr>
            <w:proofErr w:type="spellStart"/>
            <w:r w:rsidRPr="00767689">
              <w:rPr>
                <w:sz w:val="20"/>
                <w:szCs w:val="20"/>
                <w:lang w:val="x-none"/>
              </w:rPr>
              <w:t>135.b</w:t>
            </w:r>
            <w:proofErr w:type="spellEnd"/>
            <w:r w:rsidRPr="00767689">
              <w:rPr>
                <w:sz w:val="20"/>
                <w:szCs w:val="20"/>
                <w:lang w:val="x-none"/>
              </w:rPr>
              <w:t xml:space="preserve"> člen</w:t>
            </w:r>
          </w:p>
          <w:p w14:paraId="60B28399" w14:textId="77777777" w:rsidR="00B77056" w:rsidRPr="00767689" w:rsidRDefault="00B77056" w:rsidP="00B77056">
            <w:pPr>
              <w:pStyle w:val="lennaslov1"/>
              <w:rPr>
                <w:sz w:val="20"/>
                <w:szCs w:val="20"/>
              </w:rPr>
            </w:pPr>
            <w:r w:rsidRPr="00767689">
              <w:rPr>
                <w:sz w:val="20"/>
                <w:szCs w:val="20"/>
                <w:lang w:val="x-none"/>
              </w:rPr>
              <w:t>(izračun in plačilo dohodnine od dohodka iz dejavnosti, ki se ne všteva v letno davčno osnovo)</w:t>
            </w:r>
          </w:p>
          <w:p w14:paraId="3B6F7B1F" w14:textId="77777777" w:rsidR="00B77056" w:rsidRPr="00767689" w:rsidRDefault="00B77056" w:rsidP="00B77056">
            <w:pPr>
              <w:pStyle w:val="odstavek1"/>
              <w:rPr>
                <w:sz w:val="20"/>
                <w:szCs w:val="20"/>
              </w:rPr>
            </w:pPr>
            <w:r w:rsidRPr="00767689">
              <w:rPr>
                <w:sz w:val="20"/>
                <w:szCs w:val="20"/>
                <w:lang w:val="x-none"/>
              </w:rPr>
              <w:t>(1) Izračun dohodnine od dohodka iz dejavnosti, ki se ne všteva v letno davčno osnovo, se opravi z davčnim obračunom na letni ravni, ki ga opravi zavezanec sam. Obračun in poračun dohodnine se za posamezno davčno leto opravita v rokih in na način, določen s tem zakonom in zakonom, ki ureja davčni postopek.</w:t>
            </w:r>
          </w:p>
          <w:p w14:paraId="3ED31560" w14:textId="77777777" w:rsidR="00B77056" w:rsidRPr="00767689" w:rsidRDefault="00B77056" w:rsidP="00B77056">
            <w:pPr>
              <w:pStyle w:val="odstavek1"/>
              <w:rPr>
                <w:sz w:val="20"/>
                <w:szCs w:val="20"/>
              </w:rPr>
            </w:pPr>
            <w:r w:rsidRPr="00767689">
              <w:rPr>
                <w:sz w:val="20"/>
                <w:szCs w:val="20"/>
                <w:lang w:val="x-none"/>
              </w:rPr>
              <w:t>(2) Od dohodnine, obračunane za posamezno davčno leto od dohodka iz dejavnosti, ki se ne všteva v letno davčno osnovo, se odštejeta med letom plačana akontacija dohodnine od tega dohodka in davčni odtegljaj iz 68. člena tega zakona, ki se štejeta za akontacijo dohodnine od tega dohodka.</w:t>
            </w:r>
          </w:p>
          <w:p w14:paraId="603C9EE3" w14:textId="302766AF" w:rsidR="008450D7" w:rsidRPr="006D3154" w:rsidRDefault="00B77056" w:rsidP="00767689">
            <w:pPr>
              <w:pStyle w:val="odstavek1"/>
              <w:rPr>
                <w:sz w:val="20"/>
                <w:szCs w:val="20"/>
              </w:rPr>
            </w:pPr>
            <w:r w:rsidRPr="00767689">
              <w:rPr>
                <w:sz w:val="20"/>
                <w:szCs w:val="20"/>
                <w:lang w:val="x-none"/>
              </w:rPr>
              <w:t>(3) Če je znesek obračunane dohodnine na letni ravni večji od zneska med letom plačane akontacije dohodnine, zavezanec doplača razliko dohodnine. Če je znesek obračunane dohodnine na letni ravni manjši od zneska med letom plačane akontacije dohodnine, se zavezancu razlika dohodnine vrne. Morebitna vračila in doplačila dohodnine se plačujejo v rokih in na način, določen z zakonom, ki ureja davčni postopek.</w:t>
            </w:r>
            <w:r w:rsidRPr="006D3154" w:rsidDel="00B77056">
              <w:rPr>
                <w:b/>
                <w:sz w:val="20"/>
                <w:szCs w:val="20"/>
              </w:rPr>
              <w:t xml:space="preserve"> </w:t>
            </w:r>
          </w:p>
          <w:p w14:paraId="3698C271" w14:textId="77777777" w:rsidR="00B77056" w:rsidRPr="00767689" w:rsidRDefault="00B77056" w:rsidP="00B77056">
            <w:pPr>
              <w:pStyle w:val="len1"/>
              <w:rPr>
                <w:sz w:val="20"/>
                <w:szCs w:val="20"/>
              </w:rPr>
            </w:pPr>
            <w:proofErr w:type="spellStart"/>
            <w:r w:rsidRPr="00767689">
              <w:rPr>
                <w:sz w:val="20"/>
                <w:szCs w:val="20"/>
                <w:lang w:val="x-none"/>
              </w:rPr>
              <w:t>135.c</w:t>
            </w:r>
            <w:proofErr w:type="spellEnd"/>
            <w:r w:rsidRPr="00767689">
              <w:rPr>
                <w:sz w:val="20"/>
                <w:szCs w:val="20"/>
                <w:lang w:val="x-none"/>
              </w:rPr>
              <w:t xml:space="preserve"> člen</w:t>
            </w:r>
          </w:p>
          <w:p w14:paraId="1D682F09" w14:textId="77777777" w:rsidR="00B77056" w:rsidRPr="00767689" w:rsidRDefault="00B77056" w:rsidP="00B77056">
            <w:pPr>
              <w:pStyle w:val="lennaslov1"/>
              <w:rPr>
                <w:sz w:val="20"/>
                <w:szCs w:val="20"/>
              </w:rPr>
            </w:pPr>
            <w:r w:rsidRPr="00767689">
              <w:rPr>
                <w:sz w:val="20"/>
                <w:szCs w:val="20"/>
                <w:lang w:val="x-none"/>
              </w:rPr>
              <w:t>(izračun in plačilo akontacije dohodnine od dohodka iz dejavnosti, ki se ne všteva v letno davčno osnovo)</w:t>
            </w:r>
          </w:p>
          <w:p w14:paraId="318A4046" w14:textId="7AFA11EB" w:rsidR="008547C4" w:rsidRPr="006D3154" w:rsidRDefault="00B77056" w:rsidP="00934169">
            <w:pPr>
              <w:pStyle w:val="odstavek1"/>
              <w:rPr>
                <w:color w:val="A6A6A6"/>
                <w:sz w:val="20"/>
                <w:szCs w:val="20"/>
              </w:rPr>
            </w:pPr>
            <w:r w:rsidRPr="00767689">
              <w:rPr>
                <w:sz w:val="20"/>
                <w:szCs w:val="20"/>
                <w:lang w:val="x-none"/>
              </w:rPr>
              <w:t>Akontacija dohodnine od dohodka iz dejavnosti, razen davčnega odtegljaja iz 68. člena tega zakona, ki se ne všteva v letno davčno osnovo, se za davčno leto določi v višini dohodnine od dohodka iz dejavnosti, ki se ne všteva v letno davčno osnovo, po zadnjem obračunu akontacije dohodnine oziroma dohodnine od dohodka iz dejavnosti, če ni z zakonom drugače določeno. Akontacija dohodnine se plačuje na podlagi zadnjega davčnega obračuna v rokih in na način, določen z zakonom, ki ureja davčni postopek.</w:t>
            </w:r>
          </w:p>
        </w:tc>
      </w:tr>
    </w:tbl>
    <w:p w14:paraId="0938AA06" w14:textId="1F7079D0" w:rsidR="00DF3371" w:rsidRPr="007C5A44" w:rsidRDefault="00DF3371" w:rsidP="00934169">
      <w:pPr>
        <w:rPr>
          <w:rFonts w:ascii="Arial" w:hAnsi="Arial" w:cs="Arial"/>
          <w:sz w:val="20"/>
          <w:szCs w:val="20"/>
        </w:rPr>
      </w:pPr>
    </w:p>
    <w:sectPr w:rsidR="00DF3371" w:rsidRPr="007C5A44" w:rsidSect="005553CB">
      <w:headerReference w:type="first" r:id="rId27"/>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E0D10E" w14:textId="77777777" w:rsidR="009909E4" w:rsidRDefault="009909E4">
      <w:pPr>
        <w:spacing w:after="0" w:line="240" w:lineRule="auto"/>
      </w:pPr>
      <w:r>
        <w:separator/>
      </w:r>
    </w:p>
  </w:endnote>
  <w:endnote w:type="continuationSeparator" w:id="0">
    <w:p w14:paraId="7F324107" w14:textId="77777777" w:rsidR="009909E4" w:rsidRDefault="009909E4">
      <w:pPr>
        <w:spacing w:after="0" w:line="240" w:lineRule="auto"/>
      </w:pPr>
      <w:r>
        <w:continuationSeparator/>
      </w:r>
    </w:p>
  </w:endnote>
  <w:endnote w:type="continuationNotice" w:id="1">
    <w:p w14:paraId="7AB4CA9E" w14:textId="77777777" w:rsidR="009909E4" w:rsidRDefault="009909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E9F293" w14:textId="77777777" w:rsidR="009909E4" w:rsidRDefault="009909E4">
      <w:pPr>
        <w:spacing w:after="0" w:line="240" w:lineRule="auto"/>
      </w:pPr>
      <w:r>
        <w:separator/>
      </w:r>
    </w:p>
  </w:footnote>
  <w:footnote w:type="continuationSeparator" w:id="0">
    <w:p w14:paraId="086CBC1B" w14:textId="77777777" w:rsidR="009909E4" w:rsidRDefault="009909E4">
      <w:pPr>
        <w:spacing w:after="0" w:line="240" w:lineRule="auto"/>
      </w:pPr>
      <w:r>
        <w:continuationSeparator/>
      </w:r>
    </w:p>
  </w:footnote>
  <w:footnote w:type="continuationNotice" w:id="1">
    <w:p w14:paraId="13347265" w14:textId="77777777" w:rsidR="009909E4" w:rsidRDefault="009909E4">
      <w:pPr>
        <w:spacing w:after="0" w:line="240" w:lineRule="auto"/>
      </w:pPr>
    </w:p>
  </w:footnote>
  <w:footnote w:id="2">
    <w:p w14:paraId="54A4DA86" w14:textId="77777777" w:rsidR="0002136E" w:rsidRPr="00912BB7" w:rsidRDefault="0002136E" w:rsidP="000C0E8F">
      <w:pPr>
        <w:pStyle w:val="FootnoteText"/>
        <w:rPr>
          <w:sz w:val="16"/>
          <w:szCs w:val="16"/>
        </w:rPr>
      </w:pPr>
      <w:r>
        <w:rPr>
          <w:rStyle w:val="FootnoteReference"/>
        </w:rPr>
        <w:footnoteRef/>
      </w:r>
      <w:r>
        <w:t xml:space="preserve"> </w:t>
      </w:r>
      <w:r w:rsidRPr="00912BB7">
        <w:rPr>
          <w:sz w:val="16"/>
          <w:szCs w:val="16"/>
        </w:rPr>
        <w:t xml:space="preserve">Vir: IBFD </w:t>
      </w:r>
      <w:proofErr w:type="spellStart"/>
      <w:r w:rsidRPr="00912BB7">
        <w:rPr>
          <w:sz w:val="16"/>
          <w:szCs w:val="16"/>
        </w:rPr>
        <w:t>Tax</w:t>
      </w:r>
      <w:proofErr w:type="spellEnd"/>
      <w:r w:rsidRPr="00912BB7">
        <w:rPr>
          <w:sz w:val="16"/>
          <w:szCs w:val="16"/>
        </w:rPr>
        <w:t xml:space="preserve"> </w:t>
      </w:r>
      <w:proofErr w:type="spellStart"/>
      <w:r w:rsidRPr="00912BB7">
        <w:rPr>
          <w:sz w:val="16"/>
          <w:szCs w:val="16"/>
        </w:rPr>
        <w:t>Research</w:t>
      </w:r>
      <w:proofErr w:type="spellEnd"/>
      <w:r w:rsidRPr="00912BB7">
        <w:rPr>
          <w:sz w:val="16"/>
          <w:szCs w:val="16"/>
        </w:rPr>
        <w:t xml:space="preserve"> Platform: </w:t>
      </w:r>
      <w:proofErr w:type="spellStart"/>
      <w:r w:rsidRPr="00912BB7">
        <w:rPr>
          <w:sz w:val="16"/>
          <w:szCs w:val="16"/>
        </w:rPr>
        <w:t>Country</w:t>
      </w:r>
      <w:proofErr w:type="spellEnd"/>
      <w:r w:rsidRPr="00912BB7">
        <w:rPr>
          <w:sz w:val="16"/>
          <w:szCs w:val="16"/>
        </w:rPr>
        <w:t xml:space="preserve"> </w:t>
      </w:r>
      <w:proofErr w:type="spellStart"/>
      <w:r w:rsidRPr="00912BB7">
        <w:rPr>
          <w:sz w:val="16"/>
          <w:szCs w:val="16"/>
        </w:rPr>
        <w:t>Analyses</w:t>
      </w:r>
      <w:proofErr w:type="spell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7B9153" w14:textId="77777777" w:rsidR="0002136E" w:rsidRPr="008F3500" w:rsidRDefault="0002136E" w:rsidP="00E455F9">
    <w:pPr>
      <w:pStyle w:val="Header"/>
      <w:tabs>
        <w:tab w:val="clear" w:pos="4320"/>
        <w:tab w:val="clear" w:pos="8640"/>
        <w:tab w:val="left" w:pos="5112"/>
      </w:tabs>
      <w:spacing w:line="240" w:lineRule="exact"/>
      <w:rPr>
        <w:rFonts w:cs="Arial"/>
        <w:sz w:val="16"/>
      </w:rPr>
    </w:pPr>
    <w:r w:rsidRPr="008F3500">
      <w:rPr>
        <w:rFonts w:cs="Arial"/>
        <w:sz w:val="16"/>
      </w:rPr>
      <w:tab/>
    </w:r>
  </w:p>
  <w:p w14:paraId="0B82F6D8" w14:textId="77777777" w:rsidR="0002136E" w:rsidRPr="008F3500" w:rsidRDefault="0002136E" w:rsidP="00E455F9">
    <w:pPr>
      <w:pStyle w:val="Header"/>
      <w:tabs>
        <w:tab w:val="clear" w:pos="4320"/>
        <w:tab w:val="clear" w:pos="8640"/>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E2AAC"/>
    <w:multiLevelType w:val="hybridMultilevel"/>
    <w:tmpl w:val="98D6F64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070F0059"/>
    <w:multiLevelType w:val="hybridMultilevel"/>
    <w:tmpl w:val="FF4499C2"/>
    <w:lvl w:ilvl="0" w:tplc="76AC1A70">
      <w:start w:val="49"/>
      <w:numFmt w:val="bullet"/>
      <w:pStyle w:val="Par-numberi"/>
      <w:lvlText w:val=""/>
      <w:lvlJc w:val="left"/>
      <w:pPr>
        <w:ind w:left="1440" w:hanging="360"/>
      </w:pPr>
      <w:rPr>
        <w:rFonts w:ascii="Symbol" w:eastAsia="Times New Roman" w:hAnsi="Symbol"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nsid w:val="09BC0FAE"/>
    <w:multiLevelType w:val="hybridMultilevel"/>
    <w:tmpl w:val="7D0EE03C"/>
    <w:lvl w:ilvl="0" w:tplc="76AC1A70">
      <w:start w:val="49"/>
      <w:numFmt w:val="bullet"/>
      <w:lvlText w:val=""/>
      <w:lvlJc w:val="left"/>
      <w:pPr>
        <w:ind w:left="1287" w:hanging="360"/>
      </w:pPr>
      <w:rPr>
        <w:rFonts w:ascii="Symbol" w:eastAsia="Times New Roman" w:hAnsi="Symbol" w:cs="Times New Roman" w:hint="default"/>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3">
    <w:nsid w:val="0AAA5053"/>
    <w:multiLevelType w:val="hybridMultilevel"/>
    <w:tmpl w:val="63E0FCF0"/>
    <w:lvl w:ilvl="0" w:tplc="308A8E02">
      <w:start w:val="2"/>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0D220CC9"/>
    <w:multiLevelType w:val="hybridMultilevel"/>
    <w:tmpl w:val="278CB28E"/>
    <w:lvl w:ilvl="0" w:tplc="76AC1A70">
      <w:start w:val="49"/>
      <w:numFmt w:val="bullet"/>
      <w:pStyle w:val="Alineazaodstavkom"/>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12BD1818"/>
    <w:multiLevelType w:val="hybridMultilevel"/>
    <w:tmpl w:val="20BC15FE"/>
    <w:lvl w:ilvl="0" w:tplc="39D2926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13DA357C"/>
    <w:multiLevelType w:val="hybridMultilevel"/>
    <w:tmpl w:val="413A9F4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14FD6531"/>
    <w:multiLevelType w:val="hybridMultilevel"/>
    <w:tmpl w:val="88F8F9FC"/>
    <w:lvl w:ilvl="0" w:tplc="2ABCDBD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16783160"/>
    <w:multiLevelType w:val="hybridMultilevel"/>
    <w:tmpl w:val="C2B66BD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nsid w:val="188C7631"/>
    <w:multiLevelType w:val="hybridMultilevel"/>
    <w:tmpl w:val="1E88C79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1C3C5682"/>
    <w:multiLevelType w:val="multilevel"/>
    <w:tmpl w:val="9244C14C"/>
    <w:lvl w:ilvl="0">
      <w:start w:val="1"/>
      <w:numFmt w:val="upperRoman"/>
      <w:lvlText w:val="%1."/>
      <w:lvlJc w:val="left"/>
      <w:pPr>
        <w:ind w:left="1080" w:hanging="72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1C802066"/>
    <w:multiLevelType w:val="hybridMultilevel"/>
    <w:tmpl w:val="682CE3AE"/>
    <w:lvl w:ilvl="0" w:tplc="76AC1A70">
      <w:start w:val="49"/>
      <w:numFmt w:val="bullet"/>
      <w:lvlText w:val=""/>
      <w:lvlJc w:val="left"/>
      <w:pPr>
        <w:ind w:left="1788" w:hanging="360"/>
      </w:pPr>
      <w:rPr>
        <w:rFonts w:ascii="Symbol" w:eastAsia="Times New Roman" w:hAnsi="Symbol" w:cs="Times New Roman"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12">
    <w:nsid w:val="1D1A1CFC"/>
    <w:multiLevelType w:val="hybridMultilevel"/>
    <w:tmpl w:val="6CEAE5F8"/>
    <w:lvl w:ilvl="0" w:tplc="76AC1A70">
      <w:start w:val="49"/>
      <w:numFmt w:val="bullet"/>
      <w:lvlText w:val=""/>
      <w:lvlJc w:val="left"/>
      <w:pPr>
        <w:ind w:left="720" w:hanging="360"/>
      </w:pPr>
      <w:rPr>
        <w:rFonts w:ascii="Symbol" w:eastAsia="Times New Roman" w:hAnsi="Symbol" w:cs="Times New Roman"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1EC1031B"/>
    <w:multiLevelType w:val="hybridMultilevel"/>
    <w:tmpl w:val="C5F03D10"/>
    <w:lvl w:ilvl="0" w:tplc="65C00ACA">
      <w:numFmt w:val="bullet"/>
      <w:lvlText w:val="-"/>
      <w:lvlJc w:val="left"/>
      <w:pPr>
        <w:ind w:left="360" w:hanging="360"/>
      </w:pPr>
      <w:rPr>
        <w:rFonts w:ascii="Calibri" w:eastAsia="Calibri" w:hAnsi="Calibri" w:cs="Times New Roman" w:hint="default"/>
      </w:rPr>
    </w:lvl>
    <w:lvl w:ilvl="1" w:tplc="350EC862">
      <w:start w:val="1"/>
      <w:numFmt w:val="bullet"/>
      <w:lvlText w:val="-"/>
      <w:lvlJc w:val="left"/>
      <w:pPr>
        <w:ind w:left="1080" w:hanging="360"/>
      </w:pPr>
      <w:rPr>
        <w:rFonts w:ascii="Arial" w:hAnsi="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nsid w:val="1EC7655A"/>
    <w:multiLevelType w:val="hybridMultilevel"/>
    <w:tmpl w:val="4EBCDCF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229602D8"/>
    <w:multiLevelType w:val="hybridMultilevel"/>
    <w:tmpl w:val="5F5E16F8"/>
    <w:lvl w:ilvl="0" w:tplc="C2443518">
      <w:start w:val="30"/>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6">
    <w:nsid w:val="25DB09C2"/>
    <w:multiLevelType w:val="hybridMultilevel"/>
    <w:tmpl w:val="F162F720"/>
    <w:lvl w:ilvl="0" w:tplc="0424000F">
      <w:start w:val="1"/>
      <w:numFmt w:val="decimal"/>
      <w:lvlText w:val="%1."/>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7">
    <w:nsid w:val="290142BF"/>
    <w:multiLevelType w:val="hybridMultilevel"/>
    <w:tmpl w:val="C01225D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nsid w:val="2FB8729A"/>
    <w:multiLevelType w:val="hybridMultilevel"/>
    <w:tmpl w:val="B512FFD8"/>
    <w:lvl w:ilvl="0" w:tplc="76AC1A70">
      <w:start w:val="49"/>
      <w:numFmt w:val="bullet"/>
      <w:lvlText w:val=""/>
      <w:lvlJc w:val="left"/>
      <w:pPr>
        <w:ind w:left="360" w:hanging="360"/>
      </w:pPr>
      <w:rPr>
        <w:rFonts w:ascii="Symbol" w:eastAsia="Times New Roman" w:hAnsi="Symbol" w:cs="Times New Roman" w:hint="default"/>
      </w:rPr>
    </w:lvl>
    <w:lvl w:ilvl="1" w:tplc="350EC862">
      <w:start w:val="1"/>
      <w:numFmt w:val="bullet"/>
      <w:lvlText w:val="-"/>
      <w:lvlJc w:val="left"/>
      <w:pPr>
        <w:ind w:left="1080" w:hanging="360"/>
      </w:pPr>
      <w:rPr>
        <w:rFonts w:ascii="Arial" w:hAnsi="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nsid w:val="32CF7BF1"/>
    <w:multiLevelType w:val="hybridMultilevel"/>
    <w:tmpl w:val="37BA4A36"/>
    <w:lvl w:ilvl="0" w:tplc="B65A536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2">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3">
    <w:nsid w:val="3AC30079"/>
    <w:multiLevelType w:val="hybridMultilevel"/>
    <w:tmpl w:val="77C643B0"/>
    <w:lvl w:ilvl="0" w:tplc="0424000F">
      <w:start w:val="1"/>
      <w:numFmt w:val="decimal"/>
      <w:lvlText w:val="%1."/>
      <w:lvlJc w:val="left"/>
      <w:pPr>
        <w:tabs>
          <w:tab w:val="num" w:pos="360"/>
        </w:tabs>
        <w:ind w:left="360" w:hanging="360"/>
      </w:pPr>
    </w:lvl>
    <w:lvl w:ilvl="1" w:tplc="401AB356">
      <w:start w:val="2"/>
      <w:numFmt w:val="upperRoman"/>
      <w:lvlText w:val="%2."/>
      <w:lvlJc w:val="left"/>
      <w:pPr>
        <w:tabs>
          <w:tab w:val="num" w:pos="1440"/>
        </w:tabs>
        <w:ind w:left="1440" w:hanging="720"/>
      </w:pPr>
      <w:rPr>
        <w:rFonts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4">
    <w:nsid w:val="3D9D7B2F"/>
    <w:multiLevelType w:val="multilevel"/>
    <w:tmpl w:val="30F47B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3FC81A2A"/>
    <w:multiLevelType w:val="hybridMultilevel"/>
    <w:tmpl w:val="0A06D0DA"/>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40427138"/>
    <w:multiLevelType w:val="hybridMultilevel"/>
    <w:tmpl w:val="003A1F18"/>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nsid w:val="40901613"/>
    <w:multiLevelType w:val="hybridMultilevel"/>
    <w:tmpl w:val="2060587C"/>
    <w:lvl w:ilvl="0" w:tplc="0A74791E">
      <w:start w:val="1"/>
      <w:numFmt w:val="decimal"/>
      <w:lvlText w:val="%1."/>
      <w:lvlJc w:val="left"/>
      <w:pPr>
        <w:ind w:left="360" w:hanging="360"/>
      </w:pPr>
      <w:rPr>
        <w:b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
    <w:nsid w:val="41AF0C62"/>
    <w:multiLevelType w:val="hybridMultilevel"/>
    <w:tmpl w:val="7A1ACF8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nsid w:val="41F04CAD"/>
    <w:multiLevelType w:val="hybridMultilevel"/>
    <w:tmpl w:val="C8A017DA"/>
    <w:lvl w:ilvl="0" w:tplc="69B0E7FA">
      <w:start w:val="1"/>
      <w:numFmt w:val="lowerLetter"/>
      <w:lvlText w:val="%1)"/>
      <w:lvlJc w:val="left"/>
      <w:pPr>
        <w:ind w:left="786" w:hanging="360"/>
      </w:pPr>
      <w:rPr>
        <w:rFonts w:hint="default"/>
        <w:b w:val="0"/>
        <w:u w:val="singl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431B1D06"/>
    <w:multiLevelType w:val="hybridMultilevel"/>
    <w:tmpl w:val="60087A20"/>
    <w:lvl w:ilvl="0" w:tplc="9968C782">
      <w:start w:val="1"/>
      <w:numFmt w:val="bullet"/>
      <w:pStyle w:val="Par-number1"/>
      <w:lvlText w:val="-"/>
      <w:lvlJc w:val="left"/>
      <w:pPr>
        <w:ind w:left="1080" w:hanging="360"/>
      </w:pPr>
      <w:rPr>
        <w:rFonts w:ascii="Arial" w:eastAsia="Times New Roman" w:hAnsi="Arial" w:cs="Aria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3">
    <w:nsid w:val="43CD51FF"/>
    <w:multiLevelType w:val="hybridMultilevel"/>
    <w:tmpl w:val="FCE8F8B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nsid w:val="459D5952"/>
    <w:multiLevelType w:val="hybridMultilevel"/>
    <w:tmpl w:val="F2BEF6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nsid w:val="472F2550"/>
    <w:multiLevelType w:val="hybridMultilevel"/>
    <w:tmpl w:val="E5DCCE4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nsid w:val="483C5A63"/>
    <w:multiLevelType w:val="hybridMultilevel"/>
    <w:tmpl w:val="E75688A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nsid w:val="496853AE"/>
    <w:multiLevelType w:val="hybridMultilevel"/>
    <w:tmpl w:val="D8109D2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nsid w:val="516E30AB"/>
    <w:multiLevelType w:val="hybridMultilevel"/>
    <w:tmpl w:val="8D5ECBF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nsid w:val="52F70B68"/>
    <w:multiLevelType w:val="hybridMultilevel"/>
    <w:tmpl w:val="9802EA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nsid w:val="53C743F3"/>
    <w:multiLevelType w:val="hybridMultilevel"/>
    <w:tmpl w:val="9242500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nsid w:val="55BC5350"/>
    <w:multiLevelType w:val="hybridMultilevel"/>
    <w:tmpl w:val="5AB4440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nsid w:val="58BB5693"/>
    <w:multiLevelType w:val="hybridMultilevel"/>
    <w:tmpl w:val="5EF09B8E"/>
    <w:lvl w:ilvl="0" w:tplc="FC2E325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nsid w:val="5B7E2E9C"/>
    <w:multiLevelType w:val="hybridMultilevel"/>
    <w:tmpl w:val="A8E2941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nsid w:val="60241FEA"/>
    <w:multiLevelType w:val="hybridMultilevel"/>
    <w:tmpl w:val="19FC2802"/>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nsid w:val="64D04BCC"/>
    <w:multiLevelType w:val="hybridMultilevel"/>
    <w:tmpl w:val="2508F6B2"/>
    <w:lvl w:ilvl="0" w:tplc="31D662D0">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nsid w:val="651B7F5E"/>
    <w:multiLevelType w:val="hybridMultilevel"/>
    <w:tmpl w:val="E6E686E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nsid w:val="6A4F2CF3"/>
    <w:multiLevelType w:val="hybridMultilevel"/>
    <w:tmpl w:val="257A28F4"/>
    <w:lvl w:ilvl="0" w:tplc="43C8A184">
      <w:start w:val="1"/>
      <w:numFmt w:val="decimal"/>
      <w:lvlText w:val="%1."/>
      <w:lvlJc w:val="left"/>
      <w:pPr>
        <w:ind w:left="1125" w:hanging="765"/>
      </w:pPr>
      <w:rPr>
        <w:rFonts w:ascii="Arial" w:eastAsia="Calibri" w:hAnsi="Arial" w:cs="Arial"/>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0">
    <w:nsid w:val="6B0B5472"/>
    <w:multiLevelType w:val="multilevel"/>
    <w:tmpl w:val="D7C2CC9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6C02445F"/>
    <w:multiLevelType w:val="hybridMultilevel"/>
    <w:tmpl w:val="1D28FA0C"/>
    <w:lvl w:ilvl="0" w:tplc="43C8A184">
      <w:start w:val="1"/>
      <w:numFmt w:val="decimal"/>
      <w:lvlText w:val="%1."/>
      <w:lvlJc w:val="left"/>
      <w:pPr>
        <w:ind w:left="1125" w:hanging="765"/>
      </w:pPr>
      <w:rPr>
        <w:rFonts w:ascii="Arial" w:eastAsia="Calibri" w:hAnsi="Arial" w:cs="Arial"/>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2">
    <w:nsid w:val="6CA957D2"/>
    <w:multiLevelType w:val="hybridMultilevel"/>
    <w:tmpl w:val="B9768C3E"/>
    <w:lvl w:ilvl="0" w:tplc="65C00ACA">
      <w:numFmt w:val="bullet"/>
      <w:lvlText w:val="-"/>
      <w:lvlJc w:val="left"/>
      <w:pPr>
        <w:ind w:left="360" w:hanging="360"/>
      </w:pPr>
      <w:rPr>
        <w:rFonts w:ascii="Calibri" w:eastAsia="Calibri" w:hAnsi="Calibri"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3">
    <w:nsid w:val="6F474163"/>
    <w:multiLevelType w:val="hybridMultilevel"/>
    <w:tmpl w:val="6958ADF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4">
    <w:nsid w:val="6FDE72C7"/>
    <w:multiLevelType w:val="hybridMultilevel"/>
    <w:tmpl w:val="25348C78"/>
    <w:lvl w:ilvl="0" w:tplc="65C00ACA">
      <w:numFmt w:val="bullet"/>
      <w:lvlText w:val="-"/>
      <w:lvlJc w:val="left"/>
      <w:pPr>
        <w:ind w:left="360" w:hanging="360"/>
      </w:pPr>
      <w:rPr>
        <w:rFonts w:ascii="Calibri" w:eastAsia="Calibri" w:hAnsi="Calibri"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5">
    <w:nsid w:val="734861C7"/>
    <w:multiLevelType w:val="hybridMultilevel"/>
    <w:tmpl w:val="F1783C00"/>
    <w:lvl w:ilvl="0" w:tplc="70D05E2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6">
    <w:nsid w:val="74122350"/>
    <w:multiLevelType w:val="hybridMultilevel"/>
    <w:tmpl w:val="BC6030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7">
    <w:nsid w:val="74FE02A7"/>
    <w:multiLevelType w:val="hybridMultilevel"/>
    <w:tmpl w:val="124EAA56"/>
    <w:lvl w:ilvl="0" w:tplc="0424000F">
      <w:start w:val="1"/>
      <w:numFmt w:val="decimal"/>
      <w:lvlText w:val="%1."/>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8">
    <w:nsid w:val="757F5F98"/>
    <w:multiLevelType w:val="hybridMultilevel"/>
    <w:tmpl w:val="175A3032"/>
    <w:lvl w:ilvl="0" w:tplc="308A8E02">
      <w:start w:val="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9">
    <w:nsid w:val="77BE0B00"/>
    <w:multiLevelType w:val="hybridMultilevel"/>
    <w:tmpl w:val="62F4C5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0">
    <w:nsid w:val="79B57A40"/>
    <w:multiLevelType w:val="hybridMultilevel"/>
    <w:tmpl w:val="82B6E5F0"/>
    <w:lvl w:ilvl="0" w:tplc="4C360268">
      <w:start w:val="1"/>
      <w:numFmt w:val="decimal"/>
      <w:lvlText w:val="%1."/>
      <w:lvlJc w:val="left"/>
      <w:pPr>
        <w:ind w:left="36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1">
    <w:nsid w:val="7ED3291E"/>
    <w:multiLevelType w:val="multilevel"/>
    <w:tmpl w:val="4844C39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1"/>
  </w:num>
  <w:num w:numId="2">
    <w:abstractNumId w:val="32"/>
  </w:num>
  <w:num w:numId="3">
    <w:abstractNumId w:val="21"/>
  </w:num>
  <w:num w:numId="4">
    <w:abstractNumId w:val="1"/>
  </w:num>
  <w:num w:numId="5">
    <w:abstractNumId w:val="45"/>
  </w:num>
  <w:num w:numId="6">
    <w:abstractNumId w:val="22"/>
    <w:lvlOverride w:ilvl="0">
      <w:startOverride w:val="1"/>
    </w:lvlOverride>
  </w:num>
  <w:num w:numId="7">
    <w:abstractNumId w:val="23"/>
  </w:num>
  <w:num w:numId="8">
    <w:abstractNumId w:val="11"/>
  </w:num>
  <w:num w:numId="9">
    <w:abstractNumId w:val="4"/>
  </w:num>
  <w:num w:numId="10">
    <w:abstractNumId w:val="40"/>
  </w:num>
  <w:num w:numId="11">
    <w:abstractNumId w:val="6"/>
  </w:num>
  <w:num w:numId="12">
    <w:abstractNumId w:val="10"/>
  </w:num>
  <w:num w:numId="13">
    <w:abstractNumId w:val="43"/>
  </w:num>
  <w:num w:numId="14">
    <w:abstractNumId w:val="48"/>
  </w:num>
  <w:num w:numId="15">
    <w:abstractNumId w:val="62"/>
  </w:num>
  <w:num w:numId="16">
    <w:abstractNumId w:val="30"/>
  </w:num>
  <w:num w:numId="17">
    <w:abstractNumId w:val="18"/>
  </w:num>
  <w:num w:numId="18">
    <w:abstractNumId w:val="5"/>
  </w:num>
  <w:num w:numId="19">
    <w:abstractNumId w:val="20"/>
  </w:num>
  <w:num w:numId="20">
    <w:abstractNumId w:val="12"/>
  </w:num>
  <w:num w:numId="21">
    <w:abstractNumId w:val="61"/>
  </w:num>
  <w:num w:numId="22">
    <w:abstractNumId w:val="24"/>
  </w:num>
  <w:num w:numId="23">
    <w:abstractNumId w:val="50"/>
  </w:num>
  <w:num w:numId="24">
    <w:abstractNumId w:val="37"/>
  </w:num>
  <w:num w:numId="25">
    <w:abstractNumId w:val="47"/>
  </w:num>
  <w:num w:numId="26">
    <w:abstractNumId w:val="22"/>
    <w:lvlOverride w:ilvl="0">
      <w:startOverride w:val="1"/>
    </w:lvlOverride>
  </w:num>
  <w:num w:numId="27">
    <w:abstractNumId w:val="26"/>
  </w:num>
  <w:num w:numId="28">
    <w:abstractNumId w:val="46"/>
  </w:num>
  <w:num w:numId="29">
    <w:abstractNumId w:val="55"/>
  </w:num>
  <w:num w:numId="30">
    <w:abstractNumId w:val="42"/>
  </w:num>
  <w:num w:numId="31">
    <w:abstractNumId w:val="7"/>
  </w:num>
  <w:num w:numId="32">
    <w:abstractNumId w:val="33"/>
  </w:num>
  <w:num w:numId="33">
    <w:abstractNumId w:val="15"/>
  </w:num>
  <w:num w:numId="34">
    <w:abstractNumId w:val="15"/>
  </w:num>
  <w:num w:numId="35">
    <w:abstractNumId w:val="57"/>
  </w:num>
  <w:num w:numId="36">
    <w:abstractNumId w:val="16"/>
  </w:num>
  <w:num w:numId="37">
    <w:abstractNumId w:val="14"/>
  </w:num>
  <w:num w:numId="38">
    <w:abstractNumId w:val="51"/>
  </w:num>
  <w:num w:numId="39">
    <w:abstractNumId w:val="49"/>
  </w:num>
  <w:num w:numId="40">
    <w:abstractNumId w:val="56"/>
  </w:num>
  <w:num w:numId="41">
    <w:abstractNumId w:val="9"/>
  </w:num>
  <w:num w:numId="42">
    <w:abstractNumId w:val="2"/>
  </w:num>
  <w:num w:numId="43">
    <w:abstractNumId w:val="36"/>
  </w:num>
  <w:num w:numId="44">
    <w:abstractNumId w:val="3"/>
  </w:num>
  <w:num w:numId="45">
    <w:abstractNumId w:val="29"/>
  </w:num>
  <w:num w:numId="46">
    <w:abstractNumId w:val="58"/>
  </w:num>
  <w:num w:numId="47">
    <w:abstractNumId w:val="28"/>
  </w:num>
  <w:num w:numId="48">
    <w:abstractNumId w:val="34"/>
  </w:num>
  <w:num w:numId="49">
    <w:abstractNumId w:val="41"/>
  </w:num>
  <w:num w:numId="50">
    <w:abstractNumId w:val="17"/>
  </w:num>
  <w:num w:numId="51">
    <w:abstractNumId w:val="35"/>
  </w:num>
  <w:num w:numId="52">
    <w:abstractNumId w:val="8"/>
  </w:num>
  <w:num w:numId="53">
    <w:abstractNumId w:val="0"/>
  </w:num>
  <w:num w:numId="54">
    <w:abstractNumId w:val="39"/>
  </w:num>
  <w:num w:numId="55">
    <w:abstractNumId w:val="59"/>
  </w:num>
  <w:num w:numId="56">
    <w:abstractNumId w:val="25"/>
  </w:num>
  <w:num w:numId="57">
    <w:abstractNumId w:val="44"/>
  </w:num>
  <w:num w:numId="58">
    <w:abstractNumId w:val="53"/>
  </w:num>
  <w:num w:numId="59">
    <w:abstractNumId w:val="38"/>
  </w:num>
  <w:num w:numId="60">
    <w:abstractNumId w:val="19"/>
  </w:num>
  <w:num w:numId="61">
    <w:abstractNumId w:val="54"/>
  </w:num>
  <w:num w:numId="62">
    <w:abstractNumId w:val="13"/>
  </w:num>
  <w:num w:numId="63">
    <w:abstractNumId w:val="60"/>
  </w:num>
  <w:num w:numId="64">
    <w:abstractNumId w:val="27"/>
  </w:num>
  <w:num w:numId="65">
    <w:abstractNumId w:val="5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ED0"/>
    <w:rsid w:val="000022C7"/>
    <w:rsid w:val="000057EE"/>
    <w:rsid w:val="00006CD6"/>
    <w:rsid w:val="00007484"/>
    <w:rsid w:val="00007B4A"/>
    <w:rsid w:val="00011781"/>
    <w:rsid w:val="00012036"/>
    <w:rsid w:val="000124A5"/>
    <w:rsid w:val="000146D1"/>
    <w:rsid w:val="00014DA6"/>
    <w:rsid w:val="0001554A"/>
    <w:rsid w:val="00015C6D"/>
    <w:rsid w:val="00016C00"/>
    <w:rsid w:val="00017EF0"/>
    <w:rsid w:val="000205D3"/>
    <w:rsid w:val="0002136E"/>
    <w:rsid w:val="00034258"/>
    <w:rsid w:val="0003469F"/>
    <w:rsid w:val="000370D7"/>
    <w:rsid w:val="00037EC0"/>
    <w:rsid w:val="00043CD6"/>
    <w:rsid w:val="000464BD"/>
    <w:rsid w:val="00046811"/>
    <w:rsid w:val="00050373"/>
    <w:rsid w:val="00051D59"/>
    <w:rsid w:val="00052178"/>
    <w:rsid w:val="00060BEF"/>
    <w:rsid w:val="00062CA3"/>
    <w:rsid w:val="00063BDE"/>
    <w:rsid w:val="000643AF"/>
    <w:rsid w:val="000648F2"/>
    <w:rsid w:val="000655EB"/>
    <w:rsid w:val="00066144"/>
    <w:rsid w:val="00067C8A"/>
    <w:rsid w:val="00071B95"/>
    <w:rsid w:val="00072957"/>
    <w:rsid w:val="0007374F"/>
    <w:rsid w:val="00074E9C"/>
    <w:rsid w:val="00074F18"/>
    <w:rsid w:val="00077291"/>
    <w:rsid w:val="0008247C"/>
    <w:rsid w:val="00086554"/>
    <w:rsid w:val="00090214"/>
    <w:rsid w:val="000955A1"/>
    <w:rsid w:val="000A096A"/>
    <w:rsid w:val="000A4C2B"/>
    <w:rsid w:val="000A52C4"/>
    <w:rsid w:val="000B3911"/>
    <w:rsid w:val="000B4188"/>
    <w:rsid w:val="000B6259"/>
    <w:rsid w:val="000B69EF"/>
    <w:rsid w:val="000B78CF"/>
    <w:rsid w:val="000C0E8F"/>
    <w:rsid w:val="000C266D"/>
    <w:rsid w:val="000C54BB"/>
    <w:rsid w:val="000C6153"/>
    <w:rsid w:val="000C6D8F"/>
    <w:rsid w:val="000C7407"/>
    <w:rsid w:val="000D0FA3"/>
    <w:rsid w:val="000D1C23"/>
    <w:rsid w:val="000D2885"/>
    <w:rsid w:val="000D4E81"/>
    <w:rsid w:val="000D6EEC"/>
    <w:rsid w:val="000E054E"/>
    <w:rsid w:val="000E096E"/>
    <w:rsid w:val="000E64A4"/>
    <w:rsid w:val="000E7035"/>
    <w:rsid w:val="000E7E4E"/>
    <w:rsid w:val="000F1047"/>
    <w:rsid w:val="000F191E"/>
    <w:rsid w:val="000F3B5F"/>
    <w:rsid w:val="00100D80"/>
    <w:rsid w:val="001015C7"/>
    <w:rsid w:val="0010572B"/>
    <w:rsid w:val="00105FDB"/>
    <w:rsid w:val="00106546"/>
    <w:rsid w:val="001075E0"/>
    <w:rsid w:val="00107AD2"/>
    <w:rsid w:val="00107ED0"/>
    <w:rsid w:val="00111D73"/>
    <w:rsid w:val="0011273D"/>
    <w:rsid w:val="0011277A"/>
    <w:rsid w:val="00113F67"/>
    <w:rsid w:val="001178F9"/>
    <w:rsid w:val="00117FCD"/>
    <w:rsid w:val="00121302"/>
    <w:rsid w:val="00124591"/>
    <w:rsid w:val="0012533F"/>
    <w:rsid w:val="00125CB3"/>
    <w:rsid w:val="00127767"/>
    <w:rsid w:val="00130466"/>
    <w:rsid w:val="00131CE8"/>
    <w:rsid w:val="00132CBF"/>
    <w:rsid w:val="00136E9A"/>
    <w:rsid w:val="00142295"/>
    <w:rsid w:val="001427DA"/>
    <w:rsid w:val="00142B31"/>
    <w:rsid w:val="00144965"/>
    <w:rsid w:val="00147F42"/>
    <w:rsid w:val="001516CB"/>
    <w:rsid w:val="0015220F"/>
    <w:rsid w:val="00154268"/>
    <w:rsid w:val="001568FA"/>
    <w:rsid w:val="00156C80"/>
    <w:rsid w:val="00156ED3"/>
    <w:rsid w:val="001611AF"/>
    <w:rsid w:val="00162818"/>
    <w:rsid w:val="00163785"/>
    <w:rsid w:val="0016670F"/>
    <w:rsid w:val="001708A9"/>
    <w:rsid w:val="00170E30"/>
    <w:rsid w:val="00171144"/>
    <w:rsid w:val="00173C3A"/>
    <w:rsid w:val="001757F0"/>
    <w:rsid w:val="001759BA"/>
    <w:rsid w:val="00176850"/>
    <w:rsid w:val="00186022"/>
    <w:rsid w:val="00192CC8"/>
    <w:rsid w:val="001945A0"/>
    <w:rsid w:val="00196FAF"/>
    <w:rsid w:val="001A5418"/>
    <w:rsid w:val="001A6B7A"/>
    <w:rsid w:val="001A71C2"/>
    <w:rsid w:val="001B0AC6"/>
    <w:rsid w:val="001B0C4B"/>
    <w:rsid w:val="001B147F"/>
    <w:rsid w:val="001B2061"/>
    <w:rsid w:val="001B223E"/>
    <w:rsid w:val="001B3399"/>
    <w:rsid w:val="001B377A"/>
    <w:rsid w:val="001B503A"/>
    <w:rsid w:val="001B7E47"/>
    <w:rsid w:val="001C1FE9"/>
    <w:rsid w:val="001D275B"/>
    <w:rsid w:val="001D28F7"/>
    <w:rsid w:val="001D69E0"/>
    <w:rsid w:val="001E1577"/>
    <w:rsid w:val="001E328B"/>
    <w:rsid w:val="001E3341"/>
    <w:rsid w:val="001E6744"/>
    <w:rsid w:val="001E71A0"/>
    <w:rsid w:val="001E7D09"/>
    <w:rsid w:val="001F0818"/>
    <w:rsid w:val="001F443E"/>
    <w:rsid w:val="001F486E"/>
    <w:rsid w:val="001F5A95"/>
    <w:rsid w:val="00200FAC"/>
    <w:rsid w:val="0020276C"/>
    <w:rsid w:val="00203F46"/>
    <w:rsid w:val="00204697"/>
    <w:rsid w:val="00207444"/>
    <w:rsid w:val="002108C3"/>
    <w:rsid w:val="002159AC"/>
    <w:rsid w:val="00215F2A"/>
    <w:rsid w:val="002170AF"/>
    <w:rsid w:val="0021752C"/>
    <w:rsid w:val="002222A1"/>
    <w:rsid w:val="00226BED"/>
    <w:rsid w:val="002274DC"/>
    <w:rsid w:val="002335C0"/>
    <w:rsid w:val="00234220"/>
    <w:rsid w:val="00240800"/>
    <w:rsid w:val="00241143"/>
    <w:rsid w:val="00242478"/>
    <w:rsid w:val="00251A4F"/>
    <w:rsid w:val="002522D2"/>
    <w:rsid w:val="00255D3A"/>
    <w:rsid w:val="0025684F"/>
    <w:rsid w:val="00260B3E"/>
    <w:rsid w:val="002611E2"/>
    <w:rsid w:val="00262D67"/>
    <w:rsid w:val="00263128"/>
    <w:rsid w:val="00264319"/>
    <w:rsid w:val="00265424"/>
    <w:rsid w:val="0026558B"/>
    <w:rsid w:val="00265A63"/>
    <w:rsid w:val="00265BA7"/>
    <w:rsid w:val="0026779C"/>
    <w:rsid w:val="00280C4D"/>
    <w:rsid w:val="0028345B"/>
    <w:rsid w:val="00284093"/>
    <w:rsid w:val="00286144"/>
    <w:rsid w:val="00287760"/>
    <w:rsid w:val="002914D9"/>
    <w:rsid w:val="0029158F"/>
    <w:rsid w:val="0029166C"/>
    <w:rsid w:val="002944A6"/>
    <w:rsid w:val="00294D1F"/>
    <w:rsid w:val="00296062"/>
    <w:rsid w:val="002A0451"/>
    <w:rsid w:val="002A078A"/>
    <w:rsid w:val="002A12BA"/>
    <w:rsid w:val="002A15ED"/>
    <w:rsid w:val="002A1B23"/>
    <w:rsid w:val="002A3CE4"/>
    <w:rsid w:val="002A4807"/>
    <w:rsid w:val="002A7713"/>
    <w:rsid w:val="002B05A3"/>
    <w:rsid w:val="002B19D8"/>
    <w:rsid w:val="002B1A58"/>
    <w:rsid w:val="002B20A5"/>
    <w:rsid w:val="002B3051"/>
    <w:rsid w:val="002B4103"/>
    <w:rsid w:val="002C3552"/>
    <w:rsid w:val="002C424D"/>
    <w:rsid w:val="002D04E7"/>
    <w:rsid w:val="002D05F6"/>
    <w:rsid w:val="002D29AC"/>
    <w:rsid w:val="002D34EC"/>
    <w:rsid w:val="002D5424"/>
    <w:rsid w:val="002E0804"/>
    <w:rsid w:val="002E6DFE"/>
    <w:rsid w:val="002E7113"/>
    <w:rsid w:val="002E734D"/>
    <w:rsid w:val="002F00A2"/>
    <w:rsid w:val="002F11DE"/>
    <w:rsid w:val="002F13F7"/>
    <w:rsid w:val="002F148A"/>
    <w:rsid w:val="002F220C"/>
    <w:rsid w:val="002F5E6F"/>
    <w:rsid w:val="002F6874"/>
    <w:rsid w:val="00301548"/>
    <w:rsid w:val="0030376E"/>
    <w:rsid w:val="00304778"/>
    <w:rsid w:val="003049A8"/>
    <w:rsid w:val="003068B9"/>
    <w:rsid w:val="00310833"/>
    <w:rsid w:val="00310B0B"/>
    <w:rsid w:val="00310D31"/>
    <w:rsid w:val="00315071"/>
    <w:rsid w:val="00323DA1"/>
    <w:rsid w:val="00324F8B"/>
    <w:rsid w:val="00337163"/>
    <w:rsid w:val="00340F60"/>
    <w:rsid w:val="003410A6"/>
    <w:rsid w:val="00344591"/>
    <w:rsid w:val="00345223"/>
    <w:rsid w:val="00345B58"/>
    <w:rsid w:val="00345F62"/>
    <w:rsid w:val="00347E01"/>
    <w:rsid w:val="003502D8"/>
    <w:rsid w:val="00351E81"/>
    <w:rsid w:val="00354072"/>
    <w:rsid w:val="00354272"/>
    <w:rsid w:val="0035493F"/>
    <w:rsid w:val="003562B9"/>
    <w:rsid w:val="0035687F"/>
    <w:rsid w:val="00360673"/>
    <w:rsid w:val="00360F81"/>
    <w:rsid w:val="00365852"/>
    <w:rsid w:val="00367BCD"/>
    <w:rsid w:val="00371FD8"/>
    <w:rsid w:val="00372466"/>
    <w:rsid w:val="00374BCC"/>
    <w:rsid w:val="0037552B"/>
    <w:rsid w:val="0037615D"/>
    <w:rsid w:val="00376B4B"/>
    <w:rsid w:val="00377966"/>
    <w:rsid w:val="00380191"/>
    <w:rsid w:val="00381686"/>
    <w:rsid w:val="00384C0C"/>
    <w:rsid w:val="00384D7C"/>
    <w:rsid w:val="00384E6C"/>
    <w:rsid w:val="00385EE8"/>
    <w:rsid w:val="00386812"/>
    <w:rsid w:val="003933DC"/>
    <w:rsid w:val="003938D9"/>
    <w:rsid w:val="00393B5F"/>
    <w:rsid w:val="00393CFA"/>
    <w:rsid w:val="003942F0"/>
    <w:rsid w:val="0039528D"/>
    <w:rsid w:val="0039600B"/>
    <w:rsid w:val="00396108"/>
    <w:rsid w:val="003A1021"/>
    <w:rsid w:val="003A1412"/>
    <w:rsid w:val="003A23C7"/>
    <w:rsid w:val="003A3896"/>
    <w:rsid w:val="003A54D7"/>
    <w:rsid w:val="003B1A4C"/>
    <w:rsid w:val="003B1E16"/>
    <w:rsid w:val="003B3172"/>
    <w:rsid w:val="003C0E87"/>
    <w:rsid w:val="003C42A2"/>
    <w:rsid w:val="003D1E7C"/>
    <w:rsid w:val="003D2DC6"/>
    <w:rsid w:val="003D3B31"/>
    <w:rsid w:val="003D696D"/>
    <w:rsid w:val="003D6DBF"/>
    <w:rsid w:val="003D73C0"/>
    <w:rsid w:val="003D7D40"/>
    <w:rsid w:val="003D7E1C"/>
    <w:rsid w:val="003E20D8"/>
    <w:rsid w:val="003E3E36"/>
    <w:rsid w:val="003F2040"/>
    <w:rsid w:val="003F2274"/>
    <w:rsid w:val="003F4BB7"/>
    <w:rsid w:val="003F7469"/>
    <w:rsid w:val="00402158"/>
    <w:rsid w:val="0040274F"/>
    <w:rsid w:val="004038E5"/>
    <w:rsid w:val="00404A64"/>
    <w:rsid w:val="00404C6E"/>
    <w:rsid w:val="00411CB4"/>
    <w:rsid w:val="00412EE3"/>
    <w:rsid w:val="00413349"/>
    <w:rsid w:val="00413FCA"/>
    <w:rsid w:val="00414B97"/>
    <w:rsid w:val="00414FC9"/>
    <w:rsid w:val="004177A4"/>
    <w:rsid w:val="00417BB8"/>
    <w:rsid w:val="00417FEF"/>
    <w:rsid w:val="004207F5"/>
    <w:rsid w:val="0042107D"/>
    <w:rsid w:val="0042126E"/>
    <w:rsid w:val="004232F8"/>
    <w:rsid w:val="0042476D"/>
    <w:rsid w:val="00424799"/>
    <w:rsid w:val="00437A26"/>
    <w:rsid w:val="00437DB6"/>
    <w:rsid w:val="00440850"/>
    <w:rsid w:val="00441D47"/>
    <w:rsid w:val="00443A48"/>
    <w:rsid w:val="00454369"/>
    <w:rsid w:val="004548D9"/>
    <w:rsid w:val="0045528A"/>
    <w:rsid w:val="00455357"/>
    <w:rsid w:val="0045686C"/>
    <w:rsid w:val="00457498"/>
    <w:rsid w:val="0046177F"/>
    <w:rsid w:val="00472136"/>
    <w:rsid w:val="004810FA"/>
    <w:rsid w:val="0048389F"/>
    <w:rsid w:val="0048396A"/>
    <w:rsid w:val="00484219"/>
    <w:rsid w:val="00493DD7"/>
    <w:rsid w:val="00495A17"/>
    <w:rsid w:val="00496D6D"/>
    <w:rsid w:val="004A0368"/>
    <w:rsid w:val="004A46EC"/>
    <w:rsid w:val="004A54FC"/>
    <w:rsid w:val="004B041C"/>
    <w:rsid w:val="004B0801"/>
    <w:rsid w:val="004B18DF"/>
    <w:rsid w:val="004B201B"/>
    <w:rsid w:val="004B24FA"/>
    <w:rsid w:val="004B5762"/>
    <w:rsid w:val="004B655D"/>
    <w:rsid w:val="004B684E"/>
    <w:rsid w:val="004B7B49"/>
    <w:rsid w:val="004B7D7F"/>
    <w:rsid w:val="004C01AC"/>
    <w:rsid w:val="004C243A"/>
    <w:rsid w:val="004D14B5"/>
    <w:rsid w:val="004D1F77"/>
    <w:rsid w:val="004D52F0"/>
    <w:rsid w:val="004D569C"/>
    <w:rsid w:val="004D7FC5"/>
    <w:rsid w:val="004E4A50"/>
    <w:rsid w:val="004E6F21"/>
    <w:rsid w:val="004E74DC"/>
    <w:rsid w:val="004F0077"/>
    <w:rsid w:val="004F0407"/>
    <w:rsid w:val="004F0531"/>
    <w:rsid w:val="004F065A"/>
    <w:rsid w:val="004F1DE5"/>
    <w:rsid w:val="004F27D6"/>
    <w:rsid w:val="004F6050"/>
    <w:rsid w:val="004F64DB"/>
    <w:rsid w:val="004F6CC3"/>
    <w:rsid w:val="005005E6"/>
    <w:rsid w:val="005010DD"/>
    <w:rsid w:val="005011E0"/>
    <w:rsid w:val="00501EF2"/>
    <w:rsid w:val="00510C89"/>
    <w:rsid w:val="005120C9"/>
    <w:rsid w:val="00512BDC"/>
    <w:rsid w:val="005144D9"/>
    <w:rsid w:val="00515947"/>
    <w:rsid w:val="00516351"/>
    <w:rsid w:val="0052348A"/>
    <w:rsid w:val="005254D6"/>
    <w:rsid w:val="00530C81"/>
    <w:rsid w:val="005346AE"/>
    <w:rsid w:val="0053577B"/>
    <w:rsid w:val="005358CD"/>
    <w:rsid w:val="00540E0A"/>
    <w:rsid w:val="005412DA"/>
    <w:rsid w:val="00541741"/>
    <w:rsid w:val="005446CF"/>
    <w:rsid w:val="0054513F"/>
    <w:rsid w:val="00546EB1"/>
    <w:rsid w:val="005478A8"/>
    <w:rsid w:val="005522F0"/>
    <w:rsid w:val="00553562"/>
    <w:rsid w:val="005553CB"/>
    <w:rsid w:val="00555744"/>
    <w:rsid w:val="0055664F"/>
    <w:rsid w:val="00556EEE"/>
    <w:rsid w:val="00557406"/>
    <w:rsid w:val="00557C5A"/>
    <w:rsid w:val="00560A27"/>
    <w:rsid w:val="00562776"/>
    <w:rsid w:val="00562AA1"/>
    <w:rsid w:val="00562C7C"/>
    <w:rsid w:val="005654ED"/>
    <w:rsid w:val="00580808"/>
    <w:rsid w:val="005823B2"/>
    <w:rsid w:val="005831D8"/>
    <w:rsid w:val="00583DCE"/>
    <w:rsid w:val="00590860"/>
    <w:rsid w:val="005921C6"/>
    <w:rsid w:val="00593C98"/>
    <w:rsid w:val="00594B90"/>
    <w:rsid w:val="005952C8"/>
    <w:rsid w:val="0059610E"/>
    <w:rsid w:val="0059639D"/>
    <w:rsid w:val="0059658E"/>
    <w:rsid w:val="00596822"/>
    <w:rsid w:val="005A0FB2"/>
    <w:rsid w:val="005A159D"/>
    <w:rsid w:val="005A25B3"/>
    <w:rsid w:val="005B0016"/>
    <w:rsid w:val="005B0AFE"/>
    <w:rsid w:val="005B2F56"/>
    <w:rsid w:val="005B31FA"/>
    <w:rsid w:val="005B4049"/>
    <w:rsid w:val="005B6652"/>
    <w:rsid w:val="005B7A72"/>
    <w:rsid w:val="005B7FA2"/>
    <w:rsid w:val="005C0138"/>
    <w:rsid w:val="005C0429"/>
    <w:rsid w:val="005C17CD"/>
    <w:rsid w:val="005C3A04"/>
    <w:rsid w:val="005C5599"/>
    <w:rsid w:val="005C5F18"/>
    <w:rsid w:val="005C77E1"/>
    <w:rsid w:val="005C7C6C"/>
    <w:rsid w:val="005D0C59"/>
    <w:rsid w:val="005D3847"/>
    <w:rsid w:val="005D73EB"/>
    <w:rsid w:val="005D7BE8"/>
    <w:rsid w:val="005E0062"/>
    <w:rsid w:val="005E1895"/>
    <w:rsid w:val="005E508D"/>
    <w:rsid w:val="005E71DC"/>
    <w:rsid w:val="005F0358"/>
    <w:rsid w:val="005F08E5"/>
    <w:rsid w:val="005F182E"/>
    <w:rsid w:val="005F267F"/>
    <w:rsid w:val="005F3DC6"/>
    <w:rsid w:val="005F44D1"/>
    <w:rsid w:val="005F5B0F"/>
    <w:rsid w:val="005F61FD"/>
    <w:rsid w:val="00600119"/>
    <w:rsid w:val="00610395"/>
    <w:rsid w:val="00610DDE"/>
    <w:rsid w:val="00610F68"/>
    <w:rsid w:val="006121DC"/>
    <w:rsid w:val="006143FB"/>
    <w:rsid w:val="00615A10"/>
    <w:rsid w:val="006167F9"/>
    <w:rsid w:val="00616A47"/>
    <w:rsid w:val="00616E3A"/>
    <w:rsid w:val="00617EC8"/>
    <w:rsid w:val="006207C0"/>
    <w:rsid w:val="00625BAE"/>
    <w:rsid w:val="006306CD"/>
    <w:rsid w:val="00634AEB"/>
    <w:rsid w:val="006354A0"/>
    <w:rsid w:val="00636CEB"/>
    <w:rsid w:val="0063756B"/>
    <w:rsid w:val="00641CB2"/>
    <w:rsid w:val="00642B87"/>
    <w:rsid w:val="00642FF8"/>
    <w:rsid w:val="00643EDE"/>
    <w:rsid w:val="00645FFF"/>
    <w:rsid w:val="0064603C"/>
    <w:rsid w:val="00651450"/>
    <w:rsid w:val="006525C2"/>
    <w:rsid w:val="00655F5D"/>
    <w:rsid w:val="00657062"/>
    <w:rsid w:val="00662C94"/>
    <w:rsid w:val="0066586A"/>
    <w:rsid w:val="00666CEE"/>
    <w:rsid w:val="00671C59"/>
    <w:rsid w:val="00673CCC"/>
    <w:rsid w:val="00674290"/>
    <w:rsid w:val="00674E39"/>
    <w:rsid w:val="00677326"/>
    <w:rsid w:val="00680E3D"/>
    <w:rsid w:val="00682CAE"/>
    <w:rsid w:val="00684108"/>
    <w:rsid w:val="0068465E"/>
    <w:rsid w:val="006864F9"/>
    <w:rsid w:val="006911DE"/>
    <w:rsid w:val="00692555"/>
    <w:rsid w:val="006927CC"/>
    <w:rsid w:val="00692845"/>
    <w:rsid w:val="006939DB"/>
    <w:rsid w:val="00695198"/>
    <w:rsid w:val="00696049"/>
    <w:rsid w:val="00696B66"/>
    <w:rsid w:val="00697AD9"/>
    <w:rsid w:val="006A2FA6"/>
    <w:rsid w:val="006A5437"/>
    <w:rsid w:val="006B231C"/>
    <w:rsid w:val="006B2F4B"/>
    <w:rsid w:val="006B5C41"/>
    <w:rsid w:val="006B5DAB"/>
    <w:rsid w:val="006C01A8"/>
    <w:rsid w:val="006C2177"/>
    <w:rsid w:val="006C3EA8"/>
    <w:rsid w:val="006C6FAB"/>
    <w:rsid w:val="006D3154"/>
    <w:rsid w:val="006D562F"/>
    <w:rsid w:val="006E24C5"/>
    <w:rsid w:val="006E45B7"/>
    <w:rsid w:val="006E697D"/>
    <w:rsid w:val="006F0112"/>
    <w:rsid w:val="006F0203"/>
    <w:rsid w:val="006F1129"/>
    <w:rsid w:val="006F1B9A"/>
    <w:rsid w:val="006F1CE1"/>
    <w:rsid w:val="006F274A"/>
    <w:rsid w:val="006F7F03"/>
    <w:rsid w:val="00700ADD"/>
    <w:rsid w:val="0070235A"/>
    <w:rsid w:val="0070519F"/>
    <w:rsid w:val="007077D4"/>
    <w:rsid w:val="0071522E"/>
    <w:rsid w:val="00717D84"/>
    <w:rsid w:val="007223FA"/>
    <w:rsid w:val="00722583"/>
    <w:rsid w:val="00723FB4"/>
    <w:rsid w:val="00725CBD"/>
    <w:rsid w:val="007320B6"/>
    <w:rsid w:val="007351E5"/>
    <w:rsid w:val="0073631A"/>
    <w:rsid w:val="00741468"/>
    <w:rsid w:val="0074229E"/>
    <w:rsid w:val="00742F28"/>
    <w:rsid w:val="00750DCF"/>
    <w:rsid w:val="00753877"/>
    <w:rsid w:val="00755650"/>
    <w:rsid w:val="00755DBB"/>
    <w:rsid w:val="007574E7"/>
    <w:rsid w:val="007600AE"/>
    <w:rsid w:val="00762C02"/>
    <w:rsid w:val="007658C8"/>
    <w:rsid w:val="00767689"/>
    <w:rsid w:val="00770D49"/>
    <w:rsid w:val="007726E0"/>
    <w:rsid w:val="00772A85"/>
    <w:rsid w:val="00773078"/>
    <w:rsid w:val="00775510"/>
    <w:rsid w:val="0077561B"/>
    <w:rsid w:val="00782073"/>
    <w:rsid w:val="00785F01"/>
    <w:rsid w:val="00791095"/>
    <w:rsid w:val="00791871"/>
    <w:rsid w:val="007949D2"/>
    <w:rsid w:val="00797981"/>
    <w:rsid w:val="007A1A4E"/>
    <w:rsid w:val="007A1DDB"/>
    <w:rsid w:val="007A2654"/>
    <w:rsid w:val="007A3722"/>
    <w:rsid w:val="007A55D5"/>
    <w:rsid w:val="007A607B"/>
    <w:rsid w:val="007B10B2"/>
    <w:rsid w:val="007B57D1"/>
    <w:rsid w:val="007B6504"/>
    <w:rsid w:val="007B7994"/>
    <w:rsid w:val="007C18C0"/>
    <w:rsid w:val="007C3156"/>
    <w:rsid w:val="007C49FA"/>
    <w:rsid w:val="007C554F"/>
    <w:rsid w:val="007C5A1B"/>
    <w:rsid w:val="007C5A44"/>
    <w:rsid w:val="007C5FAC"/>
    <w:rsid w:val="007C74DD"/>
    <w:rsid w:val="007D142A"/>
    <w:rsid w:val="007D2A46"/>
    <w:rsid w:val="007D495B"/>
    <w:rsid w:val="007E3F0C"/>
    <w:rsid w:val="007E4A01"/>
    <w:rsid w:val="007E4C39"/>
    <w:rsid w:val="007F339F"/>
    <w:rsid w:val="007F33C5"/>
    <w:rsid w:val="007F66C9"/>
    <w:rsid w:val="007F6902"/>
    <w:rsid w:val="008003F1"/>
    <w:rsid w:val="00805FA4"/>
    <w:rsid w:val="008116EC"/>
    <w:rsid w:val="00814E58"/>
    <w:rsid w:val="00815716"/>
    <w:rsid w:val="008228EA"/>
    <w:rsid w:val="00825339"/>
    <w:rsid w:val="008267D5"/>
    <w:rsid w:val="00826E8C"/>
    <w:rsid w:val="00832B52"/>
    <w:rsid w:val="00836557"/>
    <w:rsid w:val="00841489"/>
    <w:rsid w:val="00841686"/>
    <w:rsid w:val="00843D0B"/>
    <w:rsid w:val="008450D7"/>
    <w:rsid w:val="00845442"/>
    <w:rsid w:val="00845824"/>
    <w:rsid w:val="00845E7F"/>
    <w:rsid w:val="00846940"/>
    <w:rsid w:val="00850A5C"/>
    <w:rsid w:val="008533CF"/>
    <w:rsid w:val="008547C4"/>
    <w:rsid w:val="00854C9E"/>
    <w:rsid w:val="00860006"/>
    <w:rsid w:val="00862B39"/>
    <w:rsid w:val="00862E29"/>
    <w:rsid w:val="00863CD6"/>
    <w:rsid w:val="008654AF"/>
    <w:rsid w:val="00867815"/>
    <w:rsid w:val="008700E1"/>
    <w:rsid w:val="00872125"/>
    <w:rsid w:val="008722F9"/>
    <w:rsid w:val="0087592D"/>
    <w:rsid w:val="00880A21"/>
    <w:rsid w:val="00886F46"/>
    <w:rsid w:val="00890BF3"/>
    <w:rsid w:val="0089271B"/>
    <w:rsid w:val="008942B2"/>
    <w:rsid w:val="00895A28"/>
    <w:rsid w:val="00895D59"/>
    <w:rsid w:val="008970CC"/>
    <w:rsid w:val="00897749"/>
    <w:rsid w:val="008A0A6F"/>
    <w:rsid w:val="008A1696"/>
    <w:rsid w:val="008A309F"/>
    <w:rsid w:val="008A7F4E"/>
    <w:rsid w:val="008B505B"/>
    <w:rsid w:val="008B5456"/>
    <w:rsid w:val="008C0D02"/>
    <w:rsid w:val="008C1245"/>
    <w:rsid w:val="008C31EE"/>
    <w:rsid w:val="008C537B"/>
    <w:rsid w:val="008C6B18"/>
    <w:rsid w:val="008D1967"/>
    <w:rsid w:val="008D1B3E"/>
    <w:rsid w:val="008D2814"/>
    <w:rsid w:val="008D6108"/>
    <w:rsid w:val="008D7843"/>
    <w:rsid w:val="008E079A"/>
    <w:rsid w:val="008E4146"/>
    <w:rsid w:val="008E4BA1"/>
    <w:rsid w:val="008E5A22"/>
    <w:rsid w:val="008E7AFC"/>
    <w:rsid w:val="008F1C4E"/>
    <w:rsid w:val="008F1DA7"/>
    <w:rsid w:val="008F3687"/>
    <w:rsid w:val="008F3DD5"/>
    <w:rsid w:val="008F42A5"/>
    <w:rsid w:val="008F44BE"/>
    <w:rsid w:val="008F6916"/>
    <w:rsid w:val="00903BBF"/>
    <w:rsid w:val="00905619"/>
    <w:rsid w:val="00910336"/>
    <w:rsid w:val="00910641"/>
    <w:rsid w:val="009119DB"/>
    <w:rsid w:val="00912134"/>
    <w:rsid w:val="00912BB7"/>
    <w:rsid w:val="009156FA"/>
    <w:rsid w:val="0091603C"/>
    <w:rsid w:val="00916A48"/>
    <w:rsid w:val="00917BDB"/>
    <w:rsid w:val="00920368"/>
    <w:rsid w:val="00920B19"/>
    <w:rsid w:val="00921A01"/>
    <w:rsid w:val="009256B0"/>
    <w:rsid w:val="00934169"/>
    <w:rsid w:val="009378AA"/>
    <w:rsid w:val="00941AF4"/>
    <w:rsid w:val="0094206D"/>
    <w:rsid w:val="0094489C"/>
    <w:rsid w:val="0094755D"/>
    <w:rsid w:val="0095045B"/>
    <w:rsid w:val="0095063A"/>
    <w:rsid w:val="00952C21"/>
    <w:rsid w:val="00953697"/>
    <w:rsid w:val="009545CE"/>
    <w:rsid w:val="00955443"/>
    <w:rsid w:val="00961E59"/>
    <w:rsid w:val="0096330D"/>
    <w:rsid w:val="00966209"/>
    <w:rsid w:val="009665D4"/>
    <w:rsid w:val="009669A1"/>
    <w:rsid w:val="00967460"/>
    <w:rsid w:val="0096780C"/>
    <w:rsid w:val="009700A3"/>
    <w:rsid w:val="00976FA7"/>
    <w:rsid w:val="00981417"/>
    <w:rsid w:val="00981EEB"/>
    <w:rsid w:val="009832FC"/>
    <w:rsid w:val="00987ABA"/>
    <w:rsid w:val="009909E4"/>
    <w:rsid w:val="0099188B"/>
    <w:rsid w:val="00992955"/>
    <w:rsid w:val="00995380"/>
    <w:rsid w:val="009A00ED"/>
    <w:rsid w:val="009A0120"/>
    <w:rsid w:val="009A0659"/>
    <w:rsid w:val="009A0D5D"/>
    <w:rsid w:val="009A1339"/>
    <w:rsid w:val="009A27DE"/>
    <w:rsid w:val="009A338A"/>
    <w:rsid w:val="009A4A5C"/>
    <w:rsid w:val="009A5AC1"/>
    <w:rsid w:val="009A5DA1"/>
    <w:rsid w:val="009A7062"/>
    <w:rsid w:val="009B1A3A"/>
    <w:rsid w:val="009B4889"/>
    <w:rsid w:val="009B4FD3"/>
    <w:rsid w:val="009C3AEB"/>
    <w:rsid w:val="009C7F06"/>
    <w:rsid w:val="009D3853"/>
    <w:rsid w:val="009D3B9F"/>
    <w:rsid w:val="009D6570"/>
    <w:rsid w:val="009D7B6D"/>
    <w:rsid w:val="009E09EA"/>
    <w:rsid w:val="009E16C6"/>
    <w:rsid w:val="009E748D"/>
    <w:rsid w:val="009F0D95"/>
    <w:rsid w:val="009F197A"/>
    <w:rsid w:val="009F359E"/>
    <w:rsid w:val="009F45C5"/>
    <w:rsid w:val="009F5358"/>
    <w:rsid w:val="009F5AC3"/>
    <w:rsid w:val="009F6817"/>
    <w:rsid w:val="009F7C23"/>
    <w:rsid w:val="009F7C45"/>
    <w:rsid w:val="009F7D33"/>
    <w:rsid w:val="009F7D69"/>
    <w:rsid w:val="00A01BE9"/>
    <w:rsid w:val="00A04C33"/>
    <w:rsid w:val="00A06D07"/>
    <w:rsid w:val="00A06E76"/>
    <w:rsid w:val="00A101F0"/>
    <w:rsid w:val="00A11206"/>
    <w:rsid w:val="00A12B51"/>
    <w:rsid w:val="00A162C0"/>
    <w:rsid w:val="00A165C1"/>
    <w:rsid w:val="00A16B2F"/>
    <w:rsid w:val="00A16F0C"/>
    <w:rsid w:val="00A17B9E"/>
    <w:rsid w:val="00A22E75"/>
    <w:rsid w:val="00A2404D"/>
    <w:rsid w:val="00A2442E"/>
    <w:rsid w:val="00A24E98"/>
    <w:rsid w:val="00A27FCA"/>
    <w:rsid w:val="00A3091F"/>
    <w:rsid w:val="00A327D0"/>
    <w:rsid w:val="00A33D35"/>
    <w:rsid w:val="00A349AA"/>
    <w:rsid w:val="00A35807"/>
    <w:rsid w:val="00A35EA6"/>
    <w:rsid w:val="00A40EA6"/>
    <w:rsid w:val="00A4358B"/>
    <w:rsid w:val="00A45F01"/>
    <w:rsid w:val="00A505C6"/>
    <w:rsid w:val="00A574FE"/>
    <w:rsid w:val="00A6022E"/>
    <w:rsid w:val="00A61D7F"/>
    <w:rsid w:val="00A622ED"/>
    <w:rsid w:val="00A62AA0"/>
    <w:rsid w:val="00A6341B"/>
    <w:rsid w:val="00A639AD"/>
    <w:rsid w:val="00A64E91"/>
    <w:rsid w:val="00A65E76"/>
    <w:rsid w:val="00A66194"/>
    <w:rsid w:val="00A677F2"/>
    <w:rsid w:val="00A67904"/>
    <w:rsid w:val="00A7330C"/>
    <w:rsid w:val="00A7342B"/>
    <w:rsid w:val="00A755B4"/>
    <w:rsid w:val="00A75F51"/>
    <w:rsid w:val="00A826A4"/>
    <w:rsid w:val="00A848D9"/>
    <w:rsid w:val="00A853A7"/>
    <w:rsid w:val="00A861D0"/>
    <w:rsid w:val="00A90C39"/>
    <w:rsid w:val="00AA1074"/>
    <w:rsid w:val="00AA17B6"/>
    <w:rsid w:val="00AA3C9A"/>
    <w:rsid w:val="00AA65A3"/>
    <w:rsid w:val="00AA6836"/>
    <w:rsid w:val="00AB14A5"/>
    <w:rsid w:val="00AB3F09"/>
    <w:rsid w:val="00AB6D76"/>
    <w:rsid w:val="00AC170B"/>
    <w:rsid w:val="00AC5F71"/>
    <w:rsid w:val="00AC6F77"/>
    <w:rsid w:val="00AC764E"/>
    <w:rsid w:val="00AD13CE"/>
    <w:rsid w:val="00AD14FE"/>
    <w:rsid w:val="00AD2EE9"/>
    <w:rsid w:val="00AD3BDC"/>
    <w:rsid w:val="00AD517C"/>
    <w:rsid w:val="00AD5E88"/>
    <w:rsid w:val="00AE0DA1"/>
    <w:rsid w:val="00AE0E61"/>
    <w:rsid w:val="00AE137B"/>
    <w:rsid w:val="00AE1CD8"/>
    <w:rsid w:val="00AE36D8"/>
    <w:rsid w:val="00AE44C7"/>
    <w:rsid w:val="00AE662E"/>
    <w:rsid w:val="00AE6739"/>
    <w:rsid w:val="00AF14D5"/>
    <w:rsid w:val="00AF3589"/>
    <w:rsid w:val="00AF39F4"/>
    <w:rsid w:val="00AF461B"/>
    <w:rsid w:val="00B007B7"/>
    <w:rsid w:val="00B01508"/>
    <w:rsid w:val="00B021D3"/>
    <w:rsid w:val="00B026A8"/>
    <w:rsid w:val="00B031CA"/>
    <w:rsid w:val="00B057F4"/>
    <w:rsid w:val="00B06193"/>
    <w:rsid w:val="00B071D3"/>
    <w:rsid w:val="00B103A4"/>
    <w:rsid w:val="00B110F6"/>
    <w:rsid w:val="00B11947"/>
    <w:rsid w:val="00B11A09"/>
    <w:rsid w:val="00B126FC"/>
    <w:rsid w:val="00B12E87"/>
    <w:rsid w:val="00B14B67"/>
    <w:rsid w:val="00B2008E"/>
    <w:rsid w:val="00B27CC6"/>
    <w:rsid w:val="00B31875"/>
    <w:rsid w:val="00B3272B"/>
    <w:rsid w:val="00B33655"/>
    <w:rsid w:val="00B37CD1"/>
    <w:rsid w:val="00B4076B"/>
    <w:rsid w:val="00B4165A"/>
    <w:rsid w:val="00B434D7"/>
    <w:rsid w:val="00B435FB"/>
    <w:rsid w:val="00B4553F"/>
    <w:rsid w:val="00B4674A"/>
    <w:rsid w:val="00B47539"/>
    <w:rsid w:val="00B52D55"/>
    <w:rsid w:val="00B54228"/>
    <w:rsid w:val="00B544DB"/>
    <w:rsid w:val="00B56A34"/>
    <w:rsid w:val="00B56BB0"/>
    <w:rsid w:val="00B61E75"/>
    <w:rsid w:val="00B61ED2"/>
    <w:rsid w:val="00B645E1"/>
    <w:rsid w:val="00B671B1"/>
    <w:rsid w:val="00B6774B"/>
    <w:rsid w:val="00B67F93"/>
    <w:rsid w:val="00B700F6"/>
    <w:rsid w:val="00B71956"/>
    <w:rsid w:val="00B74789"/>
    <w:rsid w:val="00B749E8"/>
    <w:rsid w:val="00B75FD9"/>
    <w:rsid w:val="00B77056"/>
    <w:rsid w:val="00B80148"/>
    <w:rsid w:val="00B81C09"/>
    <w:rsid w:val="00B83DCB"/>
    <w:rsid w:val="00B84D4E"/>
    <w:rsid w:val="00B86547"/>
    <w:rsid w:val="00B92608"/>
    <w:rsid w:val="00B95C5C"/>
    <w:rsid w:val="00BA21C7"/>
    <w:rsid w:val="00BB22E0"/>
    <w:rsid w:val="00BB2BFE"/>
    <w:rsid w:val="00BB34E6"/>
    <w:rsid w:val="00BB36DC"/>
    <w:rsid w:val="00BB471D"/>
    <w:rsid w:val="00BB61C5"/>
    <w:rsid w:val="00BB7012"/>
    <w:rsid w:val="00BC185F"/>
    <w:rsid w:val="00BC1CF5"/>
    <w:rsid w:val="00BC2258"/>
    <w:rsid w:val="00BC375C"/>
    <w:rsid w:val="00BC37E8"/>
    <w:rsid w:val="00BC4195"/>
    <w:rsid w:val="00BC4D1D"/>
    <w:rsid w:val="00BC76BF"/>
    <w:rsid w:val="00BD2051"/>
    <w:rsid w:val="00BD5301"/>
    <w:rsid w:val="00BD69B3"/>
    <w:rsid w:val="00BD6B4D"/>
    <w:rsid w:val="00BE2CD2"/>
    <w:rsid w:val="00BE39E8"/>
    <w:rsid w:val="00BF4147"/>
    <w:rsid w:val="00BF5451"/>
    <w:rsid w:val="00BF71A2"/>
    <w:rsid w:val="00C006D7"/>
    <w:rsid w:val="00C01882"/>
    <w:rsid w:val="00C03A81"/>
    <w:rsid w:val="00C04725"/>
    <w:rsid w:val="00C0503A"/>
    <w:rsid w:val="00C05A2D"/>
    <w:rsid w:val="00C108DD"/>
    <w:rsid w:val="00C118FE"/>
    <w:rsid w:val="00C1236E"/>
    <w:rsid w:val="00C143B1"/>
    <w:rsid w:val="00C15EB5"/>
    <w:rsid w:val="00C16CF9"/>
    <w:rsid w:val="00C176B5"/>
    <w:rsid w:val="00C21201"/>
    <w:rsid w:val="00C25117"/>
    <w:rsid w:val="00C261F8"/>
    <w:rsid w:val="00C265DF"/>
    <w:rsid w:val="00C31E0B"/>
    <w:rsid w:val="00C34D11"/>
    <w:rsid w:val="00C37D87"/>
    <w:rsid w:val="00C41B35"/>
    <w:rsid w:val="00C431DA"/>
    <w:rsid w:val="00C44222"/>
    <w:rsid w:val="00C46D94"/>
    <w:rsid w:val="00C53801"/>
    <w:rsid w:val="00C53A7C"/>
    <w:rsid w:val="00C60779"/>
    <w:rsid w:val="00C611DC"/>
    <w:rsid w:val="00C62A50"/>
    <w:rsid w:val="00C635DB"/>
    <w:rsid w:val="00C66698"/>
    <w:rsid w:val="00C67188"/>
    <w:rsid w:val="00C72A0B"/>
    <w:rsid w:val="00C72E37"/>
    <w:rsid w:val="00C76120"/>
    <w:rsid w:val="00C802B7"/>
    <w:rsid w:val="00C81C0D"/>
    <w:rsid w:val="00C842A3"/>
    <w:rsid w:val="00C84530"/>
    <w:rsid w:val="00C863C3"/>
    <w:rsid w:val="00C8767F"/>
    <w:rsid w:val="00C87744"/>
    <w:rsid w:val="00C902BD"/>
    <w:rsid w:val="00C92427"/>
    <w:rsid w:val="00C97010"/>
    <w:rsid w:val="00C9797E"/>
    <w:rsid w:val="00CA025E"/>
    <w:rsid w:val="00CA4DFF"/>
    <w:rsid w:val="00CA4E66"/>
    <w:rsid w:val="00CA5013"/>
    <w:rsid w:val="00CA5429"/>
    <w:rsid w:val="00CA59B8"/>
    <w:rsid w:val="00CA5AA9"/>
    <w:rsid w:val="00CA5CB6"/>
    <w:rsid w:val="00CA689C"/>
    <w:rsid w:val="00CB7271"/>
    <w:rsid w:val="00CC02AF"/>
    <w:rsid w:val="00CC0DAF"/>
    <w:rsid w:val="00CC37C0"/>
    <w:rsid w:val="00CC6678"/>
    <w:rsid w:val="00CC79A8"/>
    <w:rsid w:val="00CD28E1"/>
    <w:rsid w:val="00CD2D68"/>
    <w:rsid w:val="00CD31BF"/>
    <w:rsid w:val="00CD3AD3"/>
    <w:rsid w:val="00CD64E8"/>
    <w:rsid w:val="00CE1792"/>
    <w:rsid w:val="00CE2C9E"/>
    <w:rsid w:val="00CE4C56"/>
    <w:rsid w:val="00CE6117"/>
    <w:rsid w:val="00CE7B15"/>
    <w:rsid w:val="00CF1BA2"/>
    <w:rsid w:val="00CF2452"/>
    <w:rsid w:val="00CF5DCE"/>
    <w:rsid w:val="00CF633C"/>
    <w:rsid w:val="00CF642D"/>
    <w:rsid w:val="00CF6B8C"/>
    <w:rsid w:val="00CF7772"/>
    <w:rsid w:val="00D01B3E"/>
    <w:rsid w:val="00D06330"/>
    <w:rsid w:val="00D117D8"/>
    <w:rsid w:val="00D13333"/>
    <w:rsid w:val="00D15ABD"/>
    <w:rsid w:val="00D201D9"/>
    <w:rsid w:val="00D202CF"/>
    <w:rsid w:val="00D20C65"/>
    <w:rsid w:val="00D22554"/>
    <w:rsid w:val="00D26C55"/>
    <w:rsid w:val="00D41914"/>
    <w:rsid w:val="00D4450F"/>
    <w:rsid w:val="00D47312"/>
    <w:rsid w:val="00D51106"/>
    <w:rsid w:val="00D5167A"/>
    <w:rsid w:val="00D52ECE"/>
    <w:rsid w:val="00D53587"/>
    <w:rsid w:val="00D53ED2"/>
    <w:rsid w:val="00D551CC"/>
    <w:rsid w:val="00D552D0"/>
    <w:rsid w:val="00D5596E"/>
    <w:rsid w:val="00D578A0"/>
    <w:rsid w:val="00D628C5"/>
    <w:rsid w:val="00D634E8"/>
    <w:rsid w:val="00D66723"/>
    <w:rsid w:val="00D6756F"/>
    <w:rsid w:val="00D71595"/>
    <w:rsid w:val="00D727CE"/>
    <w:rsid w:val="00D732F0"/>
    <w:rsid w:val="00D7363A"/>
    <w:rsid w:val="00D73C39"/>
    <w:rsid w:val="00D73D26"/>
    <w:rsid w:val="00D756CA"/>
    <w:rsid w:val="00D75708"/>
    <w:rsid w:val="00D80D6A"/>
    <w:rsid w:val="00D819AA"/>
    <w:rsid w:val="00D823E9"/>
    <w:rsid w:val="00D87608"/>
    <w:rsid w:val="00D90254"/>
    <w:rsid w:val="00D91FDE"/>
    <w:rsid w:val="00D92410"/>
    <w:rsid w:val="00D95B8E"/>
    <w:rsid w:val="00D9713C"/>
    <w:rsid w:val="00D97DAE"/>
    <w:rsid w:val="00DA1649"/>
    <w:rsid w:val="00DA31F1"/>
    <w:rsid w:val="00DA373D"/>
    <w:rsid w:val="00DA3950"/>
    <w:rsid w:val="00DA3CBE"/>
    <w:rsid w:val="00DA51CC"/>
    <w:rsid w:val="00DA7FA2"/>
    <w:rsid w:val="00DB11C2"/>
    <w:rsid w:val="00DB1D59"/>
    <w:rsid w:val="00DB38F5"/>
    <w:rsid w:val="00DB5395"/>
    <w:rsid w:val="00DB6BD2"/>
    <w:rsid w:val="00DC1BC2"/>
    <w:rsid w:val="00DC1E5B"/>
    <w:rsid w:val="00DC56F9"/>
    <w:rsid w:val="00DC7B06"/>
    <w:rsid w:val="00DD0B73"/>
    <w:rsid w:val="00DD0CCD"/>
    <w:rsid w:val="00DD0EA8"/>
    <w:rsid w:val="00DD1CA5"/>
    <w:rsid w:val="00DD5E73"/>
    <w:rsid w:val="00DE238C"/>
    <w:rsid w:val="00DE4546"/>
    <w:rsid w:val="00DE4806"/>
    <w:rsid w:val="00DE7754"/>
    <w:rsid w:val="00DF08B6"/>
    <w:rsid w:val="00DF3371"/>
    <w:rsid w:val="00DF7977"/>
    <w:rsid w:val="00E001F3"/>
    <w:rsid w:val="00E01920"/>
    <w:rsid w:val="00E0279C"/>
    <w:rsid w:val="00E125BE"/>
    <w:rsid w:val="00E12FF3"/>
    <w:rsid w:val="00E1355D"/>
    <w:rsid w:val="00E13B0B"/>
    <w:rsid w:val="00E14B06"/>
    <w:rsid w:val="00E1700D"/>
    <w:rsid w:val="00E2007C"/>
    <w:rsid w:val="00E22B37"/>
    <w:rsid w:val="00E26CDC"/>
    <w:rsid w:val="00E27052"/>
    <w:rsid w:val="00E35C04"/>
    <w:rsid w:val="00E42A76"/>
    <w:rsid w:val="00E455F9"/>
    <w:rsid w:val="00E457F8"/>
    <w:rsid w:val="00E5002F"/>
    <w:rsid w:val="00E54457"/>
    <w:rsid w:val="00E564AC"/>
    <w:rsid w:val="00E627A0"/>
    <w:rsid w:val="00E62C29"/>
    <w:rsid w:val="00E645A7"/>
    <w:rsid w:val="00E67BBF"/>
    <w:rsid w:val="00E72CCE"/>
    <w:rsid w:val="00E7455B"/>
    <w:rsid w:val="00E753E6"/>
    <w:rsid w:val="00E77FCF"/>
    <w:rsid w:val="00E80151"/>
    <w:rsid w:val="00E81F8E"/>
    <w:rsid w:val="00E822CC"/>
    <w:rsid w:val="00E83E0E"/>
    <w:rsid w:val="00E872B9"/>
    <w:rsid w:val="00E9172B"/>
    <w:rsid w:val="00E930A7"/>
    <w:rsid w:val="00E93DAE"/>
    <w:rsid w:val="00E93F62"/>
    <w:rsid w:val="00E95111"/>
    <w:rsid w:val="00E96F0B"/>
    <w:rsid w:val="00E97426"/>
    <w:rsid w:val="00EA16D3"/>
    <w:rsid w:val="00EA721B"/>
    <w:rsid w:val="00EA7688"/>
    <w:rsid w:val="00EB046D"/>
    <w:rsid w:val="00EB24F5"/>
    <w:rsid w:val="00EB498A"/>
    <w:rsid w:val="00EB6866"/>
    <w:rsid w:val="00EC210C"/>
    <w:rsid w:val="00EC28EF"/>
    <w:rsid w:val="00EC3B34"/>
    <w:rsid w:val="00EC5C10"/>
    <w:rsid w:val="00EC5EFB"/>
    <w:rsid w:val="00ED1133"/>
    <w:rsid w:val="00ED134D"/>
    <w:rsid w:val="00ED21E1"/>
    <w:rsid w:val="00ED2E75"/>
    <w:rsid w:val="00ED5952"/>
    <w:rsid w:val="00ED649C"/>
    <w:rsid w:val="00EE2CE4"/>
    <w:rsid w:val="00EE392C"/>
    <w:rsid w:val="00EE79A6"/>
    <w:rsid w:val="00EF38C9"/>
    <w:rsid w:val="00EF5FE5"/>
    <w:rsid w:val="00EF7FC3"/>
    <w:rsid w:val="00F0274C"/>
    <w:rsid w:val="00F03161"/>
    <w:rsid w:val="00F04CBE"/>
    <w:rsid w:val="00F12DB8"/>
    <w:rsid w:val="00F14234"/>
    <w:rsid w:val="00F16192"/>
    <w:rsid w:val="00F16597"/>
    <w:rsid w:val="00F17C5B"/>
    <w:rsid w:val="00F23437"/>
    <w:rsid w:val="00F238D6"/>
    <w:rsid w:val="00F27BA9"/>
    <w:rsid w:val="00F3247C"/>
    <w:rsid w:val="00F34404"/>
    <w:rsid w:val="00F34779"/>
    <w:rsid w:val="00F34DD0"/>
    <w:rsid w:val="00F365ED"/>
    <w:rsid w:val="00F36A04"/>
    <w:rsid w:val="00F3792E"/>
    <w:rsid w:val="00F4001E"/>
    <w:rsid w:val="00F40A9D"/>
    <w:rsid w:val="00F40B83"/>
    <w:rsid w:val="00F4134D"/>
    <w:rsid w:val="00F43579"/>
    <w:rsid w:val="00F44BEC"/>
    <w:rsid w:val="00F45B19"/>
    <w:rsid w:val="00F464C2"/>
    <w:rsid w:val="00F4685F"/>
    <w:rsid w:val="00F47B70"/>
    <w:rsid w:val="00F47E4C"/>
    <w:rsid w:val="00F500A0"/>
    <w:rsid w:val="00F50314"/>
    <w:rsid w:val="00F50B1D"/>
    <w:rsid w:val="00F5181C"/>
    <w:rsid w:val="00F5320F"/>
    <w:rsid w:val="00F57B1F"/>
    <w:rsid w:val="00F6027F"/>
    <w:rsid w:val="00F61F73"/>
    <w:rsid w:val="00F640E4"/>
    <w:rsid w:val="00F64E0D"/>
    <w:rsid w:val="00F66639"/>
    <w:rsid w:val="00F67FE6"/>
    <w:rsid w:val="00F72964"/>
    <w:rsid w:val="00F72A8B"/>
    <w:rsid w:val="00F74A47"/>
    <w:rsid w:val="00F76C80"/>
    <w:rsid w:val="00F80081"/>
    <w:rsid w:val="00F80E93"/>
    <w:rsid w:val="00F8256D"/>
    <w:rsid w:val="00F826AE"/>
    <w:rsid w:val="00F84256"/>
    <w:rsid w:val="00F84B79"/>
    <w:rsid w:val="00F875CF"/>
    <w:rsid w:val="00F91B53"/>
    <w:rsid w:val="00F926C7"/>
    <w:rsid w:val="00F9513E"/>
    <w:rsid w:val="00FA0B4A"/>
    <w:rsid w:val="00FA4BD0"/>
    <w:rsid w:val="00FA4CC1"/>
    <w:rsid w:val="00FA698D"/>
    <w:rsid w:val="00FA6E07"/>
    <w:rsid w:val="00FA7D4B"/>
    <w:rsid w:val="00FB06BB"/>
    <w:rsid w:val="00FB0D6E"/>
    <w:rsid w:val="00FB25C2"/>
    <w:rsid w:val="00FB6654"/>
    <w:rsid w:val="00FC0329"/>
    <w:rsid w:val="00FC1062"/>
    <w:rsid w:val="00FC31F5"/>
    <w:rsid w:val="00FC5B3C"/>
    <w:rsid w:val="00FC6F63"/>
    <w:rsid w:val="00FD041C"/>
    <w:rsid w:val="00FD1787"/>
    <w:rsid w:val="00FD2959"/>
    <w:rsid w:val="00FD3749"/>
    <w:rsid w:val="00FD414B"/>
    <w:rsid w:val="00FD4B15"/>
    <w:rsid w:val="00FD5B08"/>
    <w:rsid w:val="00FD6A5C"/>
    <w:rsid w:val="00FE2225"/>
    <w:rsid w:val="00FE36F9"/>
    <w:rsid w:val="00FE5D8D"/>
    <w:rsid w:val="00FF21C8"/>
    <w:rsid w:val="00FF3675"/>
    <w:rsid w:val="00FF3C96"/>
    <w:rsid w:val="00FF4C8F"/>
    <w:rsid w:val="00FF76F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BBE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E8F"/>
    <w:pPr>
      <w:spacing w:after="200" w:line="276" w:lineRule="auto"/>
    </w:pPr>
    <w:rPr>
      <w:sz w:val="22"/>
      <w:szCs w:val="22"/>
      <w:lang w:eastAsia="en-US"/>
    </w:rPr>
  </w:style>
  <w:style w:type="paragraph" w:styleId="Heading1">
    <w:name w:val="heading 1"/>
    <w:aliases w:val="NASLOV"/>
    <w:basedOn w:val="Normal"/>
    <w:next w:val="Normal"/>
    <w:link w:val="Heading1Char"/>
    <w:autoRedefine/>
    <w:qFormat/>
    <w:rsid w:val="00107ED0"/>
    <w:pPr>
      <w:keepNext/>
      <w:spacing w:before="240" w:after="60" w:line="260" w:lineRule="exact"/>
      <w:outlineLvl w:val="0"/>
    </w:pPr>
    <w:rPr>
      <w:rFonts w:ascii="Arial" w:eastAsia="Times New Roman" w:hAnsi="Arial"/>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ASLOV Char"/>
    <w:link w:val="Heading1"/>
    <w:rsid w:val="00107ED0"/>
    <w:rPr>
      <w:rFonts w:ascii="Arial" w:eastAsia="Times New Roman" w:hAnsi="Arial"/>
      <w:b/>
      <w:kern w:val="32"/>
      <w:sz w:val="28"/>
      <w:szCs w:val="32"/>
    </w:rPr>
  </w:style>
  <w:style w:type="paragraph" w:styleId="Header">
    <w:name w:val="header"/>
    <w:basedOn w:val="Normal"/>
    <w:link w:val="HeaderChar"/>
    <w:rsid w:val="00107ED0"/>
    <w:pPr>
      <w:tabs>
        <w:tab w:val="center" w:pos="4320"/>
        <w:tab w:val="right" w:pos="8640"/>
      </w:tabs>
      <w:spacing w:after="0" w:line="260" w:lineRule="exact"/>
    </w:pPr>
    <w:rPr>
      <w:rFonts w:ascii="Arial" w:eastAsia="Times New Roman" w:hAnsi="Arial"/>
      <w:sz w:val="20"/>
      <w:szCs w:val="24"/>
    </w:rPr>
  </w:style>
  <w:style w:type="character" w:customStyle="1" w:styleId="HeaderChar">
    <w:name w:val="Header Char"/>
    <w:link w:val="Header"/>
    <w:rsid w:val="00107ED0"/>
    <w:rPr>
      <w:rFonts w:ascii="Arial" w:eastAsia="Times New Roman" w:hAnsi="Arial"/>
      <w:szCs w:val="24"/>
      <w:lang w:eastAsia="en-US"/>
    </w:rPr>
  </w:style>
  <w:style w:type="paragraph" w:styleId="Footer">
    <w:name w:val="footer"/>
    <w:basedOn w:val="Normal"/>
    <w:link w:val="FooterChar"/>
    <w:semiHidden/>
    <w:rsid w:val="00107ED0"/>
    <w:pPr>
      <w:tabs>
        <w:tab w:val="center" w:pos="4320"/>
        <w:tab w:val="right" w:pos="8640"/>
      </w:tabs>
      <w:spacing w:after="0" w:line="260" w:lineRule="exact"/>
    </w:pPr>
    <w:rPr>
      <w:rFonts w:ascii="Arial" w:eastAsia="Times New Roman" w:hAnsi="Arial"/>
      <w:sz w:val="20"/>
      <w:szCs w:val="24"/>
    </w:rPr>
  </w:style>
  <w:style w:type="character" w:customStyle="1" w:styleId="FooterChar">
    <w:name w:val="Footer Char"/>
    <w:link w:val="Footer"/>
    <w:semiHidden/>
    <w:rsid w:val="00107ED0"/>
    <w:rPr>
      <w:rFonts w:ascii="Arial" w:eastAsia="Times New Roman" w:hAnsi="Arial"/>
      <w:szCs w:val="24"/>
      <w:lang w:eastAsia="en-US"/>
    </w:rPr>
  </w:style>
  <w:style w:type="paragraph" w:styleId="DocumentMap">
    <w:name w:val="Document Map"/>
    <w:basedOn w:val="Normal"/>
    <w:link w:val="DocumentMapChar"/>
    <w:rsid w:val="00107ED0"/>
    <w:pPr>
      <w:spacing w:after="0" w:line="260" w:lineRule="exact"/>
    </w:pPr>
    <w:rPr>
      <w:rFonts w:ascii="Tahoma" w:eastAsia="Times New Roman" w:hAnsi="Tahoma" w:cs="Tahoma"/>
      <w:sz w:val="16"/>
      <w:szCs w:val="16"/>
    </w:rPr>
  </w:style>
  <w:style w:type="character" w:customStyle="1" w:styleId="DocumentMapChar">
    <w:name w:val="Document Map Char"/>
    <w:link w:val="DocumentMap"/>
    <w:rsid w:val="00107ED0"/>
    <w:rPr>
      <w:rFonts w:ascii="Tahoma" w:eastAsia="Times New Roman" w:hAnsi="Tahoma" w:cs="Tahoma"/>
      <w:sz w:val="16"/>
      <w:szCs w:val="16"/>
      <w:lang w:eastAsia="en-US"/>
    </w:rPr>
  </w:style>
  <w:style w:type="table" w:styleId="TableGrid">
    <w:name w:val="Table Grid"/>
    <w:basedOn w:val="TableNormal"/>
    <w:rsid w:val="00107ED0"/>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107ED0"/>
    <w:pPr>
      <w:tabs>
        <w:tab w:val="left" w:pos="1701"/>
      </w:tabs>
      <w:spacing w:after="0" w:line="260" w:lineRule="exact"/>
    </w:pPr>
    <w:rPr>
      <w:rFonts w:ascii="Arial" w:eastAsia="Times New Roman" w:hAnsi="Arial"/>
      <w:sz w:val="20"/>
      <w:szCs w:val="20"/>
      <w:lang w:eastAsia="sl-SI"/>
    </w:rPr>
  </w:style>
  <w:style w:type="paragraph" w:customStyle="1" w:styleId="ZADEVA">
    <w:name w:val="ZADEVA"/>
    <w:basedOn w:val="Normal"/>
    <w:qFormat/>
    <w:rsid w:val="00107ED0"/>
    <w:pPr>
      <w:tabs>
        <w:tab w:val="left" w:pos="1701"/>
      </w:tabs>
      <w:spacing w:after="0" w:line="260" w:lineRule="exact"/>
      <w:ind w:left="1701" w:hanging="1701"/>
    </w:pPr>
    <w:rPr>
      <w:rFonts w:ascii="Arial" w:eastAsia="Times New Roman" w:hAnsi="Arial"/>
      <w:b/>
      <w:sz w:val="20"/>
      <w:szCs w:val="24"/>
      <w:lang w:val="it-IT"/>
    </w:rPr>
  </w:style>
  <w:style w:type="character" w:styleId="Hyperlink">
    <w:name w:val="Hyperlink"/>
    <w:rsid w:val="00107ED0"/>
    <w:rPr>
      <w:color w:val="0000FF"/>
      <w:u w:val="single"/>
    </w:rPr>
  </w:style>
  <w:style w:type="paragraph" w:customStyle="1" w:styleId="podpisi">
    <w:name w:val="podpisi"/>
    <w:basedOn w:val="Normal"/>
    <w:qFormat/>
    <w:rsid w:val="00107ED0"/>
    <w:pPr>
      <w:tabs>
        <w:tab w:val="left" w:pos="3402"/>
      </w:tabs>
      <w:spacing w:after="0" w:line="260" w:lineRule="exact"/>
    </w:pPr>
    <w:rPr>
      <w:rFonts w:ascii="Arial" w:eastAsia="Times New Roman" w:hAnsi="Arial"/>
      <w:sz w:val="20"/>
      <w:szCs w:val="24"/>
      <w:lang w:val="it-IT"/>
    </w:rPr>
  </w:style>
  <w:style w:type="paragraph" w:customStyle="1" w:styleId="Vrstapredpisa">
    <w:name w:val="Vrsta predpisa"/>
    <w:basedOn w:val="Normal"/>
    <w:link w:val="VrstapredpisaZnak"/>
    <w:qFormat/>
    <w:rsid w:val="00107ED0"/>
    <w:pPr>
      <w:suppressAutoHyphens/>
      <w:overflowPunct w:val="0"/>
      <w:autoSpaceDE w:val="0"/>
      <w:autoSpaceDN w:val="0"/>
      <w:adjustRightInd w:val="0"/>
      <w:spacing w:before="360" w:after="0" w:line="220" w:lineRule="exact"/>
      <w:jc w:val="center"/>
      <w:textAlignment w:val="baseline"/>
    </w:pPr>
    <w:rPr>
      <w:rFonts w:ascii="Arial" w:eastAsia="Times New Roman" w:hAnsi="Arial" w:cs="Arial"/>
      <w:b/>
      <w:bCs/>
      <w:color w:val="000000"/>
      <w:spacing w:val="40"/>
      <w:lang w:eastAsia="sl-SI"/>
    </w:rPr>
  </w:style>
  <w:style w:type="character" w:customStyle="1" w:styleId="VrstapredpisaZnak">
    <w:name w:val="Vrsta predpisa Znak"/>
    <w:link w:val="Vrstapredpisa"/>
    <w:rsid w:val="00107ED0"/>
    <w:rPr>
      <w:rFonts w:ascii="Arial" w:eastAsia="Times New Roman" w:hAnsi="Arial" w:cs="Arial"/>
      <w:b/>
      <w:bCs/>
      <w:color w:val="000000"/>
      <w:spacing w:val="40"/>
      <w:sz w:val="22"/>
      <w:szCs w:val="22"/>
    </w:rPr>
  </w:style>
  <w:style w:type="paragraph" w:customStyle="1" w:styleId="Naslovpredpisa">
    <w:name w:val="Naslov_predpisa"/>
    <w:basedOn w:val="Normal"/>
    <w:link w:val="NaslovpredpisaZnak"/>
    <w:qFormat/>
    <w:rsid w:val="00107ED0"/>
    <w:pPr>
      <w:suppressAutoHyphens/>
      <w:overflowPunct w:val="0"/>
      <w:autoSpaceDE w:val="0"/>
      <w:autoSpaceDN w:val="0"/>
      <w:adjustRightInd w:val="0"/>
      <w:spacing w:before="120" w:after="160" w:line="200" w:lineRule="exact"/>
      <w:jc w:val="center"/>
      <w:textAlignment w:val="baseline"/>
    </w:pPr>
    <w:rPr>
      <w:rFonts w:ascii="Arial" w:eastAsia="Times New Roman" w:hAnsi="Arial" w:cs="Arial"/>
      <w:b/>
      <w:lang w:eastAsia="sl-SI"/>
    </w:rPr>
  </w:style>
  <w:style w:type="character" w:customStyle="1" w:styleId="NaslovpredpisaZnak">
    <w:name w:val="Naslov_predpisa Znak"/>
    <w:link w:val="Naslovpredpisa"/>
    <w:rsid w:val="00107ED0"/>
    <w:rPr>
      <w:rFonts w:ascii="Arial" w:eastAsia="Times New Roman" w:hAnsi="Arial" w:cs="Arial"/>
      <w:b/>
      <w:sz w:val="22"/>
      <w:szCs w:val="22"/>
    </w:rPr>
  </w:style>
  <w:style w:type="paragraph" w:customStyle="1" w:styleId="Poglavje">
    <w:name w:val="Poglavje"/>
    <w:basedOn w:val="Normal"/>
    <w:qFormat/>
    <w:rsid w:val="00107ED0"/>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Neotevilenodstavek">
    <w:name w:val="Neoštevilčen odstavek"/>
    <w:basedOn w:val="Normal"/>
    <w:link w:val="NeotevilenodstavekZnak"/>
    <w:qFormat/>
    <w:rsid w:val="00107ED0"/>
    <w:pPr>
      <w:overflowPunct w:val="0"/>
      <w:autoSpaceDE w:val="0"/>
      <w:autoSpaceDN w:val="0"/>
      <w:adjustRightInd w:val="0"/>
      <w:spacing w:before="60" w:after="60" w:line="200" w:lineRule="exact"/>
      <w:jc w:val="both"/>
      <w:textAlignment w:val="baseline"/>
    </w:pPr>
    <w:rPr>
      <w:rFonts w:ascii="Arial" w:eastAsia="Times New Roman" w:hAnsi="Arial" w:cs="Arial"/>
      <w:lang w:eastAsia="sl-SI"/>
    </w:rPr>
  </w:style>
  <w:style w:type="character" w:customStyle="1" w:styleId="NeotevilenodstavekZnak">
    <w:name w:val="Neoštevilčen odstavek Znak"/>
    <w:link w:val="Neotevilenodstavek"/>
    <w:rsid w:val="00107ED0"/>
    <w:rPr>
      <w:rFonts w:ascii="Arial" w:eastAsia="Times New Roman" w:hAnsi="Arial" w:cs="Arial"/>
      <w:sz w:val="22"/>
      <w:szCs w:val="22"/>
    </w:rPr>
  </w:style>
  <w:style w:type="paragraph" w:customStyle="1" w:styleId="Oddelek">
    <w:name w:val="Oddelek"/>
    <w:basedOn w:val="Normal"/>
    <w:link w:val="OddelekZnak1"/>
    <w:qFormat/>
    <w:rsid w:val="00107ED0"/>
    <w:pPr>
      <w:numPr>
        <w:numId w:val="3"/>
      </w:numPr>
      <w:suppressAutoHyphens/>
      <w:overflowPunct w:val="0"/>
      <w:autoSpaceDE w:val="0"/>
      <w:autoSpaceDN w:val="0"/>
      <w:adjustRightInd w:val="0"/>
      <w:spacing w:before="280" w:after="60" w:line="200" w:lineRule="exact"/>
      <w:ind w:left="0" w:firstLine="0"/>
      <w:jc w:val="center"/>
      <w:textAlignment w:val="baseline"/>
      <w:outlineLvl w:val="3"/>
    </w:pPr>
    <w:rPr>
      <w:rFonts w:ascii="Arial" w:eastAsia="Times New Roman" w:hAnsi="Arial" w:cs="Arial"/>
      <w:b/>
      <w:lang w:eastAsia="sl-SI"/>
    </w:rPr>
  </w:style>
  <w:style w:type="character" w:customStyle="1" w:styleId="OddelekZnak1">
    <w:name w:val="Oddelek Znak1"/>
    <w:link w:val="Oddelek"/>
    <w:rsid w:val="00107ED0"/>
    <w:rPr>
      <w:rFonts w:ascii="Arial" w:eastAsia="Times New Roman" w:hAnsi="Arial" w:cs="Arial"/>
      <w:b/>
      <w:sz w:val="22"/>
      <w:szCs w:val="22"/>
    </w:rPr>
  </w:style>
  <w:style w:type="paragraph" w:customStyle="1" w:styleId="Alineazaodstavkom">
    <w:name w:val="Alinea za odstavkom"/>
    <w:basedOn w:val="Normal"/>
    <w:link w:val="AlineazaodstavkomZnak"/>
    <w:qFormat/>
    <w:rsid w:val="00107ED0"/>
    <w:pPr>
      <w:numPr>
        <w:numId w:val="9"/>
      </w:numPr>
      <w:overflowPunct w:val="0"/>
      <w:autoSpaceDE w:val="0"/>
      <w:autoSpaceDN w:val="0"/>
      <w:adjustRightInd w:val="0"/>
      <w:spacing w:after="0" w:line="200" w:lineRule="exact"/>
      <w:ind w:left="709" w:hanging="284"/>
      <w:jc w:val="both"/>
      <w:textAlignment w:val="baseline"/>
    </w:pPr>
    <w:rPr>
      <w:rFonts w:ascii="Arial" w:eastAsia="Times New Roman" w:hAnsi="Arial" w:cs="Arial"/>
      <w:lang w:eastAsia="sl-SI"/>
    </w:rPr>
  </w:style>
  <w:style w:type="character" w:customStyle="1" w:styleId="AlineazaodstavkomZnak">
    <w:name w:val="Alinea za odstavkom Znak"/>
    <w:link w:val="Alineazaodstavkom"/>
    <w:rsid w:val="00107ED0"/>
    <w:rPr>
      <w:rFonts w:ascii="Arial" w:eastAsia="Times New Roman" w:hAnsi="Arial" w:cs="Arial"/>
      <w:sz w:val="22"/>
      <w:szCs w:val="22"/>
    </w:rPr>
  </w:style>
  <w:style w:type="character" w:styleId="PageNumber">
    <w:name w:val="page number"/>
    <w:rsid w:val="00107ED0"/>
  </w:style>
  <w:style w:type="paragraph" w:styleId="FootnoteText">
    <w:name w:val="footnote text"/>
    <w:basedOn w:val="Normal"/>
    <w:link w:val="FootnoteTextChar"/>
    <w:semiHidden/>
    <w:rsid w:val="00107ED0"/>
    <w:pPr>
      <w:spacing w:after="0" w:line="260" w:lineRule="exact"/>
    </w:pPr>
    <w:rPr>
      <w:rFonts w:ascii="Arial" w:eastAsia="Times New Roman" w:hAnsi="Arial"/>
      <w:sz w:val="20"/>
      <w:szCs w:val="20"/>
    </w:rPr>
  </w:style>
  <w:style w:type="character" w:customStyle="1" w:styleId="FootnoteTextChar">
    <w:name w:val="Footnote Text Char"/>
    <w:link w:val="FootnoteText"/>
    <w:semiHidden/>
    <w:rsid w:val="00107ED0"/>
    <w:rPr>
      <w:rFonts w:ascii="Arial" w:eastAsia="Times New Roman" w:hAnsi="Arial"/>
      <w:lang w:eastAsia="en-US"/>
    </w:rPr>
  </w:style>
  <w:style w:type="character" w:styleId="FootnoteReference">
    <w:name w:val="footnote reference"/>
    <w:semiHidden/>
    <w:rsid w:val="00107ED0"/>
    <w:rPr>
      <w:vertAlign w:val="superscript"/>
    </w:rPr>
  </w:style>
  <w:style w:type="character" w:styleId="CommentReference">
    <w:name w:val="annotation reference"/>
    <w:semiHidden/>
    <w:rsid w:val="00107ED0"/>
    <w:rPr>
      <w:sz w:val="16"/>
      <w:szCs w:val="16"/>
    </w:rPr>
  </w:style>
  <w:style w:type="paragraph" w:styleId="CommentText">
    <w:name w:val="annotation text"/>
    <w:basedOn w:val="Normal"/>
    <w:link w:val="CommentTextChar"/>
    <w:semiHidden/>
    <w:rsid w:val="00107ED0"/>
    <w:pPr>
      <w:overflowPunct w:val="0"/>
      <w:autoSpaceDE w:val="0"/>
      <w:autoSpaceDN w:val="0"/>
      <w:adjustRightInd w:val="0"/>
      <w:spacing w:after="0" w:line="240" w:lineRule="auto"/>
      <w:jc w:val="both"/>
      <w:textAlignment w:val="baseline"/>
    </w:pPr>
    <w:rPr>
      <w:rFonts w:ascii="Times New Roman" w:eastAsia="Times New Roman" w:hAnsi="Times New Roman"/>
      <w:sz w:val="20"/>
      <w:szCs w:val="20"/>
    </w:rPr>
  </w:style>
  <w:style w:type="character" w:customStyle="1" w:styleId="CommentTextChar">
    <w:name w:val="Comment Text Char"/>
    <w:link w:val="CommentText"/>
    <w:semiHidden/>
    <w:rsid w:val="00107ED0"/>
    <w:rPr>
      <w:rFonts w:ascii="Times New Roman" w:eastAsia="Times New Roman" w:hAnsi="Times New Roman"/>
      <w:lang w:eastAsia="en-US"/>
    </w:rPr>
  </w:style>
  <w:style w:type="paragraph" w:styleId="BalloonText">
    <w:name w:val="Balloon Text"/>
    <w:basedOn w:val="Normal"/>
    <w:link w:val="BalloonTextChar"/>
    <w:semiHidden/>
    <w:rsid w:val="00107ED0"/>
    <w:pPr>
      <w:spacing w:after="0" w:line="260" w:lineRule="exact"/>
    </w:pPr>
    <w:rPr>
      <w:rFonts w:ascii="Tahoma" w:eastAsia="Times New Roman" w:hAnsi="Tahoma" w:cs="Tahoma"/>
      <w:sz w:val="16"/>
      <w:szCs w:val="16"/>
    </w:rPr>
  </w:style>
  <w:style w:type="character" w:customStyle="1" w:styleId="BalloonTextChar">
    <w:name w:val="Balloon Text Char"/>
    <w:link w:val="BalloonText"/>
    <w:semiHidden/>
    <w:rsid w:val="00107ED0"/>
    <w:rPr>
      <w:rFonts w:ascii="Tahoma" w:eastAsia="Times New Roman" w:hAnsi="Tahoma" w:cs="Tahoma"/>
      <w:sz w:val="16"/>
      <w:szCs w:val="16"/>
      <w:lang w:eastAsia="en-US"/>
    </w:rPr>
  </w:style>
  <w:style w:type="paragraph" w:customStyle="1" w:styleId="Par-number1">
    <w:name w:val="Par-number 1."/>
    <w:basedOn w:val="Normal"/>
    <w:next w:val="Normal"/>
    <w:rsid w:val="00107ED0"/>
    <w:pPr>
      <w:widowControl w:val="0"/>
      <w:numPr>
        <w:numId w:val="2"/>
      </w:numPr>
      <w:spacing w:after="0" w:line="360" w:lineRule="auto"/>
    </w:pPr>
    <w:rPr>
      <w:rFonts w:ascii="Times New Roman" w:eastAsia="Times New Roman" w:hAnsi="Times New Roman"/>
      <w:sz w:val="24"/>
      <w:szCs w:val="20"/>
      <w:lang w:eastAsia="fr-BE"/>
    </w:rPr>
  </w:style>
  <w:style w:type="paragraph" w:styleId="ListParagraph">
    <w:name w:val="List Paragraph"/>
    <w:basedOn w:val="Normal"/>
    <w:uiPriority w:val="34"/>
    <w:qFormat/>
    <w:rsid w:val="00107ED0"/>
    <w:pPr>
      <w:spacing w:after="0" w:line="240" w:lineRule="auto"/>
      <w:ind w:left="708"/>
    </w:pPr>
    <w:rPr>
      <w:rFonts w:ascii="Times New Roman" w:eastAsia="Times New Roman" w:hAnsi="Times New Roman"/>
      <w:sz w:val="24"/>
      <w:szCs w:val="24"/>
      <w:lang w:eastAsia="sl-SI"/>
    </w:rPr>
  </w:style>
  <w:style w:type="paragraph" w:customStyle="1" w:styleId="Par-numberi">
    <w:name w:val="Par-number (i)"/>
    <w:basedOn w:val="Normal"/>
    <w:next w:val="Normal"/>
    <w:rsid w:val="00107ED0"/>
    <w:pPr>
      <w:widowControl w:val="0"/>
      <w:numPr>
        <w:numId w:val="4"/>
      </w:numPr>
      <w:tabs>
        <w:tab w:val="left" w:pos="567"/>
      </w:tabs>
      <w:spacing w:after="0" w:line="360" w:lineRule="auto"/>
    </w:pPr>
    <w:rPr>
      <w:rFonts w:ascii="Times New Roman" w:eastAsia="Times New Roman" w:hAnsi="Times New Roman"/>
      <w:sz w:val="24"/>
      <w:szCs w:val="20"/>
      <w:lang w:eastAsia="fr-BE"/>
    </w:rPr>
  </w:style>
  <w:style w:type="paragraph" w:styleId="CommentSubject">
    <w:name w:val="annotation subject"/>
    <w:basedOn w:val="CommentText"/>
    <w:next w:val="CommentText"/>
    <w:link w:val="CommentSubjectChar"/>
    <w:semiHidden/>
    <w:rsid w:val="00107ED0"/>
    <w:pPr>
      <w:overflowPunct/>
      <w:autoSpaceDE/>
      <w:autoSpaceDN/>
      <w:adjustRightInd/>
      <w:spacing w:line="260" w:lineRule="exact"/>
      <w:jc w:val="left"/>
      <w:textAlignment w:val="auto"/>
    </w:pPr>
    <w:rPr>
      <w:rFonts w:ascii="Arial" w:hAnsi="Arial"/>
      <w:b/>
      <w:bCs/>
    </w:rPr>
  </w:style>
  <w:style w:type="character" w:customStyle="1" w:styleId="CommentSubjectChar">
    <w:name w:val="Comment Subject Char"/>
    <w:link w:val="CommentSubject"/>
    <w:semiHidden/>
    <w:rsid w:val="00107ED0"/>
    <w:rPr>
      <w:rFonts w:ascii="Arial" w:eastAsia="Times New Roman" w:hAnsi="Arial"/>
      <w:b/>
      <w:bCs/>
      <w:lang w:eastAsia="en-US"/>
    </w:rPr>
  </w:style>
  <w:style w:type="paragraph" w:customStyle="1" w:styleId="Odstavek">
    <w:name w:val="Odstavek"/>
    <w:basedOn w:val="Normal"/>
    <w:link w:val="OdstavekZnak"/>
    <w:qFormat/>
    <w:rsid w:val="00107ED0"/>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eastAsia="sl-SI"/>
    </w:rPr>
  </w:style>
  <w:style w:type="character" w:customStyle="1" w:styleId="OdstavekZnak">
    <w:name w:val="Odstavek Znak"/>
    <w:link w:val="Odstavek"/>
    <w:rsid w:val="00107ED0"/>
    <w:rPr>
      <w:rFonts w:ascii="Arial" w:eastAsia="Times New Roman" w:hAnsi="Arial" w:cs="Arial"/>
      <w:sz w:val="22"/>
      <w:szCs w:val="22"/>
    </w:rPr>
  </w:style>
  <w:style w:type="paragraph" w:customStyle="1" w:styleId="Odstavekseznama1">
    <w:name w:val="Odstavek seznama1"/>
    <w:basedOn w:val="Normal"/>
    <w:qFormat/>
    <w:rsid w:val="00107ED0"/>
    <w:pPr>
      <w:spacing w:after="0" w:line="240" w:lineRule="auto"/>
      <w:ind w:left="720"/>
      <w:contextualSpacing/>
    </w:pPr>
    <w:rPr>
      <w:rFonts w:ascii="Times New Roman" w:eastAsia="Times New Roman" w:hAnsi="Times New Roman"/>
      <w:sz w:val="24"/>
      <w:szCs w:val="24"/>
      <w:lang w:eastAsia="sl-SI"/>
    </w:rPr>
  </w:style>
  <w:style w:type="paragraph" w:customStyle="1" w:styleId="Alineazatoko">
    <w:name w:val="Alinea za točko"/>
    <w:basedOn w:val="Normal"/>
    <w:link w:val="AlineazatokoZnak"/>
    <w:qFormat/>
    <w:rsid w:val="00107ED0"/>
    <w:pPr>
      <w:overflowPunct w:val="0"/>
      <w:autoSpaceDE w:val="0"/>
      <w:autoSpaceDN w:val="0"/>
      <w:adjustRightInd w:val="0"/>
      <w:spacing w:after="0" w:line="200" w:lineRule="exact"/>
      <w:ind w:left="720" w:hanging="360"/>
      <w:jc w:val="both"/>
      <w:textAlignment w:val="baseline"/>
    </w:pPr>
    <w:rPr>
      <w:rFonts w:ascii="Arial" w:eastAsia="Times New Roman" w:hAnsi="Arial" w:cs="Arial"/>
      <w:lang w:eastAsia="sl-SI"/>
    </w:rPr>
  </w:style>
  <w:style w:type="character" w:customStyle="1" w:styleId="AlineazatokoZnak">
    <w:name w:val="Alinea za točko Znak"/>
    <w:link w:val="Alineazatoko"/>
    <w:rsid w:val="00107ED0"/>
    <w:rPr>
      <w:rFonts w:ascii="Arial" w:eastAsia="Times New Roman" w:hAnsi="Arial" w:cs="Arial"/>
      <w:sz w:val="22"/>
      <w:szCs w:val="22"/>
    </w:rPr>
  </w:style>
  <w:style w:type="character" w:customStyle="1" w:styleId="rkovnatokazaodstavkomZnak">
    <w:name w:val="Črkovna točka_za odstavkom Znak"/>
    <w:link w:val="rkovnatokazaodstavkom"/>
    <w:rsid w:val="00107ED0"/>
    <w:rPr>
      <w:rFonts w:ascii="Arial" w:hAnsi="Arial"/>
    </w:rPr>
  </w:style>
  <w:style w:type="paragraph" w:customStyle="1" w:styleId="rkovnatokazaodstavkom">
    <w:name w:val="Črkovna točka_za odstavkom"/>
    <w:basedOn w:val="Normal"/>
    <w:link w:val="rkovnatokazaodstavkomZnak"/>
    <w:qFormat/>
    <w:rsid w:val="00107ED0"/>
    <w:pPr>
      <w:numPr>
        <w:numId w:val="6"/>
      </w:numPr>
      <w:overflowPunct w:val="0"/>
      <w:autoSpaceDE w:val="0"/>
      <w:autoSpaceDN w:val="0"/>
      <w:adjustRightInd w:val="0"/>
      <w:spacing w:after="0" w:line="200" w:lineRule="exact"/>
      <w:jc w:val="both"/>
      <w:textAlignment w:val="baseline"/>
    </w:pPr>
    <w:rPr>
      <w:rFonts w:ascii="Arial" w:hAnsi="Arial"/>
      <w:sz w:val="20"/>
      <w:szCs w:val="20"/>
      <w:lang w:eastAsia="sl-SI"/>
    </w:rPr>
  </w:style>
  <w:style w:type="paragraph" w:customStyle="1" w:styleId="Odsek">
    <w:name w:val="Odsek"/>
    <w:basedOn w:val="Oddelek"/>
    <w:link w:val="OdsekZnak"/>
    <w:qFormat/>
    <w:rsid w:val="00107ED0"/>
    <w:pPr>
      <w:numPr>
        <w:numId w:val="1"/>
      </w:numPr>
      <w:ind w:left="0" w:firstLine="0"/>
    </w:pPr>
  </w:style>
  <w:style w:type="character" w:customStyle="1" w:styleId="OdsekZnak">
    <w:name w:val="Odsek Znak"/>
    <w:link w:val="Odsek"/>
    <w:rsid w:val="00107ED0"/>
    <w:rPr>
      <w:rFonts w:ascii="Arial" w:eastAsia="Times New Roman" w:hAnsi="Arial" w:cs="Arial"/>
      <w:b/>
      <w:sz w:val="22"/>
      <w:szCs w:val="22"/>
    </w:rPr>
  </w:style>
  <w:style w:type="paragraph" w:customStyle="1" w:styleId="len">
    <w:name w:val="Člen"/>
    <w:basedOn w:val="Normal"/>
    <w:link w:val="lenZnak"/>
    <w:qFormat/>
    <w:rsid w:val="00107ED0"/>
    <w:pPr>
      <w:suppressAutoHyphens/>
      <w:overflowPunct w:val="0"/>
      <w:autoSpaceDE w:val="0"/>
      <w:autoSpaceDN w:val="0"/>
      <w:adjustRightInd w:val="0"/>
      <w:spacing w:before="480" w:after="0" w:line="240" w:lineRule="auto"/>
      <w:jc w:val="center"/>
      <w:textAlignment w:val="baseline"/>
    </w:pPr>
    <w:rPr>
      <w:rFonts w:ascii="Arial" w:eastAsia="Times New Roman" w:hAnsi="Arial" w:cs="Arial"/>
      <w:b/>
      <w:lang w:eastAsia="sl-SI"/>
    </w:rPr>
  </w:style>
  <w:style w:type="character" w:customStyle="1" w:styleId="lenZnak">
    <w:name w:val="Člen Znak"/>
    <w:link w:val="len"/>
    <w:rsid w:val="00107ED0"/>
    <w:rPr>
      <w:rFonts w:ascii="Arial" w:eastAsia="Times New Roman" w:hAnsi="Arial" w:cs="Arial"/>
      <w:b/>
      <w:sz w:val="22"/>
      <w:szCs w:val="22"/>
    </w:rPr>
  </w:style>
  <w:style w:type="paragraph" w:customStyle="1" w:styleId="lennaslov">
    <w:name w:val="Člen_naslov"/>
    <w:basedOn w:val="len"/>
    <w:qFormat/>
    <w:rsid w:val="00107ED0"/>
    <w:pPr>
      <w:spacing w:before="0"/>
    </w:pPr>
  </w:style>
  <w:style w:type="paragraph" w:styleId="BodyTextIndent">
    <w:name w:val="Body Text Indent"/>
    <w:basedOn w:val="Normal"/>
    <w:link w:val="BodyTextIndentChar"/>
    <w:rsid w:val="00AA3C9A"/>
    <w:pPr>
      <w:spacing w:after="120" w:line="260" w:lineRule="atLeast"/>
      <w:ind w:left="283"/>
    </w:pPr>
    <w:rPr>
      <w:rFonts w:ascii="Arial" w:eastAsia="Times New Roman" w:hAnsi="Arial"/>
      <w:sz w:val="20"/>
      <w:szCs w:val="24"/>
      <w:lang w:val="en-US"/>
    </w:rPr>
  </w:style>
  <w:style w:type="character" w:customStyle="1" w:styleId="BodyTextIndentChar">
    <w:name w:val="Body Text Indent Char"/>
    <w:link w:val="BodyTextIndent"/>
    <w:rsid w:val="00AA3C9A"/>
    <w:rPr>
      <w:rFonts w:ascii="Arial" w:eastAsia="Times New Roman" w:hAnsi="Arial"/>
      <w:szCs w:val="24"/>
      <w:lang w:val="en-US" w:eastAsia="en-US"/>
    </w:rPr>
  </w:style>
  <w:style w:type="paragraph" w:styleId="NoSpacing">
    <w:name w:val="No Spacing"/>
    <w:uiPriority w:val="1"/>
    <w:qFormat/>
    <w:rsid w:val="006E697D"/>
    <w:rPr>
      <w:sz w:val="22"/>
      <w:szCs w:val="22"/>
      <w:lang w:eastAsia="en-US"/>
    </w:rPr>
  </w:style>
  <w:style w:type="paragraph" w:customStyle="1" w:styleId="len1">
    <w:name w:val="len1"/>
    <w:basedOn w:val="Normal"/>
    <w:rsid w:val="006D3154"/>
    <w:pPr>
      <w:spacing w:before="480" w:after="0" w:line="240" w:lineRule="auto"/>
      <w:jc w:val="center"/>
    </w:pPr>
    <w:rPr>
      <w:rFonts w:ascii="Arial" w:eastAsia="Times New Roman" w:hAnsi="Arial" w:cs="Arial"/>
      <w:b/>
      <w:bCs/>
      <w:lang w:eastAsia="sl-SI"/>
    </w:rPr>
  </w:style>
  <w:style w:type="paragraph" w:customStyle="1" w:styleId="odstavek1">
    <w:name w:val="odstavek1"/>
    <w:basedOn w:val="Normal"/>
    <w:rsid w:val="006D3154"/>
    <w:pPr>
      <w:spacing w:before="240" w:after="0" w:line="240" w:lineRule="auto"/>
      <w:ind w:firstLine="1021"/>
      <w:jc w:val="both"/>
    </w:pPr>
    <w:rPr>
      <w:rFonts w:ascii="Arial" w:eastAsia="Times New Roman" w:hAnsi="Arial" w:cs="Arial"/>
      <w:lang w:eastAsia="sl-SI"/>
    </w:rPr>
  </w:style>
  <w:style w:type="paragraph" w:customStyle="1" w:styleId="lennaslov1">
    <w:name w:val="lennaslov1"/>
    <w:basedOn w:val="Normal"/>
    <w:rsid w:val="006D3154"/>
    <w:pPr>
      <w:spacing w:after="0" w:line="240" w:lineRule="auto"/>
      <w:jc w:val="center"/>
    </w:pPr>
    <w:rPr>
      <w:rFonts w:ascii="Arial" w:eastAsia="Times New Roman" w:hAnsi="Arial" w:cs="Arial"/>
      <w:b/>
      <w:bCs/>
      <w:lang w:eastAsia="sl-SI"/>
    </w:rPr>
  </w:style>
  <w:style w:type="paragraph" w:styleId="Revision">
    <w:name w:val="Revision"/>
    <w:hidden/>
    <w:uiPriority w:val="99"/>
    <w:semiHidden/>
    <w:rsid w:val="000370D7"/>
    <w:rPr>
      <w:sz w:val="22"/>
      <w:szCs w:val="22"/>
      <w:lang w:eastAsia="en-US"/>
    </w:rPr>
  </w:style>
  <w:style w:type="paragraph" w:customStyle="1" w:styleId="tevilnatoka1">
    <w:name w:val="tevilnatoka1"/>
    <w:basedOn w:val="Normal"/>
    <w:rsid w:val="00B77056"/>
    <w:pPr>
      <w:spacing w:after="0" w:line="240" w:lineRule="auto"/>
      <w:ind w:left="425" w:hanging="425"/>
      <w:jc w:val="both"/>
    </w:pPr>
    <w:rPr>
      <w:rFonts w:ascii="Arial" w:eastAsia="Times New Roman" w:hAnsi="Arial" w:cs="Arial"/>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E8F"/>
    <w:pPr>
      <w:spacing w:after="200" w:line="276" w:lineRule="auto"/>
    </w:pPr>
    <w:rPr>
      <w:sz w:val="22"/>
      <w:szCs w:val="22"/>
      <w:lang w:eastAsia="en-US"/>
    </w:rPr>
  </w:style>
  <w:style w:type="paragraph" w:styleId="Heading1">
    <w:name w:val="heading 1"/>
    <w:aliases w:val="NASLOV"/>
    <w:basedOn w:val="Normal"/>
    <w:next w:val="Normal"/>
    <w:link w:val="Heading1Char"/>
    <w:autoRedefine/>
    <w:qFormat/>
    <w:rsid w:val="00107ED0"/>
    <w:pPr>
      <w:keepNext/>
      <w:spacing w:before="240" w:after="60" w:line="260" w:lineRule="exact"/>
      <w:outlineLvl w:val="0"/>
    </w:pPr>
    <w:rPr>
      <w:rFonts w:ascii="Arial" w:eastAsia="Times New Roman" w:hAnsi="Arial"/>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ASLOV Char"/>
    <w:link w:val="Heading1"/>
    <w:rsid w:val="00107ED0"/>
    <w:rPr>
      <w:rFonts w:ascii="Arial" w:eastAsia="Times New Roman" w:hAnsi="Arial"/>
      <w:b/>
      <w:kern w:val="32"/>
      <w:sz w:val="28"/>
      <w:szCs w:val="32"/>
    </w:rPr>
  </w:style>
  <w:style w:type="paragraph" w:styleId="Header">
    <w:name w:val="header"/>
    <w:basedOn w:val="Normal"/>
    <w:link w:val="HeaderChar"/>
    <w:rsid w:val="00107ED0"/>
    <w:pPr>
      <w:tabs>
        <w:tab w:val="center" w:pos="4320"/>
        <w:tab w:val="right" w:pos="8640"/>
      </w:tabs>
      <w:spacing w:after="0" w:line="260" w:lineRule="exact"/>
    </w:pPr>
    <w:rPr>
      <w:rFonts w:ascii="Arial" w:eastAsia="Times New Roman" w:hAnsi="Arial"/>
      <w:sz w:val="20"/>
      <w:szCs w:val="24"/>
    </w:rPr>
  </w:style>
  <w:style w:type="character" w:customStyle="1" w:styleId="HeaderChar">
    <w:name w:val="Header Char"/>
    <w:link w:val="Header"/>
    <w:rsid w:val="00107ED0"/>
    <w:rPr>
      <w:rFonts w:ascii="Arial" w:eastAsia="Times New Roman" w:hAnsi="Arial"/>
      <w:szCs w:val="24"/>
      <w:lang w:eastAsia="en-US"/>
    </w:rPr>
  </w:style>
  <w:style w:type="paragraph" w:styleId="Footer">
    <w:name w:val="footer"/>
    <w:basedOn w:val="Normal"/>
    <w:link w:val="FooterChar"/>
    <w:semiHidden/>
    <w:rsid w:val="00107ED0"/>
    <w:pPr>
      <w:tabs>
        <w:tab w:val="center" w:pos="4320"/>
        <w:tab w:val="right" w:pos="8640"/>
      </w:tabs>
      <w:spacing w:after="0" w:line="260" w:lineRule="exact"/>
    </w:pPr>
    <w:rPr>
      <w:rFonts w:ascii="Arial" w:eastAsia="Times New Roman" w:hAnsi="Arial"/>
      <w:sz w:val="20"/>
      <w:szCs w:val="24"/>
    </w:rPr>
  </w:style>
  <w:style w:type="character" w:customStyle="1" w:styleId="FooterChar">
    <w:name w:val="Footer Char"/>
    <w:link w:val="Footer"/>
    <w:semiHidden/>
    <w:rsid w:val="00107ED0"/>
    <w:rPr>
      <w:rFonts w:ascii="Arial" w:eastAsia="Times New Roman" w:hAnsi="Arial"/>
      <w:szCs w:val="24"/>
      <w:lang w:eastAsia="en-US"/>
    </w:rPr>
  </w:style>
  <w:style w:type="paragraph" w:styleId="DocumentMap">
    <w:name w:val="Document Map"/>
    <w:basedOn w:val="Normal"/>
    <w:link w:val="DocumentMapChar"/>
    <w:rsid w:val="00107ED0"/>
    <w:pPr>
      <w:spacing w:after="0" w:line="260" w:lineRule="exact"/>
    </w:pPr>
    <w:rPr>
      <w:rFonts w:ascii="Tahoma" w:eastAsia="Times New Roman" w:hAnsi="Tahoma" w:cs="Tahoma"/>
      <w:sz w:val="16"/>
      <w:szCs w:val="16"/>
    </w:rPr>
  </w:style>
  <w:style w:type="character" w:customStyle="1" w:styleId="DocumentMapChar">
    <w:name w:val="Document Map Char"/>
    <w:link w:val="DocumentMap"/>
    <w:rsid w:val="00107ED0"/>
    <w:rPr>
      <w:rFonts w:ascii="Tahoma" w:eastAsia="Times New Roman" w:hAnsi="Tahoma" w:cs="Tahoma"/>
      <w:sz w:val="16"/>
      <w:szCs w:val="16"/>
      <w:lang w:eastAsia="en-US"/>
    </w:rPr>
  </w:style>
  <w:style w:type="table" w:styleId="TableGrid">
    <w:name w:val="Table Grid"/>
    <w:basedOn w:val="TableNormal"/>
    <w:rsid w:val="00107ED0"/>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107ED0"/>
    <w:pPr>
      <w:tabs>
        <w:tab w:val="left" w:pos="1701"/>
      </w:tabs>
      <w:spacing w:after="0" w:line="260" w:lineRule="exact"/>
    </w:pPr>
    <w:rPr>
      <w:rFonts w:ascii="Arial" w:eastAsia="Times New Roman" w:hAnsi="Arial"/>
      <w:sz w:val="20"/>
      <w:szCs w:val="20"/>
      <w:lang w:eastAsia="sl-SI"/>
    </w:rPr>
  </w:style>
  <w:style w:type="paragraph" w:customStyle="1" w:styleId="ZADEVA">
    <w:name w:val="ZADEVA"/>
    <w:basedOn w:val="Normal"/>
    <w:qFormat/>
    <w:rsid w:val="00107ED0"/>
    <w:pPr>
      <w:tabs>
        <w:tab w:val="left" w:pos="1701"/>
      </w:tabs>
      <w:spacing w:after="0" w:line="260" w:lineRule="exact"/>
      <w:ind w:left="1701" w:hanging="1701"/>
    </w:pPr>
    <w:rPr>
      <w:rFonts w:ascii="Arial" w:eastAsia="Times New Roman" w:hAnsi="Arial"/>
      <w:b/>
      <w:sz w:val="20"/>
      <w:szCs w:val="24"/>
      <w:lang w:val="it-IT"/>
    </w:rPr>
  </w:style>
  <w:style w:type="character" w:styleId="Hyperlink">
    <w:name w:val="Hyperlink"/>
    <w:rsid w:val="00107ED0"/>
    <w:rPr>
      <w:color w:val="0000FF"/>
      <w:u w:val="single"/>
    </w:rPr>
  </w:style>
  <w:style w:type="paragraph" w:customStyle="1" w:styleId="podpisi">
    <w:name w:val="podpisi"/>
    <w:basedOn w:val="Normal"/>
    <w:qFormat/>
    <w:rsid w:val="00107ED0"/>
    <w:pPr>
      <w:tabs>
        <w:tab w:val="left" w:pos="3402"/>
      </w:tabs>
      <w:spacing w:after="0" w:line="260" w:lineRule="exact"/>
    </w:pPr>
    <w:rPr>
      <w:rFonts w:ascii="Arial" w:eastAsia="Times New Roman" w:hAnsi="Arial"/>
      <w:sz w:val="20"/>
      <w:szCs w:val="24"/>
      <w:lang w:val="it-IT"/>
    </w:rPr>
  </w:style>
  <w:style w:type="paragraph" w:customStyle="1" w:styleId="Vrstapredpisa">
    <w:name w:val="Vrsta predpisa"/>
    <w:basedOn w:val="Normal"/>
    <w:link w:val="VrstapredpisaZnak"/>
    <w:qFormat/>
    <w:rsid w:val="00107ED0"/>
    <w:pPr>
      <w:suppressAutoHyphens/>
      <w:overflowPunct w:val="0"/>
      <w:autoSpaceDE w:val="0"/>
      <w:autoSpaceDN w:val="0"/>
      <w:adjustRightInd w:val="0"/>
      <w:spacing w:before="360" w:after="0" w:line="220" w:lineRule="exact"/>
      <w:jc w:val="center"/>
      <w:textAlignment w:val="baseline"/>
    </w:pPr>
    <w:rPr>
      <w:rFonts w:ascii="Arial" w:eastAsia="Times New Roman" w:hAnsi="Arial" w:cs="Arial"/>
      <w:b/>
      <w:bCs/>
      <w:color w:val="000000"/>
      <w:spacing w:val="40"/>
      <w:lang w:eastAsia="sl-SI"/>
    </w:rPr>
  </w:style>
  <w:style w:type="character" w:customStyle="1" w:styleId="VrstapredpisaZnak">
    <w:name w:val="Vrsta predpisa Znak"/>
    <w:link w:val="Vrstapredpisa"/>
    <w:rsid w:val="00107ED0"/>
    <w:rPr>
      <w:rFonts w:ascii="Arial" w:eastAsia="Times New Roman" w:hAnsi="Arial" w:cs="Arial"/>
      <w:b/>
      <w:bCs/>
      <w:color w:val="000000"/>
      <w:spacing w:val="40"/>
      <w:sz w:val="22"/>
      <w:szCs w:val="22"/>
    </w:rPr>
  </w:style>
  <w:style w:type="paragraph" w:customStyle="1" w:styleId="Naslovpredpisa">
    <w:name w:val="Naslov_predpisa"/>
    <w:basedOn w:val="Normal"/>
    <w:link w:val="NaslovpredpisaZnak"/>
    <w:qFormat/>
    <w:rsid w:val="00107ED0"/>
    <w:pPr>
      <w:suppressAutoHyphens/>
      <w:overflowPunct w:val="0"/>
      <w:autoSpaceDE w:val="0"/>
      <w:autoSpaceDN w:val="0"/>
      <w:adjustRightInd w:val="0"/>
      <w:spacing w:before="120" w:after="160" w:line="200" w:lineRule="exact"/>
      <w:jc w:val="center"/>
      <w:textAlignment w:val="baseline"/>
    </w:pPr>
    <w:rPr>
      <w:rFonts w:ascii="Arial" w:eastAsia="Times New Roman" w:hAnsi="Arial" w:cs="Arial"/>
      <w:b/>
      <w:lang w:eastAsia="sl-SI"/>
    </w:rPr>
  </w:style>
  <w:style w:type="character" w:customStyle="1" w:styleId="NaslovpredpisaZnak">
    <w:name w:val="Naslov_predpisa Znak"/>
    <w:link w:val="Naslovpredpisa"/>
    <w:rsid w:val="00107ED0"/>
    <w:rPr>
      <w:rFonts w:ascii="Arial" w:eastAsia="Times New Roman" w:hAnsi="Arial" w:cs="Arial"/>
      <w:b/>
      <w:sz w:val="22"/>
      <w:szCs w:val="22"/>
    </w:rPr>
  </w:style>
  <w:style w:type="paragraph" w:customStyle="1" w:styleId="Poglavje">
    <w:name w:val="Poglavje"/>
    <w:basedOn w:val="Normal"/>
    <w:qFormat/>
    <w:rsid w:val="00107ED0"/>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Neotevilenodstavek">
    <w:name w:val="Neoštevilčen odstavek"/>
    <w:basedOn w:val="Normal"/>
    <w:link w:val="NeotevilenodstavekZnak"/>
    <w:qFormat/>
    <w:rsid w:val="00107ED0"/>
    <w:pPr>
      <w:overflowPunct w:val="0"/>
      <w:autoSpaceDE w:val="0"/>
      <w:autoSpaceDN w:val="0"/>
      <w:adjustRightInd w:val="0"/>
      <w:spacing w:before="60" w:after="60" w:line="200" w:lineRule="exact"/>
      <w:jc w:val="both"/>
      <w:textAlignment w:val="baseline"/>
    </w:pPr>
    <w:rPr>
      <w:rFonts w:ascii="Arial" w:eastAsia="Times New Roman" w:hAnsi="Arial" w:cs="Arial"/>
      <w:lang w:eastAsia="sl-SI"/>
    </w:rPr>
  </w:style>
  <w:style w:type="character" w:customStyle="1" w:styleId="NeotevilenodstavekZnak">
    <w:name w:val="Neoštevilčen odstavek Znak"/>
    <w:link w:val="Neotevilenodstavek"/>
    <w:rsid w:val="00107ED0"/>
    <w:rPr>
      <w:rFonts w:ascii="Arial" w:eastAsia="Times New Roman" w:hAnsi="Arial" w:cs="Arial"/>
      <w:sz w:val="22"/>
      <w:szCs w:val="22"/>
    </w:rPr>
  </w:style>
  <w:style w:type="paragraph" w:customStyle="1" w:styleId="Oddelek">
    <w:name w:val="Oddelek"/>
    <w:basedOn w:val="Normal"/>
    <w:link w:val="OddelekZnak1"/>
    <w:qFormat/>
    <w:rsid w:val="00107ED0"/>
    <w:pPr>
      <w:numPr>
        <w:numId w:val="3"/>
      </w:numPr>
      <w:suppressAutoHyphens/>
      <w:overflowPunct w:val="0"/>
      <w:autoSpaceDE w:val="0"/>
      <w:autoSpaceDN w:val="0"/>
      <w:adjustRightInd w:val="0"/>
      <w:spacing w:before="280" w:after="60" w:line="200" w:lineRule="exact"/>
      <w:ind w:left="0" w:firstLine="0"/>
      <w:jc w:val="center"/>
      <w:textAlignment w:val="baseline"/>
      <w:outlineLvl w:val="3"/>
    </w:pPr>
    <w:rPr>
      <w:rFonts w:ascii="Arial" w:eastAsia="Times New Roman" w:hAnsi="Arial" w:cs="Arial"/>
      <w:b/>
      <w:lang w:eastAsia="sl-SI"/>
    </w:rPr>
  </w:style>
  <w:style w:type="character" w:customStyle="1" w:styleId="OddelekZnak1">
    <w:name w:val="Oddelek Znak1"/>
    <w:link w:val="Oddelek"/>
    <w:rsid w:val="00107ED0"/>
    <w:rPr>
      <w:rFonts w:ascii="Arial" w:eastAsia="Times New Roman" w:hAnsi="Arial" w:cs="Arial"/>
      <w:b/>
      <w:sz w:val="22"/>
      <w:szCs w:val="22"/>
    </w:rPr>
  </w:style>
  <w:style w:type="paragraph" w:customStyle="1" w:styleId="Alineazaodstavkom">
    <w:name w:val="Alinea za odstavkom"/>
    <w:basedOn w:val="Normal"/>
    <w:link w:val="AlineazaodstavkomZnak"/>
    <w:qFormat/>
    <w:rsid w:val="00107ED0"/>
    <w:pPr>
      <w:numPr>
        <w:numId w:val="9"/>
      </w:numPr>
      <w:overflowPunct w:val="0"/>
      <w:autoSpaceDE w:val="0"/>
      <w:autoSpaceDN w:val="0"/>
      <w:adjustRightInd w:val="0"/>
      <w:spacing w:after="0" w:line="200" w:lineRule="exact"/>
      <w:ind w:left="709" w:hanging="284"/>
      <w:jc w:val="both"/>
      <w:textAlignment w:val="baseline"/>
    </w:pPr>
    <w:rPr>
      <w:rFonts w:ascii="Arial" w:eastAsia="Times New Roman" w:hAnsi="Arial" w:cs="Arial"/>
      <w:lang w:eastAsia="sl-SI"/>
    </w:rPr>
  </w:style>
  <w:style w:type="character" w:customStyle="1" w:styleId="AlineazaodstavkomZnak">
    <w:name w:val="Alinea za odstavkom Znak"/>
    <w:link w:val="Alineazaodstavkom"/>
    <w:rsid w:val="00107ED0"/>
    <w:rPr>
      <w:rFonts w:ascii="Arial" w:eastAsia="Times New Roman" w:hAnsi="Arial" w:cs="Arial"/>
      <w:sz w:val="22"/>
      <w:szCs w:val="22"/>
    </w:rPr>
  </w:style>
  <w:style w:type="character" w:styleId="PageNumber">
    <w:name w:val="page number"/>
    <w:rsid w:val="00107ED0"/>
  </w:style>
  <w:style w:type="paragraph" w:styleId="FootnoteText">
    <w:name w:val="footnote text"/>
    <w:basedOn w:val="Normal"/>
    <w:link w:val="FootnoteTextChar"/>
    <w:semiHidden/>
    <w:rsid w:val="00107ED0"/>
    <w:pPr>
      <w:spacing w:after="0" w:line="260" w:lineRule="exact"/>
    </w:pPr>
    <w:rPr>
      <w:rFonts w:ascii="Arial" w:eastAsia="Times New Roman" w:hAnsi="Arial"/>
      <w:sz w:val="20"/>
      <w:szCs w:val="20"/>
    </w:rPr>
  </w:style>
  <w:style w:type="character" w:customStyle="1" w:styleId="FootnoteTextChar">
    <w:name w:val="Footnote Text Char"/>
    <w:link w:val="FootnoteText"/>
    <w:semiHidden/>
    <w:rsid w:val="00107ED0"/>
    <w:rPr>
      <w:rFonts w:ascii="Arial" w:eastAsia="Times New Roman" w:hAnsi="Arial"/>
      <w:lang w:eastAsia="en-US"/>
    </w:rPr>
  </w:style>
  <w:style w:type="character" w:styleId="FootnoteReference">
    <w:name w:val="footnote reference"/>
    <w:semiHidden/>
    <w:rsid w:val="00107ED0"/>
    <w:rPr>
      <w:vertAlign w:val="superscript"/>
    </w:rPr>
  </w:style>
  <w:style w:type="character" w:styleId="CommentReference">
    <w:name w:val="annotation reference"/>
    <w:semiHidden/>
    <w:rsid w:val="00107ED0"/>
    <w:rPr>
      <w:sz w:val="16"/>
      <w:szCs w:val="16"/>
    </w:rPr>
  </w:style>
  <w:style w:type="paragraph" w:styleId="CommentText">
    <w:name w:val="annotation text"/>
    <w:basedOn w:val="Normal"/>
    <w:link w:val="CommentTextChar"/>
    <w:semiHidden/>
    <w:rsid w:val="00107ED0"/>
    <w:pPr>
      <w:overflowPunct w:val="0"/>
      <w:autoSpaceDE w:val="0"/>
      <w:autoSpaceDN w:val="0"/>
      <w:adjustRightInd w:val="0"/>
      <w:spacing w:after="0" w:line="240" w:lineRule="auto"/>
      <w:jc w:val="both"/>
      <w:textAlignment w:val="baseline"/>
    </w:pPr>
    <w:rPr>
      <w:rFonts w:ascii="Times New Roman" w:eastAsia="Times New Roman" w:hAnsi="Times New Roman"/>
      <w:sz w:val="20"/>
      <w:szCs w:val="20"/>
    </w:rPr>
  </w:style>
  <w:style w:type="character" w:customStyle="1" w:styleId="CommentTextChar">
    <w:name w:val="Comment Text Char"/>
    <w:link w:val="CommentText"/>
    <w:semiHidden/>
    <w:rsid w:val="00107ED0"/>
    <w:rPr>
      <w:rFonts w:ascii="Times New Roman" w:eastAsia="Times New Roman" w:hAnsi="Times New Roman"/>
      <w:lang w:eastAsia="en-US"/>
    </w:rPr>
  </w:style>
  <w:style w:type="paragraph" w:styleId="BalloonText">
    <w:name w:val="Balloon Text"/>
    <w:basedOn w:val="Normal"/>
    <w:link w:val="BalloonTextChar"/>
    <w:semiHidden/>
    <w:rsid w:val="00107ED0"/>
    <w:pPr>
      <w:spacing w:after="0" w:line="260" w:lineRule="exact"/>
    </w:pPr>
    <w:rPr>
      <w:rFonts w:ascii="Tahoma" w:eastAsia="Times New Roman" w:hAnsi="Tahoma" w:cs="Tahoma"/>
      <w:sz w:val="16"/>
      <w:szCs w:val="16"/>
    </w:rPr>
  </w:style>
  <w:style w:type="character" w:customStyle="1" w:styleId="BalloonTextChar">
    <w:name w:val="Balloon Text Char"/>
    <w:link w:val="BalloonText"/>
    <w:semiHidden/>
    <w:rsid w:val="00107ED0"/>
    <w:rPr>
      <w:rFonts w:ascii="Tahoma" w:eastAsia="Times New Roman" w:hAnsi="Tahoma" w:cs="Tahoma"/>
      <w:sz w:val="16"/>
      <w:szCs w:val="16"/>
      <w:lang w:eastAsia="en-US"/>
    </w:rPr>
  </w:style>
  <w:style w:type="paragraph" w:customStyle="1" w:styleId="Par-number1">
    <w:name w:val="Par-number 1."/>
    <w:basedOn w:val="Normal"/>
    <w:next w:val="Normal"/>
    <w:rsid w:val="00107ED0"/>
    <w:pPr>
      <w:widowControl w:val="0"/>
      <w:numPr>
        <w:numId w:val="2"/>
      </w:numPr>
      <w:spacing w:after="0" w:line="360" w:lineRule="auto"/>
    </w:pPr>
    <w:rPr>
      <w:rFonts w:ascii="Times New Roman" w:eastAsia="Times New Roman" w:hAnsi="Times New Roman"/>
      <w:sz w:val="24"/>
      <w:szCs w:val="20"/>
      <w:lang w:eastAsia="fr-BE"/>
    </w:rPr>
  </w:style>
  <w:style w:type="paragraph" w:styleId="ListParagraph">
    <w:name w:val="List Paragraph"/>
    <w:basedOn w:val="Normal"/>
    <w:uiPriority w:val="34"/>
    <w:qFormat/>
    <w:rsid w:val="00107ED0"/>
    <w:pPr>
      <w:spacing w:after="0" w:line="240" w:lineRule="auto"/>
      <w:ind w:left="708"/>
    </w:pPr>
    <w:rPr>
      <w:rFonts w:ascii="Times New Roman" w:eastAsia="Times New Roman" w:hAnsi="Times New Roman"/>
      <w:sz w:val="24"/>
      <w:szCs w:val="24"/>
      <w:lang w:eastAsia="sl-SI"/>
    </w:rPr>
  </w:style>
  <w:style w:type="paragraph" w:customStyle="1" w:styleId="Par-numberi">
    <w:name w:val="Par-number (i)"/>
    <w:basedOn w:val="Normal"/>
    <w:next w:val="Normal"/>
    <w:rsid w:val="00107ED0"/>
    <w:pPr>
      <w:widowControl w:val="0"/>
      <w:numPr>
        <w:numId w:val="4"/>
      </w:numPr>
      <w:tabs>
        <w:tab w:val="left" w:pos="567"/>
      </w:tabs>
      <w:spacing w:after="0" w:line="360" w:lineRule="auto"/>
    </w:pPr>
    <w:rPr>
      <w:rFonts w:ascii="Times New Roman" w:eastAsia="Times New Roman" w:hAnsi="Times New Roman"/>
      <w:sz w:val="24"/>
      <w:szCs w:val="20"/>
      <w:lang w:eastAsia="fr-BE"/>
    </w:rPr>
  </w:style>
  <w:style w:type="paragraph" w:styleId="CommentSubject">
    <w:name w:val="annotation subject"/>
    <w:basedOn w:val="CommentText"/>
    <w:next w:val="CommentText"/>
    <w:link w:val="CommentSubjectChar"/>
    <w:semiHidden/>
    <w:rsid w:val="00107ED0"/>
    <w:pPr>
      <w:overflowPunct/>
      <w:autoSpaceDE/>
      <w:autoSpaceDN/>
      <w:adjustRightInd/>
      <w:spacing w:line="260" w:lineRule="exact"/>
      <w:jc w:val="left"/>
      <w:textAlignment w:val="auto"/>
    </w:pPr>
    <w:rPr>
      <w:rFonts w:ascii="Arial" w:hAnsi="Arial"/>
      <w:b/>
      <w:bCs/>
    </w:rPr>
  </w:style>
  <w:style w:type="character" w:customStyle="1" w:styleId="CommentSubjectChar">
    <w:name w:val="Comment Subject Char"/>
    <w:link w:val="CommentSubject"/>
    <w:semiHidden/>
    <w:rsid w:val="00107ED0"/>
    <w:rPr>
      <w:rFonts w:ascii="Arial" w:eastAsia="Times New Roman" w:hAnsi="Arial"/>
      <w:b/>
      <w:bCs/>
      <w:lang w:eastAsia="en-US"/>
    </w:rPr>
  </w:style>
  <w:style w:type="paragraph" w:customStyle="1" w:styleId="Odstavek">
    <w:name w:val="Odstavek"/>
    <w:basedOn w:val="Normal"/>
    <w:link w:val="OdstavekZnak"/>
    <w:qFormat/>
    <w:rsid w:val="00107ED0"/>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eastAsia="sl-SI"/>
    </w:rPr>
  </w:style>
  <w:style w:type="character" w:customStyle="1" w:styleId="OdstavekZnak">
    <w:name w:val="Odstavek Znak"/>
    <w:link w:val="Odstavek"/>
    <w:rsid w:val="00107ED0"/>
    <w:rPr>
      <w:rFonts w:ascii="Arial" w:eastAsia="Times New Roman" w:hAnsi="Arial" w:cs="Arial"/>
      <w:sz w:val="22"/>
      <w:szCs w:val="22"/>
    </w:rPr>
  </w:style>
  <w:style w:type="paragraph" w:customStyle="1" w:styleId="Odstavekseznama1">
    <w:name w:val="Odstavek seznama1"/>
    <w:basedOn w:val="Normal"/>
    <w:qFormat/>
    <w:rsid w:val="00107ED0"/>
    <w:pPr>
      <w:spacing w:after="0" w:line="240" w:lineRule="auto"/>
      <w:ind w:left="720"/>
      <w:contextualSpacing/>
    </w:pPr>
    <w:rPr>
      <w:rFonts w:ascii="Times New Roman" w:eastAsia="Times New Roman" w:hAnsi="Times New Roman"/>
      <w:sz w:val="24"/>
      <w:szCs w:val="24"/>
      <w:lang w:eastAsia="sl-SI"/>
    </w:rPr>
  </w:style>
  <w:style w:type="paragraph" w:customStyle="1" w:styleId="Alineazatoko">
    <w:name w:val="Alinea za točko"/>
    <w:basedOn w:val="Normal"/>
    <w:link w:val="AlineazatokoZnak"/>
    <w:qFormat/>
    <w:rsid w:val="00107ED0"/>
    <w:pPr>
      <w:overflowPunct w:val="0"/>
      <w:autoSpaceDE w:val="0"/>
      <w:autoSpaceDN w:val="0"/>
      <w:adjustRightInd w:val="0"/>
      <w:spacing w:after="0" w:line="200" w:lineRule="exact"/>
      <w:ind w:left="720" w:hanging="360"/>
      <w:jc w:val="both"/>
      <w:textAlignment w:val="baseline"/>
    </w:pPr>
    <w:rPr>
      <w:rFonts w:ascii="Arial" w:eastAsia="Times New Roman" w:hAnsi="Arial" w:cs="Arial"/>
      <w:lang w:eastAsia="sl-SI"/>
    </w:rPr>
  </w:style>
  <w:style w:type="character" w:customStyle="1" w:styleId="AlineazatokoZnak">
    <w:name w:val="Alinea za točko Znak"/>
    <w:link w:val="Alineazatoko"/>
    <w:rsid w:val="00107ED0"/>
    <w:rPr>
      <w:rFonts w:ascii="Arial" w:eastAsia="Times New Roman" w:hAnsi="Arial" w:cs="Arial"/>
      <w:sz w:val="22"/>
      <w:szCs w:val="22"/>
    </w:rPr>
  </w:style>
  <w:style w:type="character" w:customStyle="1" w:styleId="rkovnatokazaodstavkomZnak">
    <w:name w:val="Črkovna točka_za odstavkom Znak"/>
    <w:link w:val="rkovnatokazaodstavkom"/>
    <w:rsid w:val="00107ED0"/>
    <w:rPr>
      <w:rFonts w:ascii="Arial" w:hAnsi="Arial"/>
    </w:rPr>
  </w:style>
  <w:style w:type="paragraph" w:customStyle="1" w:styleId="rkovnatokazaodstavkom">
    <w:name w:val="Črkovna točka_za odstavkom"/>
    <w:basedOn w:val="Normal"/>
    <w:link w:val="rkovnatokazaodstavkomZnak"/>
    <w:qFormat/>
    <w:rsid w:val="00107ED0"/>
    <w:pPr>
      <w:numPr>
        <w:numId w:val="6"/>
      </w:numPr>
      <w:overflowPunct w:val="0"/>
      <w:autoSpaceDE w:val="0"/>
      <w:autoSpaceDN w:val="0"/>
      <w:adjustRightInd w:val="0"/>
      <w:spacing w:after="0" w:line="200" w:lineRule="exact"/>
      <w:jc w:val="both"/>
      <w:textAlignment w:val="baseline"/>
    </w:pPr>
    <w:rPr>
      <w:rFonts w:ascii="Arial" w:hAnsi="Arial"/>
      <w:sz w:val="20"/>
      <w:szCs w:val="20"/>
      <w:lang w:eastAsia="sl-SI"/>
    </w:rPr>
  </w:style>
  <w:style w:type="paragraph" w:customStyle="1" w:styleId="Odsek">
    <w:name w:val="Odsek"/>
    <w:basedOn w:val="Oddelek"/>
    <w:link w:val="OdsekZnak"/>
    <w:qFormat/>
    <w:rsid w:val="00107ED0"/>
    <w:pPr>
      <w:numPr>
        <w:numId w:val="1"/>
      </w:numPr>
      <w:ind w:left="0" w:firstLine="0"/>
    </w:pPr>
  </w:style>
  <w:style w:type="character" w:customStyle="1" w:styleId="OdsekZnak">
    <w:name w:val="Odsek Znak"/>
    <w:link w:val="Odsek"/>
    <w:rsid w:val="00107ED0"/>
    <w:rPr>
      <w:rFonts w:ascii="Arial" w:eastAsia="Times New Roman" w:hAnsi="Arial" w:cs="Arial"/>
      <w:b/>
      <w:sz w:val="22"/>
      <w:szCs w:val="22"/>
    </w:rPr>
  </w:style>
  <w:style w:type="paragraph" w:customStyle="1" w:styleId="len">
    <w:name w:val="Člen"/>
    <w:basedOn w:val="Normal"/>
    <w:link w:val="lenZnak"/>
    <w:qFormat/>
    <w:rsid w:val="00107ED0"/>
    <w:pPr>
      <w:suppressAutoHyphens/>
      <w:overflowPunct w:val="0"/>
      <w:autoSpaceDE w:val="0"/>
      <w:autoSpaceDN w:val="0"/>
      <w:adjustRightInd w:val="0"/>
      <w:spacing w:before="480" w:after="0" w:line="240" w:lineRule="auto"/>
      <w:jc w:val="center"/>
      <w:textAlignment w:val="baseline"/>
    </w:pPr>
    <w:rPr>
      <w:rFonts w:ascii="Arial" w:eastAsia="Times New Roman" w:hAnsi="Arial" w:cs="Arial"/>
      <w:b/>
      <w:lang w:eastAsia="sl-SI"/>
    </w:rPr>
  </w:style>
  <w:style w:type="character" w:customStyle="1" w:styleId="lenZnak">
    <w:name w:val="Člen Znak"/>
    <w:link w:val="len"/>
    <w:rsid w:val="00107ED0"/>
    <w:rPr>
      <w:rFonts w:ascii="Arial" w:eastAsia="Times New Roman" w:hAnsi="Arial" w:cs="Arial"/>
      <w:b/>
      <w:sz w:val="22"/>
      <w:szCs w:val="22"/>
    </w:rPr>
  </w:style>
  <w:style w:type="paragraph" w:customStyle="1" w:styleId="lennaslov">
    <w:name w:val="Člen_naslov"/>
    <w:basedOn w:val="len"/>
    <w:qFormat/>
    <w:rsid w:val="00107ED0"/>
    <w:pPr>
      <w:spacing w:before="0"/>
    </w:pPr>
  </w:style>
  <w:style w:type="paragraph" w:styleId="BodyTextIndent">
    <w:name w:val="Body Text Indent"/>
    <w:basedOn w:val="Normal"/>
    <w:link w:val="BodyTextIndentChar"/>
    <w:rsid w:val="00AA3C9A"/>
    <w:pPr>
      <w:spacing w:after="120" w:line="260" w:lineRule="atLeast"/>
      <w:ind w:left="283"/>
    </w:pPr>
    <w:rPr>
      <w:rFonts w:ascii="Arial" w:eastAsia="Times New Roman" w:hAnsi="Arial"/>
      <w:sz w:val="20"/>
      <w:szCs w:val="24"/>
      <w:lang w:val="en-US"/>
    </w:rPr>
  </w:style>
  <w:style w:type="character" w:customStyle="1" w:styleId="BodyTextIndentChar">
    <w:name w:val="Body Text Indent Char"/>
    <w:link w:val="BodyTextIndent"/>
    <w:rsid w:val="00AA3C9A"/>
    <w:rPr>
      <w:rFonts w:ascii="Arial" w:eastAsia="Times New Roman" w:hAnsi="Arial"/>
      <w:szCs w:val="24"/>
      <w:lang w:val="en-US" w:eastAsia="en-US"/>
    </w:rPr>
  </w:style>
  <w:style w:type="paragraph" w:styleId="NoSpacing">
    <w:name w:val="No Spacing"/>
    <w:uiPriority w:val="1"/>
    <w:qFormat/>
    <w:rsid w:val="006E697D"/>
    <w:rPr>
      <w:sz w:val="22"/>
      <w:szCs w:val="22"/>
      <w:lang w:eastAsia="en-US"/>
    </w:rPr>
  </w:style>
  <w:style w:type="paragraph" w:customStyle="1" w:styleId="len1">
    <w:name w:val="len1"/>
    <w:basedOn w:val="Normal"/>
    <w:rsid w:val="006D3154"/>
    <w:pPr>
      <w:spacing w:before="480" w:after="0" w:line="240" w:lineRule="auto"/>
      <w:jc w:val="center"/>
    </w:pPr>
    <w:rPr>
      <w:rFonts w:ascii="Arial" w:eastAsia="Times New Roman" w:hAnsi="Arial" w:cs="Arial"/>
      <w:b/>
      <w:bCs/>
      <w:lang w:eastAsia="sl-SI"/>
    </w:rPr>
  </w:style>
  <w:style w:type="paragraph" w:customStyle="1" w:styleId="odstavek1">
    <w:name w:val="odstavek1"/>
    <w:basedOn w:val="Normal"/>
    <w:rsid w:val="006D3154"/>
    <w:pPr>
      <w:spacing w:before="240" w:after="0" w:line="240" w:lineRule="auto"/>
      <w:ind w:firstLine="1021"/>
      <w:jc w:val="both"/>
    </w:pPr>
    <w:rPr>
      <w:rFonts w:ascii="Arial" w:eastAsia="Times New Roman" w:hAnsi="Arial" w:cs="Arial"/>
      <w:lang w:eastAsia="sl-SI"/>
    </w:rPr>
  </w:style>
  <w:style w:type="paragraph" w:customStyle="1" w:styleId="lennaslov1">
    <w:name w:val="lennaslov1"/>
    <w:basedOn w:val="Normal"/>
    <w:rsid w:val="006D3154"/>
    <w:pPr>
      <w:spacing w:after="0" w:line="240" w:lineRule="auto"/>
      <w:jc w:val="center"/>
    </w:pPr>
    <w:rPr>
      <w:rFonts w:ascii="Arial" w:eastAsia="Times New Roman" w:hAnsi="Arial" w:cs="Arial"/>
      <w:b/>
      <w:bCs/>
      <w:lang w:eastAsia="sl-SI"/>
    </w:rPr>
  </w:style>
  <w:style w:type="paragraph" w:styleId="Revision">
    <w:name w:val="Revision"/>
    <w:hidden/>
    <w:uiPriority w:val="99"/>
    <w:semiHidden/>
    <w:rsid w:val="000370D7"/>
    <w:rPr>
      <w:sz w:val="22"/>
      <w:szCs w:val="22"/>
      <w:lang w:eastAsia="en-US"/>
    </w:rPr>
  </w:style>
  <w:style w:type="paragraph" w:customStyle="1" w:styleId="tevilnatoka1">
    <w:name w:val="tevilnatoka1"/>
    <w:basedOn w:val="Normal"/>
    <w:rsid w:val="00B77056"/>
    <w:pPr>
      <w:spacing w:after="0" w:line="240" w:lineRule="auto"/>
      <w:ind w:left="425" w:hanging="425"/>
      <w:jc w:val="both"/>
    </w:pPr>
    <w:rPr>
      <w:rFonts w:ascii="Arial" w:eastAsia="Times New Roman" w:hAnsi="Arial" w:cs="Arial"/>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66699">
      <w:bodyDiv w:val="1"/>
      <w:marLeft w:val="0"/>
      <w:marRight w:val="0"/>
      <w:marTop w:val="0"/>
      <w:marBottom w:val="0"/>
      <w:divBdr>
        <w:top w:val="none" w:sz="0" w:space="0" w:color="auto"/>
        <w:left w:val="none" w:sz="0" w:space="0" w:color="auto"/>
        <w:bottom w:val="none" w:sz="0" w:space="0" w:color="auto"/>
        <w:right w:val="none" w:sz="0" w:space="0" w:color="auto"/>
      </w:divBdr>
      <w:divsChild>
        <w:div w:id="793209733">
          <w:marLeft w:val="0"/>
          <w:marRight w:val="0"/>
          <w:marTop w:val="0"/>
          <w:marBottom w:val="0"/>
          <w:divBdr>
            <w:top w:val="none" w:sz="0" w:space="0" w:color="auto"/>
            <w:left w:val="none" w:sz="0" w:space="0" w:color="auto"/>
            <w:bottom w:val="none" w:sz="0" w:space="0" w:color="auto"/>
            <w:right w:val="none" w:sz="0" w:space="0" w:color="auto"/>
          </w:divBdr>
          <w:divsChild>
            <w:div w:id="1995522260">
              <w:marLeft w:val="0"/>
              <w:marRight w:val="0"/>
              <w:marTop w:val="100"/>
              <w:marBottom w:val="100"/>
              <w:divBdr>
                <w:top w:val="none" w:sz="0" w:space="0" w:color="auto"/>
                <w:left w:val="none" w:sz="0" w:space="0" w:color="auto"/>
                <w:bottom w:val="none" w:sz="0" w:space="0" w:color="auto"/>
                <w:right w:val="none" w:sz="0" w:space="0" w:color="auto"/>
              </w:divBdr>
              <w:divsChild>
                <w:div w:id="248197847">
                  <w:marLeft w:val="0"/>
                  <w:marRight w:val="0"/>
                  <w:marTop w:val="0"/>
                  <w:marBottom w:val="0"/>
                  <w:divBdr>
                    <w:top w:val="none" w:sz="0" w:space="0" w:color="auto"/>
                    <w:left w:val="none" w:sz="0" w:space="0" w:color="auto"/>
                    <w:bottom w:val="none" w:sz="0" w:space="0" w:color="auto"/>
                    <w:right w:val="none" w:sz="0" w:space="0" w:color="auto"/>
                  </w:divBdr>
                  <w:divsChild>
                    <w:div w:id="1155877603">
                      <w:marLeft w:val="0"/>
                      <w:marRight w:val="0"/>
                      <w:marTop w:val="0"/>
                      <w:marBottom w:val="0"/>
                      <w:divBdr>
                        <w:top w:val="none" w:sz="0" w:space="0" w:color="auto"/>
                        <w:left w:val="none" w:sz="0" w:space="0" w:color="auto"/>
                        <w:bottom w:val="none" w:sz="0" w:space="0" w:color="auto"/>
                        <w:right w:val="none" w:sz="0" w:space="0" w:color="auto"/>
                      </w:divBdr>
                      <w:divsChild>
                        <w:div w:id="141581937">
                          <w:marLeft w:val="0"/>
                          <w:marRight w:val="0"/>
                          <w:marTop w:val="0"/>
                          <w:marBottom w:val="0"/>
                          <w:divBdr>
                            <w:top w:val="none" w:sz="0" w:space="0" w:color="auto"/>
                            <w:left w:val="none" w:sz="0" w:space="0" w:color="auto"/>
                            <w:bottom w:val="none" w:sz="0" w:space="0" w:color="auto"/>
                            <w:right w:val="none" w:sz="0" w:space="0" w:color="auto"/>
                          </w:divBdr>
                          <w:divsChild>
                            <w:div w:id="898050601">
                              <w:marLeft w:val="0"/>
                              <w:marRight w:val="0"/>
                              <w:marTop w:val="0"/>
                              <w:marBottom w:val="0"/>
                              <w:divBdr>
                                <w:top w:val="none" w:sz="0" w:space="0" w:color="auto"/>
                                <w:left w:val="none" w:sz="0" w:space="0" w:color="auto"/>
                                <w:bottom w:val="none" w:sz="0" w:space="0" w:color="auto"/>
                                <w:right w:val="none" w:sz="0" w:space="0" w:color="auto"/>
                              </w:divBdr>
                              <w:divsChild>
                                <w:div w:id="90510919">
                                  <w:marLeft w:val="0"/>
                                  <w:marRight w:val="0"/>
                                  <w:marTop w:val="0"/>
                                  <w:marBottom w:val="0"/>
                                  <w:divBdr>
                                    <w:top w:val="none" w:sz="0" w:space="0" w:color="auto"/>
                                    <w:left w:val="none" w:sz="0" w:space="0" w:color="auto"/>
                                    <w:bottom w:val="none" w:sz="0" w:space="0" w:color="auto"/>
                                    <w:right w:val="none" w:sz="0" w:space="0" w:color="auto"/>
                                  </w:divBdr>
                                  <w:divsChild>
                                    <w:div w:id="713388424">
                                      <w:marLeft w:val="0"/>
                                      <w:marRight w:val="0"/>
                                      <w:marTop w:val="0"/>
                                      <w:marBottom w:val="0"/>
                                      <w:divBdr>
                                        <w:top w:val="none" w:sz="0" w:space="0" w:color="auto"/>
                                        <w:left w:val="none" w:sz="0" w:space="0" w:color="auto"/>
                                        <w:bottom w:val="none" w:sz="0" w:space="0" w:color="auto"/>
                                        <w:right w:val="none" w:sz="0" w:space="0" w:color="auto"/>
                                      </w:divBdr>
                                      <w:divsChild>
                                        <w:div w:id="87878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960898">
      <w:bodyDiv w:val="1"/>
      <w:marLeft w:val="0"/>
      <w:marRight w:val="0"/>
      <w:marTop w:val="0"/>
      <w:marBottom w:val="0"/>
      <w:divBdr>
        <w:top w:val="none" w:sz="0" w:space="0" w:color="auto"/>
        <w:left w:val="none" w:sz="0" w:space="0" w:color="auto"/>
        <w:bottom w:val="none" w:sz="0" w:space="0" w:color="auto"/>
        <w:right w:val="none" w:sz="0" w:space="0" w:color="auto"/>
      </w:divBdr>
    </w:div>
    <w:div w:id="98644569">
      <w:bodyDiv w:val="1"/>
      <w:marLeft w:val="0"/>
      <w:marRight w:val="0"/>
      <w:marTop w:val="0"/>
      <w:marBottom w:val="0"/>
      <w:divBdr>
        <w:top w:val="none" w:sz="0" w:space="0" w:color="auto"/>
        <w:left w:val="none" w:sz="0" w:space="0" w:color="auto"/>
        <w:bottom w:val="none" w:sz="0" w:space="0" w:color="auto"/>
        <w:right w:val="none" w:sz="0" w:space="0" w:color="auto"/>
      </w:divBdr>
    </w:div>
    <w:div w:id="128939560">
      <w:bodyDiv w:val="1"/>
      <w:marLeft w:val="0"/>
      <w:marRight w:val="0"/>
      <w:marTop w:val="0"/>
      <w:marBottom w:val="0"/>
      <w:divBdr>
        <w:top w:val="none" w:sz="0" w:space="0" w:color="auto"/>
        <w:left w:val="none" w:sz="0" w:space="0" w:color="auto"/>
        <w:bottom w:val="none" w:sz="0" w:space="0" w:color="auto"/>
        <w:right w:val="none" w:sz="0" w:space="0" w:color="auto"/>
      </w:divBdr>
      <w:divsChild>
        <w:div w:id="2001153614">
          <w:marLeft w:val="0"/>
          <w:marRight w:val="0"/>
          <w:marTop w:val="0"/>
          <w:marBottom w:val="0"/>
          <w:divBdr>
            <w:top w:val="none" w:sz="0" w:space="0" w:color="auto"/>
            <w:left w:val="none" w:sz="0" w:space="0" w:color="auto"/>
            <w:bottom w:val="none" w:sz="0" w:space="0" w:color="auto"/>
            <w:right w:val="none" w:sz="0" w:space="0" w:color="auto"/>
          </w:divBdr>
          <w:divsChild>
            <w:div w:id="452678775">
              <w:marLeft w:val="0"/>
              <w:marRight w:val="0"/>
              <w:marTop w:val="100"/>
              <w:marBottom w:val="100"/>
              <w:divBdr>
                <w:top w:val="none" w:sz="0" w:space="0" w:color="auto"/>
                <w:left w:val="none" w:sz="0" w:space="0" w:color="auto"/>
                <w:bottom w:val="none" w:sz="0" w:space="0" w:color="auto"/>
                <w:right w:val="none" w:sz="0" w:space="0" w:color="auto"/>
              </w:divBdr>
              <w:divsChild>
                <w:div w:id="1793211130">
                  <w:marLeft w:val="0"/>
                  <w:marRight w:val="0"/>
                  <w:marTop w:val="0"/>
                  <w:marBottom w:val="0"/>
                  <w:divBdr>
                    <w:top w:val="none" w:sz="0" w:space="0" w:color="auto"/>
                    <w:left w:val="none" w:sz="0" w:space="0" w:color="auto"/>
                    <w:bottom w:val="none" w:sz="0" w:space="0" w:color="auto"/>
                    <w:right w:val="none" w:sz="0" w:space="0" w:color="auto"/>
                  </w:divBdr>
                  <w:divsChild>
                    <w:div w:id="1980647815">
                      <w:marLeft w:val="0"/>
                      <w:marRight w:val="0"/>
                      <w:marTop w:val="0"/>
                      <w:marBottom w:val="0"/>
                      <w:divBdr>
                        <w:top w:val="none" w:sz="0" w:space="0" w:color="auto"/>
                        <w:left w:val="none" w:sz="0" w:space="0" w:color="auto"/>
                        <w:bottom w:val="none" w:sz="0" w:space="0" w:color="auto"/>
                        <w:right w:val="none" w:sz="0" w:space="0" w:color="auto"/>
                      </w:divBdr>
                      <w:divsChild>
                        <w:div w:id="1949041504">
                          <w:marLeft w:val="0"/>
                          <w:marRight w:val="0"/>
                          <w:marTop w:val="0"/>
                          <w:marBottom w:val="0"/>
                          <w:divBdr>
                            <w:top w:val="none" w:sz="0" w:space="0" w:color="auto"/>
                            <w:left w:val="none" w:sz="0" w:space="0" w:color="auto"/>
                            <w:bottom w:val="none" w:sz="0" w:space="0" w:color="auto"/>
                            <w:right w:val="none" w:sz="0" w:space="0" w:color="auto"/>
                          </w:divBdr>
                          <w:divsChild>
                            <w:div w:id="689767170">
                              <w:marLeft w:val="0"/>
                              <w:marRight w:val="0"/>
                              <w:marTop w:val="0"/>
                              <w:marBottom w:val="0"/>
                              <w:divBdr>
                                <w:top w:val="none" w:sz="0" w:space="0" w:color="auto"/>
                                <w:left w:val="none" w:sz="0" w:space="0" w:color="auto"/>
                                <w:bottom w:val="none" w:sz="0" w:space="0" w:color="auto"/>
                                <w:right w:val="none" w:sz="0" w:space="0" w:color="auto"/>
                              </w:divBdr>
                              <w:divsChild>
                                <w:div w:id="527984338">
                                  <w:marLeft w:val="0"/>
                                  <w:marRight w:val="0"/>
                                  <w:marTop w:val="0"/>
                                  <w:marBottom w:val="0"/>
                                  <w:divBdr>
                                    <w:top w:val="none" w:sz="0" w:space="0" w:color="auto"/>
                                    <w:left w:val="none" w:sz="0" w:space="0" w:color="auto"/>
                                    <w:bottom w:val="none" w:sz="0" w:space="0" w:color="auto"/>
                                    <w:right w:val="none" w:sz="0" w:space="0" w:color="auto"/>
                                  </w:divBdr>
                                  <w:divsChild>
                                    <w:div w:id="1178471642">
                                      <w:marLeft w:val="0"/>
                                      <w:marRight w:val="0"/>
                                      <w:marTop w:val="0"/>
                                      <w:marBottom w:val="0"/>
                                      <w:divBdr>
                                        <w:top w:val="none" w:sz="0" w:space="0" w:color="auto"/>
                                        <w:left w:val="none" w:sz="0" w:space="0" w:color="auto"/>
                                        <w:bottom w:val="none" w:sz="0" w:space="0" w:color="auto"/>
                                        <w:right w:val="none" w:sz="0" w:space="0" w:color="auto"/>
                                      </w:divBdr>
                                      <w:divsChild>
                                        <w:div w:id="17480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404389">
      <w:bodyDiv w:val="1"/>
      <w:marLeft w:val="0"/>
      <w:marRight w:val="0"/>
      <w:marTop w:val="0"/>
      <w:marBottom w:val="0"/>
      <w:divBdr>
        <w:top w:val="none" w:sz="0" w:space="0" w:color="auto"/>
        <w:left w:val="none" w:sz="0" w:space="0" w:color="auto"/>
        <w:bottom w:val="none" w:sz="0" w:space="0" w:color="auto"/>
        <w:right w:val="none" w:sz="0" w:space="0" w:color="auto"/>
      </w:divBdr>
    </w:div>
    <w:div w:id="229005938">
      <w:bodyDiv w:val="1"/>
      <w:marLeft w:val="0"/>
      <w:marRight w:val="0"/>
      <w:marTop w:val="0"/>
      <w:marBottom w:val="0"/>
      <w:divBdr>
        <w:top w:val="none" w:sz="0" w:space="0" w:color="auto"/>
        <w:left w:val="none" w:sz="0" w:space="0" w:color="auto"/>
        <w:bottom w:val="none" w:sz="0" w:space="0" w:color="auto"/>
        <w:right w:val="none" w:sz="0" w:space="0" w:color="auto"/>
      </w:divBdr>
      <w:divsChild>
        <w:div w:id="1394233947">
          <w:marLeft w:val="0"/>
          <w:marRight w:val="0"/>
          <w:marTop w:val="0"/>
          <w:marBottom w:val="0"/>
          <w:divBdr>
            <w:top w:val="none" w:sz="0" w:space="0" w:color="auto"/>
            <w:left w:val="none" w:sz="0" w:space="0" w:color="auto"/>
            <w:bottom w:val="none" w:sz="0" w:space="0" w:color="auto"/>
            <w:right w:val="none" w:sz="0" w:space="0" w:color="auto"/>
          </w:divBdr>
          <w:divsChild>
            <w:div w:id="54814276">
              <w:marLeft w:val="0"/>
              <w:marRight w:val="0"/>
              <w:marTop w:val="100"/>
              <w:marBottom w:val="100"/>
              <w:divBdr>
                <w:top w:val="none" w:sz="0" w:space="0" w:color="auto"/>
                <w:left w:val="none" w:sz="0" w:space="0" w:color="auto"/>
                <w:bottom w:val="none" w:sz="0" w:space="0" w:color="auto"/>
                <w:right w:val="none" w:sz="0" w:space="0" w:color="auto"/>
              </w:divBdr>
              <w:divsChild>
                <w:div w:id="1392073674">
                  <w:marLeft w:val="0"/>
                  <w:marRight w:val="0"/>
                  <w:marTop w:val="0"/>
                  <w:marBottom w:val="0"/>
                  <w:divBdr>
                    <w:top w:val="none" w:sz="0" w:space="0" w:color="auto"/>
                    <w:left w:val="none" w:sz="0" w:space="0" w:color="auto"/>
                    <w:bottom w:val="none" w:sz="0" w:space="0" w:color="auto"/>
                    <w:right w:val="none" w:sz="0" w:space="0" w:color="auto"/>
                  </w:divBdr>
                  <w:divsChild>
                    <w:div w:id="1642222810">
                      <w:marLeft w:val="0"/>
                      <w:marRight w:val="0"/>
                      <w:marTop w:val="0"/>
                      <w:marBottom w:val="0"/>
                      <w:divBdr>
                        <w:top w:val="none" w:sz="0" w:space="0" w:color="auto"/>
                        <w:left w:val="none" w:sz="0" w:space="0" w:color="auto"/>
                        <w:bottom w:val="none" w:sz="0" w:space="0" w:color="auto"/>
                        <w:right w:val="none" w:sz="0" w:space="0" w:color="auto"/>
                      </w:divBdr>
                      <w:divsChild>
                        <w:div w:id="54476743">
                          <w:marLeft w:val="0"/>
                          <w:marRight w:val="0"/>
                          <w:marTop w:val="0"/>
                          <w:marBottom w:val="0"/>
                          <w:divBdr>
                            <w:top w:val="none" w:sz="0" w:space="0" w:color="auto"/>
                            <w:left w:val="none" w:sz="0" w:space="0" w:color="auto"/>
                            <w:bottom w:val="none" w:sz="0" w:space="0" w:color="auto"/>
                            <w:right w:val="none" w:sz="0" w:space="0" w:color="auto"/>
                          </w:divBdr>
                          <w:divsChild>
                            <w:div w:id="1290941030">
                              <w:marLeft w:val="0"/>
                              <w:marRight w:val="0"/>
                              <w:marTop w:val="0"/>
                              <w:marBottom w:val="0"/>
                              <w:divBdr>
                                <w:top w:val="none" w:sz="0" w:space="0" w:color="auto"/>
                                <w:left w:val="none" w:sz="0" w:space="0" w:color="auto"/>
                                <w:bottom w:val="none" w:sz="0" w:space="0" w:color="auto"/>
                                <w:right w:val="none" w:sz="0" w:space="0" w:color="auto"/>
                              </w:divBdr>
                              <w:divsChild>
                                <w:div w:id="1482769141">
                                  <w:marLeft w:val="0"/>
                                  <w:marRight w:val="0"/>
                                  <w:marTop w:val="0"/>
                                  <w:marBottom w:val="0"/>
                                  <w:divBdr>
                                    <w:top w:val="none" w:sz="0" w:space="0" w:color="auto"/>
                                    <w:left w:val="none" w:sz="0" w:space="0" w:color="auto"/>
                                    <w:bottom w:val="none" w:sz="0" w:space="0" w:color="auto"/>
                                    <w:right w:val="none" w:sz="0" w:space="0" w:color="auto"/>
                                  </w:divBdr>
                                  <w:divsChild>
                                    <w:div w:id="1198084965">
                                      <w:marLeft w:val="0"/>
                                      <w:marRight w:val="0"/>
                                      <w:marTop w:val="0"/>
                                      <w:marBottom w:val="0"/>
                                      <w:divBdr>
                                        <w:top w:val="none" w:sz="0" w:space="0" w:color="auto"/>
                                        <w:left w:val="none" w:sz="0" w:space="0" w:color="auto"/>
                                        <w:bottom w:val="none" w:sz="0" w:space="0" w:color="auto"/>
                                        <w:right w:val="none" w:sz="0" w:space="0" w:color="auto"/>
                                      </w:divBdr>
                                      <w:divsChild>
                                        <w:div w:id="53511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7492759">
      <w:bodyDiv w:val="1"/>
      <w:marLeft w:val="0"/>
      <w:marRight w:val="0"/>
      <w:marTop w:val="0"/>
      <w:marBottom w:val="0"/>
      <w:divBdr>
        <w:top w:val="none" w:sz="0" w:space="0" w:color="auto"/>
        <w:left w:val="none" w:sz="0" w:space="0" w:color="auto"/>
        <w:bottom w:val="none" w:sz="0" w:space="0" w:color="auto"/>
        <w:right w:val="none" w:sz="0" w:space="0" w:color="auto"/>
      </w:divBdr>
      <w:divsChild>
        <w:div w:id="1333409222">
          <w:marLeft w:val="0"/>
          <w:marRight w:val="0"/>
          <w:marTop w:val="0"/>
          <w:marBottom w:val="0"/>
          <w:divBdr>
            <w:top w:val="none" w:sz="0" w:space="0" w:color="auto"/>
            <w:left w:val="none" w:sz="0" w:space="0" w:color="auto"/>
            <w:bottom w:val="none" w:sz="0" w:space="0" w:color="auto"/>
            <w:right w:val="none" w:sz="0" w:space="0" w:color="auto"/>
          </w:divBdr>
          <w:divsChild>
            <w:div w:id="16935195">
              <w:marLeft w:val="0"/>
              <w:marRight w:val="0"/>
              <w:marTop w:val="100"/>
              <w:marBottom w:val="100"/>
              <w:divBdr>
                <w:top w:val="none" w:sz="0" w:space="0" w:color="auto"/>
                <w:left w:val="none" w:sz="0" w:space="0" w:color="auto"/>
                <w:bottom w:val="none" w:sz="0" w:space="0" w:color="auto"/>
                <w:right w:val="none" w:sz="0" w:space="0" w:color="auto"/>
              </w:divBdr>
              <w:divsChild>
                <w:div w:id="1065838759">
                  <w:marLeft w:val="0"/>
                  <w:marRight w:val="0"/>
                  <w:marTop w:val="0"/>
                  <w:marBottom w:val="0"/>
                  <w:divBdr>
                    <w:top w:val="none" w:sz="0" w:space="0" w:color="auto"/>
                    <w:left w:val="none" w:sz="0" w:space="0" w:color="auto"/>
                    <w:bottom w:val="none" w:sz="0" w:space="0" w:color="auto"/>
                    <w:right w:val="none" w:sz="0" w:space="0" w:color="auto"/>
                  </w:divBdr>
                  <w:divsChild>
                    <w:div w:id="2039696064">
                      <w:marLeft w:val="0"/>
                      <w:marRight w:val="0"/>
                      <w:marTop w:val="0"/>
                      <w:marBottom w:val="0"/>
                      <w:divBdr>
                        <w:top w:val="none" w:sz="0" w:space="0" w:color="auto"/>
                        <w:left w:val="none" w:sz="0" w:space="0" w:color="auto"/>
                        <w:bottom w:val="none" w:sz="0" w:space="0" w:color="auto"/>
                        <w:right w:val="none" w:sz="0" w:space="0" w:color="auto"/>
                      </w:divBdr>
                      <w:divsChild>
                        <w:div w:id="794180849">
                          <w:marLeft w:val="0"/>
                          <w:marRight w:val="0"/>
                          <w:marTop w:val="0"/>
                          <w:marBottom w:val="0"/>
                          <w:divBdr>
                            <w:top w:val="none" w:sz="0" w:space="0" w:color="auto"/>
                            <w:left w:val="none" w:sz="0" w:space="0" w:color="auto"/>
                            <w:bottom w:val="none" w:sz="0" w:space="0" w:color="auto"/>
                            <w:right w:val="none" w:sz="0" w:space="0" w:color="auto"/>
                          </w:divBdr>
                          <w:divsChild>
                            <w:div w:id="1171942842">
                              <w:marLeft w:val="0"/>
                              <w:marRight w:val="0"/>
                              <w:marTop w:val="0"/>
                              <w:marBottom w:val="0"/>
                              <w:divBdr>
                                <w:top w:val="none" w:sz="0" w:space="0" w:color="auto"/>
                                <w:left w:val="none" w:sz="0" w:space="0" w:color="auto"/>
                                <w:bottom w:val="none" w:sz="0" w:space="0" w:color="auto"/>
                                <w:right w:val="none" w:sz="0" w:space="0" w:color="auto"/>
                              </w:divBdr>
                              <w:divsChild>
                                <w:div w:id="1919292766">
                                  <w:marLeft w:val="0"/>
                                  <w:marRight w:val="0"/>
                                  <w:marTop w:val="0"/>
                                  <w:marBottom w:val="0"/>
                                  <w:divBdr>
                                    <w:top w:val="none" w:sz="0" w:space="0" w:color="auto"/>
                                    <w:left w:val="none" w:sz="0" w:space="0" w:color="auto"/>
                                    <w:bottom w:val="none" w:sz="0" w:space="0" w:color="auto"/>
                                    <w:right w:val="none" w:sz="0" w:space="0" w:color="auto"/>
                                  </w:divBdr>
                                  <w:divsChild>
                                    <w:div w:id="1122765414">
                                      <w:marLeft w:val="0"/>
                                      <w:marRight w:val="0"/>
                                      <w:marTop w:val="0"/>
                                      <w:marBottom w:val="0"/>
                                      <w:divBdr>
                                        <w:top w:val="none" w:sz="0" w:space="0" w:color="auto"/>
                                        <w:left w:val="none" w:sz="0" w:space="0" w:color="auto"/>
                                        <w:bottom w:val="none" w:sz="0" w:space="0" w:color="auto"/>
                                        <w:right w:val="none" w:sz="0" w:space="0" w:color="auto"/>
                                      </w:divBdr>
                                      <w:divsChild>
                                        <w:div w:id="164254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3263088">
      <w:bodyDiv w:val="1"/>
      <w:marLeft w:val="0"/>
      <w:marRight w:val="0"/>
      <w:marTop w:val="0"/>
      <w:marBottom w:val="0"/>
      <w:divBdr>
        <w:top w:val="none" w:sz="0" w:space="0" w:color="auto"/>
        <w:left w:val="none" w:sz="0" w:space="0" w:color="auto"/>
        <w:bottom w:val="none" w:sz="0" w:space="0" w:color="auto"/>
        <w:right w:val="none" w:sz="0" w:space="0" w:color="auto"/>
      </w:divBdr>
      <w:divsChild>
        <w:div w:id="1039815379">
          <w:marLeft w:val="0"/>
          <w:marRight w:val="0"/>
          <w:marTop w:val="0"/>
          <w:marBottom w:val="0"/>
          <w:divBdr>
            <w:top w:val="none" w:sz="0" w:space="0" w:color="auto"/>
            <w:left w:val="none" w:sz="0" w:space="0" w:color="auto"/>
            <w:bottom w:val="none" w:sz="0" w:space="0" w:color="auto"/>
            <w:right w:val="none" w:sz="0" w:space="0" w:color="auto"/>
          </w:divBdr>
          <w:divsChild>
            <w:div w:id="453672603">
              <w:marLeft w:val="0"/>
              <w:marRight w:val="0"/>
              <w:marTop w:val="100"/>
              <w:marBottom w:val="100"/>
              <w:divBdr>
                <w:top w:val="none" w:sz="0" w:space="0" w:color="auto"/>
                <w:left w:val="none" w:sz="0" w:space="0" w:color="auto"/>
                <w:bottom w:val="none" w:sz="0" w:space="0" w:color="auto"/>
                <w:right w:val="none" w:sz="0" w:space="0" w:color="auto"/>
              </w:divBdr>
              <w:divsChild>
                <w:div w:id="563106182">
                  <w:marLeft w:val="0"/>
                  <w:marRight w:val="0"/>
                  <w:marTop w:val="0"/>
                  <w:marBottom w:val="0"/>
                  <w:divBdr>
                    <w:top w:val="none" w:sz="0" w:space="0" w:color="auto"/>
                    <w:left w:val="none" w:sz="0" w:space="0" w:color="auto"/>
                    <w:bottom w:val="none" w:sz="0" w:space="0" w:color="auto"/>
                    <w:right w:val="none" w:sz="0" w:space="0" w:color="auto"/>
                  </w:divBdr>
                  <w:divsChild>
                    <w:div w:id="850727154">
                      <w:marLeft w:val="0"/>
                      <w:marRight w:val="0"/>
                      <w:marTop w:val="0"/>
                      <w:marBottom w:val="0"/>
                      <w:divBdr>
                        <w:top w:val="none" w:sz="0" w:space="0" w:color="auto"/>
                        <w:left w:val="none" w:sz="0" w:space="0" w:color="auto"/>
                        <w:bottom w:val="none" w:sz="0" w:space="0" w:color="auto"/>
                        <w:right w:val="none" w:sz="0" w:space="0" w:color="auto"/>
                      </w:divBdr>
                      <w:divsChild>
                        <w:div w:id="1749156789">
                          <w:marLeft w:val="0"/>
                          <w:marRight w:val="0"/>
                          <w:marTop w:val="0"/>
                          <w:marBottom w:val="0"/>
                          <w:divBdr>
                            <w:top w:val="none" w:sz="0" w:space="0" w:color="auto"/>
                            <w:left w:val="none" w:sz="0" w:space="0" w:color="auto"/>
                            <w:bottom w:val="none" w:sz="0" w:space="0" w:color="auto"/>
                            <w:right w:val="none" w:sz="0" w:space="0" w:color="auto"/>
                          </w:divBdr>
                          <w:divsChild>
                            <w:div w:id="1300765751">
                              <w:marLeft w:val="0"/>
                              <w:marRight w:val="0"/>
                              <w:marTop w:val="0"/>
                              <w:marBottom w:val="0"/>
                              <w:divBdr>
                                <w:top w:val="none" w:sz="0" w:space="0" w:color="auto"/>
                                <w:left w:val="none" w:sz="0" w:space="0" w:color="auto"/>
                                <w:bottom w:val="none" w:sz="0" w:space="0" w:color="auto"/>
                                <w:right w:val="none" w:sz="0" w:space="0" w:color="auto"/>
                              </w:divBdr>
                              <w:divsChild>
                                <w:div w:id="2004385536">
                                  <w:marLeft w:val="0"/>
                                  <w:marRight w:val="0"/>
                                  <w:marTop w:val="0"/>
                                  <w:marBottom w:val="0"/>
                                  <w:divBdr>
                                    <w:top w:val="none" w:sz="0" w:space="0" w:color="auto"/>
                                    <w:left w:val="none" w:sz="0" w:space="0" w:color="auto"/>
                                    <w:bottom w:val="none" w:sz="0" w:space="0" w:color="auto"/>
                                    <w:right w:val="none" w:sz="0" w:space="0" w:color="auto"/>
                                  </w:divBdr>
                                  <w:divsChild>
                                    <w:div w:id="1880243754">
                                      <w:marLeft w:val="0"/>
                                      <w:marRight w:val="0"/>
                                      <w:marTop w:val="0"/>
                                      <w:marBottom w:val="0"/>
                                      <w:divBdr>
                                        <w:top w:val="none" w:sz="0" w:space="0" w:color="auto"/>
                                        <w:left w:val="none" w:sz="0" w:space="0" w:color="auto"/>
                                        <w:bottom w:val="none" w:sz="0" w:space="0" w:color="auto"/>
                                        <w:right w:val="none" w:sz="0" w:space="0" w:color="auto"/>
                                      </w:divBdr>
                                      <w:divsChild>
                                        <w:div w:id="31418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7920943">
      <w:bodyDiv w:val="1"/>
      <w:marLeft w:val="0"/>
      <w:marRight w:val="0"/>
      <w:marTop w:val="0"/>
      <w:marBottom w:val="0"/>
      <w:divBdr>
        <w:top w:val="none" w:sz="0" w:space="0" w:color="auto"/>
        <w:left w:val="none" w:sz="0" w:space="0" w:color="auto"/>
        <w:bottom w:val="none" w:sz="0" w:space="0" w:color="auto"/>
        <w:right w:val="none" w:sz="0" w:space="0" w:color="auto"/>
      </w:divBdr>
      <w:divsChild>
        <w:div w:id="398287212">
          <w:marLeft w:val="0"/>
          <w:marRight w:val="0"/>
          <w:marTop w:val="0"/>
          <w:marBottom w:val="0"/>
          <w:divBdr>
            <w:top w:val="none" w:sz="0" w:space="0" w:color="auto"/>
            <w:left w:val="none" w:sz="0" w:space="0" w:color="auto"/>
            <w:bottom w:val="none" w:sz="0" w:space="0" w:color="auto"/>
            <w:right w:val="none" w:sz="0" w:space="0" w:color="auto"/>
          </w:divBdr>
          <w:divsChild>
            <w:div w:id="910965995">
              <w:marLeft w:val="0"/>
              <w:marRight w:val="0"/>
              <w:marTop w:val="100"/>
              <w:marBottom w:val="100"/>
              <w:divBdr>
                <w:top w:val="none" w:sz="0" w:space="0" w:color="auto"/>
                <w:left w:val="none" w:sz="0" w:space="0" w:color="auto"/>
                <w:bottom w:val="none" w:sz="0" w:space="0" w:color="auto"/>
                <w:right w:val="none" w:sz="0" w:space="0" w:color="auto"/>
              </w:divBdr>
              <w:divsChild>
                <w:div w:id="564679454">
                  <w:marLeft w:val="0"/>
                  <w:marRight w:val="0"/>
                  <w:marTop w:val="0"/>
                  <w:marBottom w:val="0"/>
                  <w:divBdr>
                    <w:top w:val="none" w:sz="0" w:space="0" w:color="auto"/>
                    <w:left w:val="none" w:sz="0" w:space="0" w:color="auto"/>
                    <w:bottom w:val="none" w:sz="0" w:space="0" w:color="auto"/>
                    <w:right w:val="none" w:sz="0" w:space="0" w:color="auto"/>
                  </w:divBdr>
                  <w:divsChild>
                    <w:div w:id="1697391115">
                      <w:marLeft w:val="0"/>
                      <w:marRight w:val="0"/>
                      <w:marTop w:val="0"/>
                      <w:marBottom w:val="0"/>
                      <w:divBdr>
                        <w:top w:val="none" w:sz="0" w:space="0" w:color="auto"/>
                        <w:left w:val="none" w:sz="0" w:space="0" w:color="auto"/>
                        <w:bottom w:val="none" w:sz="0" w:space="0" w:color="auto"/>
                        <w:right w:val="none" w:sz="0" w:space="0" w:color="auto"/>
                      </w:divBdr>
                      <w:divsChild>
                        <w:div w:id="854808952">
                          <w:marLeft w:val="0"/>
                          <w:marRight w:val="0"/>
                          <w:marTop w:val="0"/>
                          <w:marBottom w:val="0"/>
                          <w:divBdr>
                            <w:top w:val="none" w:sz="0" w:space="0" w:color="auto"/>
                            <w:left w:val="none" w:sz="0" w:space="0" w:color="auto"/>
                            <w:bottom w:val="none" w:sz="0" w:space="0" w:color="auto"/>
                            <w:right w:val="none" w:sz="0" w:space="0" w:color="auto"/>
                          </w:divBdr>
                          <w:divsChild>
                            <w:div w:id="1725565931">
                              <w:marLeft w:val="0"/>
                              <w:marRight w:val="0"/>
                              <w:marTop w:val="0"/>
                              <w:marBottom w:val="0"/>
                              <w:divBdr>
                                <w:top w:val="none" w:sz="0" w:space="0" w:color="auto"/>
                                <w:left w:val="none" w:sz="0" w:space="0" w:color="auto"/>
                                <w:bottom w:val="none" w:sz="0" w:space="0" w:color="auto"/>
                                <w:right w:val="none" w:sz="0" w:space="0" w:color="auto"/>
                              </w:divBdr>
                              <w:divsChild>
                                <w:div w:id="637104202">
                                  <w:marLeft w:val="0"/>
                                  <w:marRight w:val="0"/>
                                  <w:marTop w:val="0"/>
                                  <w:marBottom w:val="0"/>
                                  <w:divBdr>
                                    <w:top w:val="none" w:sz="0" w:space="0" w:color="auto"/>
                                    <w:left w:val="none" w:sz="0" w:space="0" w:color="auto"/>
                                    <w:bottom w:val="none" w:sz="0" w:space="0" w:color="auto"/>
                                    <w:right w:val="none" w:sz="0" w:space="0" w:color="auto"/>
                                  </w:divBdr>
                                  <w:divsChild>
                                    <w:div w:id="38673284">
                                      <w:marLeft w:val="0"/>
                                      <w:marRight w:val="0"/>
                                      <w:marTop w:val="0"/>
                                      <w:marBottom w:val="0"/>
                                      <w:divBdr>
                                        <w:top w:val="none" w:sz="0" w:space="0" w:color="auto"/>
                                        <w:left w:val="none" w:sz="0" w:space="0" w:color="auto"/>
                                        <w:bottom w:val="none" w:sz="0" w:space="0" w:color="auto"/>
                                        <w:right w:val="none" w:sz="0" w:space="0" w:color="auto"/>
                                      </w:divBdr>
                                      <w:divsChild>
                                        <w:div w:id="77741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8533685">
      <w:bodyDiv w:val="1"/>
      <w:marLeft w:val="0"/>
      <w:marRight w:val="0"/>
      <w:marTop w:val="0"/>
      <w:marBottom w:val="0"/>
      <w:divBdr>
        <w:top w:val="none" w:sz="0" w:space="0" w:color="auto"/>
        <w:left w:val="none" w:sz="0" w:space="0" w:color="auto"/>
        <w:bottom w:val="none" w:sz="0" w:space="0" w:color="auto"/>
        <w:right w:val="none" w:sz="0" w:space="0" w:color="auto"/>
      </w:divBdr>
      <w:divsChild>
        <w:div w:id="1644658624">
          <w:marLeft w:val="0"/>
          <w:marRight w:val="0"/>
          <w:marTop w:val="0"/>
          <w:marBottom w:val="0"/>
          <w:divBdr>
            <w:top w:val="none" w:sz="0" w:space="0" w:color="auto"/>
            <w:left w:val="none" w:sz="0" w:space="0" w:color="auto"/>
            <w:bottom w:val="none" w:sz="0" w:space="0" w:color="auto"/>
            <w:right w:val="none" w:sz="0" w:space="0" w:color="auto"/>
          </w:divBdr>
          <w:divsChild>
            <w:div w:id="1773738452">
              <w:marLeft w:val="0"/>
              <w:marRight w:val="0"/>
              <w:marTop w:val="100"/>
              <w:marBottom w:val="100"/>
              <w:divBdr>
                <w:top w:val="none" w:sz="0" w:space="0" w:color="auto"/>
                <w:left w:val="none" w:sz="0" w:space="0" w:color="auto"/>
                <w:bottom w:val="none" w:sz="0" w:space="0" w:color="auto"/>
                <w:right w:val="none" w:sz="0" w:space="0" w:color="auto"/>
              </w:divBdr>
              <w:divsChild>
                <w:div w:id="1400178498">
                  <w:marLeft w:val="0"/>
                  <w:marRight w:val="0"/>
                  <w:marTop w:val="0"/>
                  <w:marBottom w:val="0"/>
                  <w:divBdr>
                    <w:top w:val="none" w:sz="0" w:space="0" w:color="auto"/>
                    <w:left w:val="none" w:sz="0" w:space="0" w:color="auto"/>
                    <w:bottom w:val="none" w:sz="0" w:space="0" w:color="auto"/>
                    <w:right w:val="none" w:sz="0" w:space="0" w:color="auto"/>
                  </w:divBdr>
                  <w:divsChild>
                    <w:div w:id="916406245">
                      <w:marLeft w:val="0"/>
                      <w:marRight w:val="0"/>
                      <w:marTop w:val="0"/>
                      <w:marBottom w:val="0"/>
                      <w:divBdr>
                        <w:top w:val="none" w:sz="0" w:space="0" w:color="auto"/>
                        <w:left w:val="none" w:sz="0" w:space="0" w:color="auto"/>
                        <w:bottom w:val="none" w:sz="0" w:space="0" w:color="auto"/>
                        <w:right w:val="none" w:sz="0" w:space="0" w:color="auto"/>
                      </w:divBdr>
                      <w:divsChild>
                        <w:div w:id="1514874477">
                          <w:marLeft w:val="0"/>
                          <w:marRight w:val="0"/>
                          <w:marTop w:val="0"/>
                          <w:marBottom w:val="0"/>
                          <w:divBdr>
                            <w:top w:val="none" w:sz="0" w:space="0" w:color="auto"/>
                            <w:left w:val="none" w:sz="0" w:space="0" w:color="auto"/>
                            <w:bottom w:val="none" w:sz="0" w:space="0" w:color="auto"/>
                            <w:right w:val="none" w:sz="0" w:space="0" w:color="auto"/>
                          </w:divBdr>
                          <w:divsChild>
                            <w:div w:id="1209339720">
                              <w:marLeft w:val="0"/>
                              <w:marRight w:val="0"/>
                              <w:marTop w:val="0"/>
                              <w:marBottom w:val="0"/>
                              <w:divBdr>
                                <w:top w:val="none" w:sz="0" w:space="0" w:color="auto"/>
                                <w:left w:val="none" w:sz="0" w:space="0" w:color="auto"/>
                                <w:bottom w:val="none" w:sz="0" w:space="0" w:color="auto"/>
                                <w:right w:val="none" w:sz="0" w:space="0" w:color="auto"/>
                              </w:divBdr>
                              <w:divsChild>
                                <w:div w:id="1849784610">
                                  <w:marLeft w:val="0"/>
                                  <w:marRight w:val="0"/>
                                  <w:marTop w:val="0"/>
                                  <w:marBottom w:val="0"/>
                                  <w:divBdr>
                                    <w:top w:val="none" w:sz="0" w:space="0" w:color="auto"/>
                                    <w:left w:val="none" w:sz="0" w:space="0" w:color="auto"/>
                                    <w:bottom w:val="none" w:sz="0" w:space="0" w:color="auto"/>
                                    <w:right w:val="none" w:sz="0" w:space="0" w:color="auto"/>
                                  </w:divBdr>
                                  <w:divsChild>
                                    <w:div w:id="898827070">
                                      <w:marLeft w:val="0"/>
                                      <w:marRight w:val="0"/>
                                      <w:marTop w:val="0"/>
                                      <w:marBottom w:val="0"/>
                                      <w:divBdr>
                                        <w:top w:val="none" w:sz="0" w:space="0" w:color="auto"/>
                                        <w:left w:val="none" w:sz="0" w:space="0" w:color="auto"/>
                                        <w:bottom w:val="none" w:sz="0" w:space="0" w:color="auto"/>
                                        <w:right w:val="none" w:sz="0" w:space="0" w:color="auto"/>
                                      </w:divBdr>
                                      <w:divsChild>
                                        <w:div w:id="176495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8420584">
      <w:bodyDiv w:val="1"/>
      <w:marLeft w:val="0"/>
      <w:marRight w:val="0"/>
      <w:marTop w:val="0"/>
      <w:marBottom w:val="0"/>
      <w:divBdr>
        <w:top w:val="none" w:sz="0" w:space="0" w:color="auto"/>
        <w:left w:val="none" w:sz="0" w:space="0" w:color="auto"/>
        <w:bottom w:val="none" w:sz="0" w:space="0" w:color="auto"/>
        <w:right w:val="none" w:sz="0" w:space="0" w:color="auto"/>
      </w:divBdr>
      <w:divsChild>
        <w:div w:id="825898559">
          <w:marLeft w:val="0"/>
          <w:marRight w:val="0"/>
          <w:marTop w:val="0"/>
          <w:marBottom w:val="0"/>
          <w:divBdr>
            <w:top w:val="none" w:sz="0" w:space="0" w:color="auto"/>
            <w:left w:val="none" w:sz="0" w:space="0" w:color="auto"/>
            <w:bottom w:val="none" w:sz="0" w:space="0" w:color="auto"/>
            <w:right w:val="none" w:sz="0" w:space="0" w:color="auto"/>
          </w:divBdr>
          <w:divsChild>
            <w:div w:id="46683357">
              <w:marLeft w:val="0"/>
              <w:marRight w:val="0"/>
              <w:marTop w:val="100"/>
              <w:marBottom w:val="100"/>
              <w:divBdr>
                <w:top w:val="none" w:sz="0" w:space="0" w:color="auto"/>
                <w:left w:val="none" w:sz="0" w:space="0" w:color="auto"/>
                <w:bottom w:val="none" w:sz="0" w:space="0" w:color="auto"/>
                <w:right w:val="none" w:sz="0" w:space="0" w:color="auto"/>
              </w:divBdr>
              <w:divsChild>
                <w:div w:id="2127845048">
                  <w:marLeft w:val="0"/>
                  <w:marRight w:val="0"/>
                  <w:marTop w:val="0"/>
                  <w:marBottom w:val="0"/>
                  <w:divBdr>
                    <w:top w:val="none" w:sz="0" w:space="0" w:color="auto"/>
                    <w:left w:val="none" w:sz="0" w:space="0" w:color="auto"/>
                    <w:bottom w:val="none" w:sz="0" w:space="0" w:color="auto"/>
                    <w:right w:val="none" w:sz="0" w:space="0" w:color="auto"/>
                  </w:divBdr>
                  <w:divsChild>
                    <w:div w:id="147937453">
                      <w:marLeft w:val="0"/>
                      <w:marRight w:val="0"/>
                      <w:marTop w:val="0"/>
                      <w:marBottom w:val="0"/>
                      <w:divBdr>
                        <w:top w:val="none" w:sz="0" w:space="0" w:color="auto"/>
                        <w:left w:val="none" w:sz="0" w:space="0" w:color="auto"/>
                        <w:bottom w:val="none" w:sz="0" w:space="0" w:color="auto"/>
                        <w:right w:val="none" w:sz="0" w:space="0" w:color="auto"/>
                      </w:divBdr>
                      <w:divsChild>
                        <w:div w:id="2070877239">
                          <w:marLeft w:val="0"/>
                          <w:marRight w:val="0"/>
                          <w:marTop w:val="0"/>
                          <w:marBottom w:val="0"/>
                          <w:divBdr>
                            <w:top w:val="none" w:sz="0" w:space="0" w:color="auto"/>
                            <w:left w:val="none" w:sz="0" w:space="0" w:color="auto"/>
                            <w:bottom w:val="none" w:sz="0" w:space="0" w:color="auto"/>
                            <w:right w:val="none" w:sz="0" w:space="0" w:color="auto"/>
                          </w:divBdr>
                          <w:divsChild>
                            <w:div w:id="90319598">
                              <w:marLeft w:val="0"/>
                              <w:marRight w:val="0"/>
                              <w:marTop w:val="0"/>
                              <w:marBottom w:val="0"/>
                              <w:divBdr>
                                <w:top w:val="none" w:sz="0" w:space="0" w:color="auto"/>
                                <w:left w:val="none" w:sz="0" w:space="0" w:color="auto"/>
                                <w:bottom w:val="none" w:sz="0" w:space="0" w:color="auto"/>
                                <w:right w:val="none" w:sz="0" w:space="0" w:color="auto"/>
                              </w:divBdr>
                              <w:divsChild>
                                <w:div w:id="968167662">
                                  <w:marLeft w:val="0"/>
                                  <w:marRight w:val="0"/>
                                  <w:marTop w:val="0"/>
                                  <w:marBottom w:val="0"/>
                                  <w:divBdr>
                                    <w:top w:val="none" w:sz="0" w:space="0" w:color="auto"/>
                                    <w:left w:val="none" w:sz="0" w:space="0" w:color="auto"/>
                                    <w:bottom w:val="none" w:sz="0" w:space="0" w:color="auto"/>
                                    <w:right w:val="none" w:sz="0" w:space="0" w:color="auto"/>
                                  </w:divBdr>
                                  <w:divsChild>
                                    <w:div w:id="1611429904">
                                      <w:marLeft w:val="0"/>
                                      <w:marRight w:val="0"/>
                                      <w:marTop w:val="0"/>
                                      <w:marBottom w:val="0"/>
                                      <w:divBdr>
                                        <w:top w:val="none" w:sz="0" w:space="0" w:color="auto"/>
                                        <w:left w:val="none" w:sz="0" w:space="0" w:color="auto"/>
                                        <w:bottom w:val="none" w:sz="0" w:space="0" w:color="auto"/>
                                        <w:right w:val="none" w:sz="0" w:space="0" w:color="auto"/>
                                      </w:divBdr>
                                      <w:divsChild>
                                        <w:div w:id="49021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7057005">
      <w:bodyDiv w:val="1"/>
      <w:marLeft w:val="0"/>
      <w:marRight w:val="0"/>
      <w:marTop w:val="0"/>
      <w:marBottom w:val="0"/>
      <w:divBdr>
        <w:top w:val="none" w:sz="0" w:space="0" w:color="auto"/>
        <w:left w:val="none" w:sz="0" w:space="0" w:color="auto"/>
        <w:bottom w:val="none" w:sz="0" w:space="0" w:color="auto"/>
        <w:right w:val="none" w:sz="0" w:space="0" w:color="auto"/>
      </w:divBdr>
      <w:divsChild>
        <w:div w:id="982975396">
          <w:marLeft w:val="0"/>
          <w:marRight w:val="0"/>
          <w:marTop w:val="0"/>
          <w:marBottom w:val="0"/>
          <w:divBdr>
            <w:top w:val="none" w:sz="0" w:space="0" w:color="auto"/>
            <w:left w:val="none" w:sz="0" w:space="0" w:color="auto"/>
            <w:bottom w:val="none" w:sz="0" w:space="0" w:color="auto"/>
            <w:right w:val="none" w:sz="0" w:space="0" w:color="auto"/>
          </w:divBdr>
          <w:divsChild>
            <w:div w:id="361169852">
              <w:marLeft w:val="0"/>
              <w:marRight w:val="0"/>
              <w:marTop w:val="100"/>
              <w:marBottom w:val="100"/>
              <w:divBdr>
                <w:top w:val="none" w:sz="0" w:space="0" w:color="auto"/>
                <w:left w:val="none" w:sz="0" w:space="0" w:color="auto"/>
                <w:bottom w:val="none" w:sz="0" w:space="0" w:color="auto"/>
                <w:right w:val="none" w:sz="0" w:space="0" w:color="auto"/>
              </w:divBdr>
              <w:divsChild>
                <w:div w:id="13656622">
                  <w:marLeft w:val="0"/>
                  <w:marRight w:val="0"/>
                  <w:marTop w:val="0"/>
                  <w:marBottom w:val="0"/>
                  <w:divBdr>
                    <w:top w:val="none" w:sz="0" w:space="0" w:color="auto"/>
                    <w:left w:val="none" w:sz="0" w:space="0" w:color="auto"/>
                    <w:bottom w:val="none" w:sz="0" w:space="0" w:color="auto"/>
                    <w:right w:val="none" w:sz="0" w:space="0" w:color="auto"/>
                  </w:divBdr>
                  <w:divsChild>
                    <w:div w:id="1212377542">
                      <w:marLeft w:val="0"/>
                      <w:marRight w:val="0"/>
                      <w:marTop w:val="0"/>
                      <w:marBottom w:val="0"/>
                      <w:divBdr>
                        <w:top w:val="none" w:sz="0" w:space="0" w:color="auto"/>
                        <w:left w:val="none" w:sz="0" w:space="0" w:color="auto"/>
                        <w:bottom w:val="none" w:sz="0" w:space="0" w:color="auto"/>
                        <w:right w:val="none" w:sz="0" w:space="0" w:color="auto"/>
                      </w:divBdr>
                      <w:divsChild>
                        <w:div w:id="2066834804">
                          <w:marLeft w:val="0"/>
                          <w:marRight w:val="0"/>
                          <w:marTop w:val="0"/>
                          <w:marBottom w:val="0"/>
                          <w:divBdr>
                            <w:top w:val="none" w:sz="0" w:space="0" w:color="auto"/>
                            <w:left w:val="none" w:sz="0" w:space="0" w:color="auto"/>
                            <w:bottom w:val="none" w:sz="0" w:space="0" w:color="auto"/>
                            <w:right w:val="none" w:sz="0" w:space="0" w:color="auto"/>
                          </w:divBdr>
                          <w:divsChild>
                            <w:div w:id="56440572">
                              <w:marLeft w:val="0"/>
                              <w:marRight w:val="0"/>
                              <w:marTop w:val="0"/>
                              <w:marBottom w:val="0"/>
                              <w:divBdr>
                                <w:top w:val="none" w:sz="0" w:space="0" w:color="auto"/>
                                <w:left w:val="none" w:sz="0" w:space="0" w:color="auto"/>
                                <w:bottom w:val="none" w:sz="0" w:space="0" w:color="auto"/>
                                <w:right w:val="none" w:sz="0" w:space="0" w:color="auto"/>
                              </w:divBdr>
                              <w:divsChild>
                                <w:div w:id="576525554">
                                  <w:marLeft w:val="0"/>
                                  <w:marRight w:val="0"/>
                                  <w:marTop w:val="0"/>
                                  <w:marBottom w:val="0"/>
                                  <w:divBdr>
                                    <w:top w:val="none" w:sz="0" w:space="0" w:color="auto"/>
                                    <w:left w:val="none" w:sz="0" w:space="0" w:color="auto"/>
                                    <w:bottom w:val="none" w:sz="0" w:space="0" w:color="auto"/>
                                    <w:right w:val="none" w:sz="0" w:space="0" w:color="auto"/>
                                  </w:divBdr>
                                  <w:divsChild>
                                    <w:div w:id="1489856373">
                                      <w:marLeft w:val="0"/>
                                      <w:marRight w:val="0"/>
                                      <w:marTop w:val="0"/>
                                      <w:marBottom w:val="0"/>
                                      <w:divBdr>
                                        <w:top w:val="none" w:sz="0" w:space="0" w:color="auto"/>
                                        <w:left w:val="none" w:sz="0" w:space="0" w:color="auto"/>
                                        <w:bottom w:val="none" w:sz="0" w:space="0" w:color="auto"/>
                                        <w:right w:val="none" w:sz="0" w:space="0" w:color="auto"/>
                                      </w:divBdr>
                                      <w:divsChild>
                                        <w:div w:id="120208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4382128">
      <w:bodyDiv w:val="1"/>
      <w:marLeft w:val="0"/>
      <w:marRight w:val="0"/>
      <w:marTop w:val="0"/>
      <w:marBottom w:val="0"/>
      <w:divBdr>
        <w:top w:val="none" w:sz="0" w:space="0" w:color="auto"/>
        <w:left w:val="none" w:sz="0" w:space="0" w:color="auto"/>
        <w:bottom w:val="none" w:sz="0" w:space="0" w:color="auto"/>
        <w:right w:val="none" w:sz="0" w:space="0" w:color="auto"/>
      </w:divBdr>
      <w:divsChild>
        <w:div w:id="1251894233">
          <w:marLeft w:val="0"/>
          <w:marRight w:val="0"/>
          <w:marTop w:val="0"/>
          <w:marBottom w:val="0"/>
          <w:divBdr>
            <w:top w:val="none" w:sz="0" w:space="0" w:color="auto"/>
            <w:left w:val="none" w:sz="0" w:space="0" w:color="auto"/>
            <w:bottom w:val="none" w:sz="0" w:space="0" w:color="auto"/>
            <w:right w:val="none" w:sz="0" w:space="0" w:color="auto"/>
          </w:divBdr>
          <w:divsChild>
            <w:div w:id="1836845699">
              <w:marLeft w:val="0"/>
              <w:marRight w:val="0"/>
              <w:marTop w:val="100"/>
              <w:marBottom w:val="100"/>
              <w:divBdr>
                <w:top w:val="none" w:sz="0" w:space="0" w:color="auto"/>
                <w:left w:val="none" w:sz="0" w:space="0" w:color="auto"/>
                <w:bottom w:val="none" w:sz="0" w:space="0" w:color="auto"/>
                <w:right w:val="none" w:sz="0" w:space="0" w:color="auto"/>
              </w:divBdr>
              <w:divsChild>
                <w:div w:id="448427212">
                  <w:marLeft w:val="0"/>
                  <w:marRight w:val="0"/>
                  <w:marTop w:val="0"/>
                  <w:marBottom w:val="0"/>
                  <w:divBdr>
                    <w:top w:val="none" w:sz="0" w:space="0" w:color="auto"/>
                    <w:left w:val="none" w:sz="0" w:space="0" w:color="auto"/>
                    <w:bottom w:val="none" w:sz="0" w:space="0" w:color="auto"/>
                    <w:right w:val="none" w:sz="0" w:space="0" w:color="auto"/>
                  </w:divBdr>
                  <w:divsChild>
                    <w:div w:id="121969209">
                      <w:marLeft w:val="0"/>
                      <w:marRight w:val="0"/>
                      <w:marTop w:val="0"/>
                      <w:marBottom w:val="0"/>
                      <w:divBdr>
                        <w:top w:val="none" w:sz="0" w:space="0" w:color="auto"/>
                        <w:left w:val="none" w:sz="0" w:space="0" w:color="auto"/>
                        <w:bottom w:val="none" w:sz="0" w:space="0" w:color="auto"/>
                        <w:right w:val="none" w:sz="0" w:space="0" w:color="auto"/>
                      </w:divBdr>
                      <w:divsChild>
                        <w:div w:id="1451121037">
                          <w:marLeft w:val="0"/>
                          <w:marRight w:val="0"/>
                          <w:marTop w:val="0"/>
                          <w:marBottom w:val="0"/>
                          <w:divBdr>
                            <w:top w:val="none" w:sz="0" w:space="0" w:color="auto"/>
                            <w:left w:val="none" w:sz="0" w:space="0" w:color="auto"/>
                            <w:bottom w:val="none" w:sz="0" w:space="0" w:color="auto"/>
                            <w:right w:val="none" w:sz="0" w:space="0" w:color="auto"/>
                          </w:divBdr>
                          <w:divsChild>
                            <w:div w:id="1008411986">
                              <w:marLeft w:val="0"/>
                              <w:marRight w:val="0"/>
                              <w:marTop w:val="0"/>
                              <w:marBottom w:val="0"/>
                              <w:divBdr>
                                <w:top w:val="none" w:sz="0" w:space="0" w:color="auto"/>
                                <w:left w:val="none" w:sz="0" w:space="0" w:color="auto"/>
                                <w:bottom w:val="none" w:sz="0" w:space="0" w:color="auto"/>
                                <w:right w:val="none" w:sz="0" w:space="0" w:color="auto"/>
                              </w:divBdr>
                              <w:divsChild>
                                <w:div w:id="1975789245">
                                  <w:marLeft w:val="0"/>
                                  <w:marRight w:val="0"/>
                                  <w:marTop w:val="0"/>
                                  <w:marBottom w:val="0"/>
                                  <w:divBdr>
                                    <w:top w:val="none" w:sz="0" w:space="0" w:color="auto"/>
                                    <w:left w:val="none" w:sz="0" w:space="0" w:color="auto"/>
                                    <w:bottom w:val="none" w:sz="0" w:space="0" w:color="auto"/>
                                    <w:right w:val="none" w:sz="0" w:space="0" w:color="auto"/>
                                  </w:divBdr>
                                  <w:divsChild>
                                    <w:div w:id="553586508">
                                      <w:marLeft w:val="0"/>
                                      <w:marRight w:val="0"/>
                                      <w:marTop w:val="0"/>
                                      <w:marBottom w:val="0"/>
                                      <w:divBdr>
                                        <w:top w:val="none" w:sz="0" w:space="0" w:color="auto"/>
                                        <w:left w:val="none" w:sz="0" w:space="0" w:color="auto"/>
                                        <w:bottom w:val="none" w:sz="0" w:space="0" w:color="auto"/>
                                        <w:right w:val="none" w:sz="0" w:space="0" w:color="auto"/>
                                      </w:divBdr>
                                      <w:divsChild>
                                        <w:div w:id="69180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1152929">
      <w:bodyDiv w:val="1"/>
      <w:marLeft w:val="0"/>
      <w:marRight w:val="0"/>
      <w:marTop w:val="0"/>
      <w:marBottom w:val="0"/>
      <w:divBdr>
        <w:top w:val="none" w:sz="0" w:space="0" w:color="auto"/>
        <w:left w:val="none" w:sz="0" w:space="0" w:color="auto"/>
        <w:bottom w:val="none" w:sz="0" w:space="0" w:color="auto"/>
        <w:right w:val="none" w:sz="0" w:space="0" w:color="auto"/>
      </w:divBdr>
      <w:divsChild>
        <w:div w:id="109516896">
          <w:marLeft w:val="0"/>
          <w:marRight w:val="0"/>
          <w:marTop w:val="0"/>
          <w:marBottom w:val="0"/>
          <w:divBdr>
            <w:top w:val="none" w:sz="0" w:space="0" w:color="auto"/>
            <w:left w:val="none" w:sz="0" w:space="0" w:color="auto"/>
            <w:bottom w:val="none" w:sz="0" w:space="0" w:color="auto"/>
            <w:right w:val="none" w:sz="0" w:space="0" w:color="auto"/>
          </w:divBdr>
          <w:divsChild>
            <w:div w:id="746147232">
              <w:marLeft w:val="0"/>
              <w:marRight w:val="0"/>
              <w:marTop w:val="100"/>
              <w:marBottom w:val="100"/>
              <w:divBdr>
                <w:top w:val="none" w:sz="0" w:space="0" w:color="auto"/>
                <w:left w:val="none" w:sz="0" w:space="0" w:color="auto"/>
                <w:bottom w:val="none" w:sz="0" w:space="0" w:color="auto"/>
                <w:right w:val="none" w:sz="0" w:space="0" w:color="auto"/>
              </w:divBdr>
              <w:divsChild>
                <w:div w:id="1634821508">
                  <w:marLeft w:val="0"/>
                  <w:marRight w:val="0"/>
                  <w:marTop w:val="0"/>
                  <w:marBottom w:val="0"/>
                  <w:divBdr>
                    <w:top w:val="none" w:sz="0" w:space="0" w:color="auto"/>
                    <w:left w:val="none" w:sz="0" w:space="0" w:color="auto"/>
                    <w:bottom w:val="none" w:sz="0" w:space="0" w:color="auto"/>
                    <w:right w:val="none" w:sz="0" w:space="0" w:color="auto"/>
                  </w:divBdr>
                  <w:divsChild>
                    <w:div w:id="1835998159">
                      <w:marLeft w:val="0"/>
                      <w:marRight w:val="0"/>
                      <w:marTop w:val="0"/>
                      <w:marBottom w:val="0"/>
                      <w:divBdr>
                        <w:top w:val="none" w:sz="0" w:space="0" w:color="auto"/>
                        <w:left w:val="none" w:sz="0" w:space="0" w:color="auto"/>
                        <w:bottom w:val="none" w:sz="0" w:space="0" w:color="auto"/>
                        <w:right w:val="none" w:sz="0" w:space="0" w:color="auto"/>
                      </w:divBdr>
                      <w:divsChild>
                        <w:div w:id="1840995701">
                          <w:marLeft w:val="0"/>
                          <w:marRight w:val="0"/>
                          <w:marTop w:val="0"/>
                          <w:marBottom w:val="0"/>
                          <w:divBdr>
                            <w:top w:val="none" w:sz="0" w:space="0" w:color="auto"/>
                            <w:left w:val="none" w:sz="0" w:space="0" w:color="auto"/>
                            <w:bottom w:val="none" w:sz="0" w:space="0" w:color="auto"/>
                            <w:right w:val="none" w:sz="0" w:space="0" w:color="auto"/>
                          </w:divBdr>
                          <w:divsChild>
                            <w:div w:id="1283263602">
                              <w:marLeft w:val="0"/>
                              <w:marRight w:val="0"/>
                              <w:marTop w:val="0"/>
                              <w:marBottom w:val="0"/>
                              <w:divBdr>
                                <w:top w:val="none" w:sz="0" w:space="0" w:color="auto"/>
                                <w:left w:val="none" w:sz="0" w:space="0" w:color="auto"/>
                                <w:bottom w:val="none" w:sz="0" w:space="0" w:color="auto"/>
                                <w:right w:val="none" w:sz="0" w:space="0" w:color="auto"/>
                              </w:divBdr>
                              <w:divsChild>
                                <w:div w:id="544372119">
                                  <w:marLeft w:val="0"/>
                                  <w:marRight w:val="0"/>
                                  <w:marTop w:val="0"/>
                                  <w:marBottom w:val="0"/>
                                  <w:divBdr>
                                    <w:top w:val="none" w:sz="0" w:space="0" w:color="auto"/>
                                    <w:left w:val="none" w:sz="0" w:space="0" w:color="auto"/>
                                    <w:bottom w:val="none" w:sz="0" w:space="0" w:color="auto"/>
                                    <w:right w:val="none" w:sz="0" w:space="0" w:color="auto"/>
                                  </w:divBdr>
                                  <w:divsChild>
                                    <w:div w:id="2027828869">
                                      <w:marLeft w:val="0"/>
                                      <w:marRight w:val="0"/>
                                      <w:marTop w:val="0"/>
                                      <w:marBottom w:val="0"/>
                                      <w:divBdr>
                                        <w:top w:val="none" w:sz="0" w:space="0" w:color="auto"/>
                                        <w:left w:val="none" w:sz="0" w:space="0" w:color="auto"/>
                                        <w:bottom w:val="none" w:sz="0" w:space="0" w:color="auto"/>
                                        <w:right w:val="none" w:sz="0" w:space="0" w:color="auto"/>
                                      </w:divBdr>
                                      <w:divsChild>
                                        <w:div w:id="17276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2026410">
      <w:bodyDiv w:val="1"/>
      <w:marLeft w:val="0"/>
      <w:marRight w:val="0"/>
      <w:marTop w:val="0"/>
      <w:marBottom w:val="0"/>
      <w:divBdr>
        <w:top w:val="none" w:sz="0" w:space="0" w:color="auto"/>
        <w:left w:val="none" w:sz="0" w:space="0" w:color="auto"/>
        <w:bottom w:val="none" w:sz="0" w:space="0" w:color="auto"/>
        <w:right w:val="none" w:sz="0" w:space="0" w:color="auto"/>
      </w:divBdr>
      <w:divsChild>
        <w:div w:id="1093166832">
          <w:marLeft w:val="0"/>
          <w:marRight w:val="0"/>
          <w:marTop w:val="0"/>
          <w:marBottom w:val="0"/>
          <w:divBdr>
            <w:top w:val="none" w:sz="0" w:space="0" w:color="auto"/>
            <w:left w:val="none" w:sz="0" w:space="0" w:color="auto"/>
            <w:bottom w:val="none" w:sz="0" w:space="0" w:color="auto"/>
            <w:right w:val="none" w:sz="0" w:space="0" w:color="auto"/>
          </w:divBdr>
          <w:divsChild>
            <w:div w:id="1816409006">
              <w:marLeft w:val="0"/>
              <w:marRight w:val="0"/>
              <w:marTop w:val="100"/>
              <w:marBottom w:val="100"/>
              <w:divBdr>
                <w:top w:val="none" w:sz="0" w:space="0" w:color="auto"/>
                <w:left w:val="none" w:sz="0" w:space="0" w:color="auto"/>
                <w:bottom w:val="none" w:sz="0" w:space="0" w:color="auto"/>
                <w:right w:val="none" w:sz="0" w:space="0" w:color="auto"/>
              </w:divBdr>
              <w:divsChild>
                <w:div w:id="1239746406">
                  <w:marLeft w:val="0"/>
                  <w:marRight w:val="0"/>
                  <w:marTop w:val="0"/>
                  <w:marBottom w:val="0"/>
                  <w:divBdr>
                    <w:top w:val="none" w:sz="0" w:space="0" w:color="auto"/>
                    <w:left w:val="none" w:sz="0" w:space="0" w:color="auto"/>
                    <w:bottom w:val="none" w:sz="0" w:space="0" w:color="auto"/>
                    <w:right w:val="none" w:sz="0" w:space="0" w:color="auto"/>
                  </w:divBdr>
                  <w:divsChild>
                    <w:div w:id="865487048">
                      <w:marLeft w:val="0"/>
                      <w:marRight w:val="0"/>
                      <w:marTop w:val="0"/>
                      <w:marBottom w:val="0"/>
                      <w:divBdr>
                        <w:top w:val="none" w:sz="0" w:space="0" w:color="auto"/>
                        <w:left w:val="none" w:sz="0" w:space="0" w:color="auto"/>
                        <w:bottom w:val="none" w:sz="0" w:space="0" w:color="auto"/>
                        <w:right w:val="none" w:sz="0" w:space="0" w:color="auto"/>
                      </w:divBdr>
                      <w:divsChild>
                        <w:div w:id="973608022">
                          <w:marLeft w:val="0"/>
                          <w:marRight w:val="0"/>
                          <w:marTop w:val="0"/>
                          <w:marBottom w:val="0"/>
                          <w:divBdr>
                            <w:top w:val="none" w:sz="0" w:space="0" w:color="auto"/>
                            <w:left w:val="none" w:sz="0" w:space="0" w:color="auto"/>
                            <w:bottom w:val="none" w:sz="0" w:space="0" w:color="auto"/>
                            <w:right w:val="none" w:sz="0" w:space="0" w:color="auto"/>
                          </w:divBdr>
                          <w:divsChild>
                            <w:div w:id="1594850000">
                              <w:marLeft w:val="0"/>
                              <w:marRight w:val="0"/>
                              <w:marTop w:val="0"/>
                              <w:marBottom w:val="0"/>
                              <w:divBdr>
                                <w:top w:val="none" w:sz="0" w:space="0" w:color="auto"/>
                                <w:left w:val="none" w:sz="0" w:space="0" w:color="auto"/>
                                <w:bottom w:val="none" w:sz="0" w:space="0" w:color="auto"/>
                                <w:right w:val="none" w:sz="0" w:space="0" w:color="auto"/>
                              </w:divBdr>
                              <w:divsChild>
                                <w:div w:id="1999384318">
                                  <w:marLeft w:val="0"/>
                                  <w:marRight w:val="0"/>
                                  <w:marTop w:val="0"/>
                                  <w:marBottom w:val="0"/>
                                  <w:divBdr>
                                    <w:top w:val="none" w:sz="0" w:space="0" w:color="auto"/>
                                    <w:left w:val="none" w:sz="0" w:space="0" w:color="auto"/>
                                    <w:bottom w:val="none" w:sz="0" w:space="0" w:color="auto"/>
                                    <w:right w:val="none" w:sz="0" w:space="0" w:color="auto"/>
                                  </w:divBdr>
                                  <w:divsChild>
                                    <w:div w:id="461925030">
                                      <w:marLeft w:val="0"/>
                                      <w:marRight w:val="0"/>
                                      <w:marTop w:val="0"/>
                                      <w:marBottom w:val="0"/>
                                      <w:divBdr>
                                        <w:top w:val="none" w:sz="0" w:space="0" w:color="auto"/>
                                        <w:left w:val="none" w:sz="0" w:space="0" w:color="auto"/>
                                        <w:bottom w:val="none" w:sz="0" w:space="0" w:color="auto"/>
                                        <w:right w:val="none" w:sz="0" w:space="0" w:color="auto"/>
                                      </w:divBdr>
                                      <w:divsChild>
                                        <w:div w:id="37285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2507476">
      <w:bodyDiv w:val="1"/>
      <w:marLeft w:val="0"/>
      <w:marRight w:val="0"/>
      <w:marTop w:val="0"/>
      <w:marBottom w:val="0"/>
      <w:divBdr>
        <w:top w:val="none" w:sz="0" w:space="0" w:color="auto"/>
        <w:left w:val="none" w:sz="0" w:space="0" w:color="auto"/>
        <w:bottom w:val="none" w:sz="0" w:space="0" w:color="auto"/>
        <w:right w:val="none" w:sz="0" w:space="0" w:color="auto"/>
      </w:divBdr>
      <w:divsChild>
        <w:div w:id="1719938482">
          <w:marLeft w:val="0"/>
          <w:marRight w:val="0"/>
          <w:marTop w:val="0"/>
          <w:marBottom w:val="0"/>
          <w:divBdr>
            <w:top w:val="none" w:sz="0" w:space="0" w:color="auto"/>
            <w:left w:val="none" w:sz="0" w:space="0" w:color="auto"/>
            <w:bottom w:val="none" w:sz="0" w:space="0" w:color="auto"/>
            <w:right w:val="none" w:sz="0" w:space="0" w:color="auto"/>
          </w:divBdr>
          <w:divsChild>
            <w:div w:id="1816754914">
              <w:marLeft w:val="0"/>
              <w:marRight w:val="0"/>
              <w:marTop w:val="100"/>
              <w:marBottom w:val="100"/>
              <w:divBdr>
                <w:top w:val="none" w:sz="0" w:space="0" w:color="auto"/>
                <w:left w:val="none" w:sz="0" w:space="0" w:color="auto"/>
                <w:bottom w:val="none" w:sz="0" w:space="0" w:color="auto"/>
                <w:right w:val="none" w:sz="0" w:space="0" w:color="auto"/>
              </w:divBdr>
              <w:divsChild>
                <w:div w:id="520167976">
                  <w:marLeft w:val="0"/>
                  <w:marRight w:val="0"/>
                  <w:marTop w:val="0"/>
                  <w:marBottom w:val="0"/>
                  <w:divBdr>
                    <w:top w:val="none" w:sz="0" w:space="0" w:color="auto"/>
                    <w:left w:val="none" w:sz="0" w:space="0" w:color="auto"/>
                    <w:bottom w:val="none" w:sz="0" w:space="0" w:color="auto"/>
                    <w:right w:val="none" w:sz="0" w:space="0" w:color="auto"/>
                  </w:divBdr>
                  <w:divsChild>
                    <w:div w:id="855848471">
                      <w:marLeft w:val="0"/>
                      <w:marRight w:val="0"/>
                      <w:marTop w:val="0"/>
                      <w:marBottom w:val="0"/>
                      <w:divBdr>
                        <w:top w:val="none" w:sz="0" w:space="0" w:color="auto"/>
                        <w:left w:val="none" w:sz="0" w:space="0" w:color="auto"/>
                        <w:bottom w:val="none" w:sz="0" w:space="0" w:color="auto"/>
                        <w:right w:val="none" w:sz="0" w:space="0" w:color="auto"/>
                      </w:divBdr>
                      <w:divsChild>
                        <w:div w:id="2011908266">
                          <w:marLeft w:val="0"/>
                          <w:marRight w:val="0"/>
                          <w:marTop w:val="0"/>
                          <w:marBottom w:val="0"/>
                          <w:divBdr>
                            <w:top w:val="none" w:sz="0" w:space="0" w:color="auto"/>
                            <w:left w:val="none" w:sz="0" w:space="0" w:color="auto"/>
                            <w:bottom w:val="none" w:sz="0" w:space="0" w:color="auto"/>
                            <w:right w:val="none" w:sz="0" w:space="0" w:color="auto"/>
                          </w:divBdr>
                          <w:divsChild>
                            <w:div w:id="389231753">
                              <w:marLeft w:val="0"/>
                              <w:marRight w:val="0"/>
                              <w:marTop w:val="0"/>
                              <w:marBottom w:val="0"/>
                              <w:divBdr>
                                <w:top w:val="none" w:sz="0" w:space="0" w:color="auto"/>
                                <w:left w:val="none" w:sz="0" w:space="0" w:color="auto"/>
                                <w:bottom w:val="none" w:sz="0" w:space="0" w:color="auto"/>
                                <w:right w:val="none" w:sz="0" w:space="0" w:color="auto"/>
                              </w:divBdr>
                              <w:divsChild>
                                <w:div w:id="818500024">
                                  <w:marLeft w:val="0"/>
                                  <w:marRight w:val="0"/>
                                  <w:marTop w:val="0"/>
                                  <w:marBottom w:val="0"/>
                                  <w:divBdr>
                                    <w:top w:val="none" w:sz="0" w:space="0" w:color="auto"/>
                                    <w:left w:val="none" w:sz="0" w:space="0" w:color="auto"/>
                                    <w:bottom w:val="none" w:sz="0" w:space="0" w:color="auto"/>
                                    <w:right w:val="none" w:sz="0" w:space="0" w:color="auto"/>
                                  </w:divBdr>
                                  <w:divsChild>
                                    <w:div w:id="299456346">
                                      <w:marLeft w:val="0"/>
                                      <w:marRight w:val="0"/>
                                      <w:marTop w:val="0"/>
                                      <w:marBottom w:val="0"/>
                                      <w:divBdr>
                                        <w:top w:val="none" w:sz="0" w:space="0" w:color="auto"/>
                                        <w:left w:val="none" w:sz="0" w:space="0" w:color="auto"/>
                                        <w:bottom w:val="none" w:sz="0" w:space="0" w:color="auto"/>
                                        <w:right w:val="none" w:sz="0" w:space="0" w:color="auto"/>
                                      </w:divBdr>
                                      <w:divsChild>
                                        <w:div w:id="105076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1752022">
      <w:bodyDiv w:val="1"/>
      <w:marLeft w:val="0"/>
      <w:marRight w:val="0"/>
      <w:marTop w:val="0"/>
      <w:marBottom w:val="0"/>
      <w:divBdr>
        <w:top w:val="none" w:sz="0" w:space="0" w:color="auto"/>
        <w:left w:val="none" w:sz="0" w:space="0" w:color="auto"/>
        <w:bottom w:val="none" w:sz="0" w:space="0" w:color="auto"/>
        <w:right w:val="none" w:sz="0" w:space="0" w:color="auto"/>
      </w:divBdr>
      <w:divsChild>
        <w:div w:id="1677414180">
          <w:marLeft w:val="0"/>
          <w:marRight w:val="0"/>
          <w:marTop w:val="0"/>
          <w:marBottom w:val="0"/>
          <w:divBdr>
            <w:top w:val="none" w:sz="0" w:space="0" w:color="auto"/>
            <w:left w:val="none" w:sz="0" w:space="0" w:color="auto"/>
            <w:bottom w:val="none" w:sz="0" w:space="0" w:color="auto"/>
            <w:right w:val="none" w:sz="0" w:space="0" w:color="auto"/>
          </w:divBdr>
          <w:divsChild>
            <w:div w:id="1673871517">
              <w:marLeft w:val="0"/>
              <w:marRight w:val="0"/>
              <w:marTop w:val="100"/>
              <w:marBottom w:val="100"/>
              <w:divBdr>
                <w:top w:val="none" w:sz="0" w:space="0" w:color="auto"/>
                <w:left w:val="none" w:sz="0" w:space="0" w:color="auto"/>
                <w:bottom w:val="none" w:sz="0" w:space="0" w:color="auto"/>
                <w:right w:val="none" w:sz="0" w:space="0" w:color="auto"/>
              </w:divBdr>
              <w:divsChild>
                <w:div w:id="2107311367">
                  <w:marLeft w:val="0"/>
                  <w:marRight w:val="0"/>
                  <w:marTop w:val="0"/>
                  <w:marBottom w:val="0"/>
                  <w:divBdr>
                    <w:top w:val="none" w:sz="0" w:space="0" w:color="auto"/>
                    <w:left w:val="none" w:sz="0" w:space="0" w:color="auto"/>
                    <w:bottom w:val="none" w:sz="0" w:space="0" w:color="auto"/>
                    <w:right w:val="none" w:sz="0" w:space="0" w:color="auto"/>
                  </w:divBdr>
                  <w:divsChild>
                    <w:div w:id="343098723">
                      <w:marLeft w:val="0"/>
                      <w:marRight w:val="0"/>
                      <w:marTop w:val="0"/>
                      <w:marBottom w:val="0"/>
                      <w:divBdr>
                        <w:top w:val="none" w:sz="0" w:space="0" w:color="auto"/>
                        <w:left w:val="none" w:sz="0" w:space="0" w:color="auto"/>
                        <w:bottom w:val="none" w:sz="0" w:space="0" w:color="auto"/>
                        <w:right w:val="none" w:sz="0" w:space="0" w:color="auto"/>
                      </w:divBdr>
                      <w:divsChild>
                        <w:div w:id="404500180">
                          <w:marLeft w:val="0"/>
                          <w:marRight w:val="0"/>
                          <w:marTop w:val="0"/>
                          <w:marBottom w:val="0"/>
                          <w:divBdr>
                            <w:top w:val="none" w:sz="0" w:space="0" w:color="auto"/>
                            <w:left w:val="none" w:sz="0" w:space="0" w:color="auto"/>
                            <w:bottom w:val="none" w:sz="0" w:space="0" w:color="auto"/>
                            <w:right w:val="none" w:sz="0" w:space="0" w:color="auto"/>
                          </w:divBdr>
                          <w:divsChild>
                            <w:div w:id="870386726">
                              <w:marLeft w:val="0"/>
                              <w:marRight w:val="0"/>
                              <w:marTop w:val="0"/>
                              <w:marBottom w:val="0"/>
                              <w:divBdr>
                                <w:top w:val="none" w:sz="0" w:space="0" w:color="auto"/>
                                <w:left w:val="none" w:sz="0" w:space="0" w:color="auto"/>
                                <w:bottom w:val="none" w:sz="0" w:space="0" w:color="auto"/>
                                <w:right w:val="none" w:sz="0" w:space="0" w:color="auto"/>
                              </w:divBdr>
                              <w:divsChild>
                                <w:div w:id="2128114614">
                                  <w:marLeft w:val="0"/>
                                  <w:marRight w:val="0"/>
                                  <w:marTop w:val="0"/>
                                  <w:marBottom w:val="0"/>
                                  <w:divBdr>
                                    <w:top w:val="none" w:sz="0" w:space="0" w:color="auto"/>
                                    <w:left w:val="none" w:sz="0" w:space="0" w:color="auto"/>
                                    <w:bottom w:val="none" w:sz="0" w:space="0" w:color="auto"/>
                                    <w:right w:val="none" w:sz="0" w:space="0" w:color="auto"/>
                                  </w:divBdr>
                                  <w:divsChild>
                                    <w:div w:id="303387260">
                                      <w:marLeft w:val="0"/>
                                      <w:marRight w:val="0"/>
                                      <w:marTop w:val="0"/>
                                      <w:marBottom w:val="0"/>
                                      <w:divBdr>
                                        <w:top w:val="none" w:sz="0" w:space="0" w:color="auto"/>
                                        <w:left w:val="none" w:sz="0" w:space="0" w:color="auto"/>
                                        <w:bottom w:val="none" w:sz="0" w:space="0" w:color="auto"/>
                                        <w:right w:val="none" w:sz="0" w:space="0" w:color="auto"/>
                                      </w:divBdr>
                                      <w:divsChild>
                                        <w:div w:id="53716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6432389">
      <w:bodyDiv w:val="1"/>
      <w:marLeft w:val="0"/>
      <w:marRight w:val="0"/>
      <w:marTop w:val="0"/>
      <w:marBottom w:val="0"/>
      <w:divBdr>
        <w:top w:val="none" w:sz="0" w:space="0" w:color="auto"/>
        <w:left w:val="none" w:sz="0" w:space="0" w:color="auto"/>
        <w:bottom w:val="none" w:sz="0" w:space="0" w:color="auto"/>
        <w:right w:val="none" w:sz="0" w:space="0" w:color="auto"/>
      </w:divBdr>
      <w:divsChild>
        <w:div w:id="749817572">
          <w:marLeft w:val="0"/>
          <w:marRight w:val="0"/>
          <w:marTop w:val="0"/>
          <w:marBottom w:val="0"/>
          <w:divBdr>
            <w:top w:val="none" w:sz="0" w:space="0" w:color="auto"/>
            <w:left w:val="none" w:sz="0" w:space="0" w:color="auto"/>
            <w:bottom w:val="none" w:sz="0" w:space="0" w:color="auto"/>
            <w:right w:val="none" w:sz="0" w:space="0" w:color="auto"/>
          </w:divBdr>
          <w:divsChild>
            <w:div w:id="2035615442">
              <w:marLeft w:val="0"/>
              <w:marRight w:val="0"/>
              <w:marTop w:val="100"/>
              <w:marBottom w:val="100"/>
              <w:divBdr>
                <w:top w:val="none" w:sz="0" w:space="0" w:color="auto"/>
                <w:left w:val="none" w:sz="0" w:space="0" w:color="auto"/>
                <w:bottom w:val="none" w:sz="0" w:space="0" w:color="auto"/>
                <w:right w:val="none" w:sz="0" w:space="0" w:color="auto"/>
              </w:divBdr>
              <w:divsChild>
                <w:div w:id="900798205">
                  <w:marLeft w:val="0"/>
                  <w:marRight w:val="0"/>
                  <w:marTop w:val="0"/>
                  <w:marBottom w:val="0"/>
                  <w:divBdr>
                    <w:top w:val="none" w:sz="0" w:space="0" w:color="auto"/>
                    <w:left w:val="none" w:sz="0" w:space="0" w:color="auto"/>
                    <w:bottom w:val="none" w:sz="0" w:space="0" w:color="auto"/>
                    <w:right w:val="none" w:sz="0" w:space="0" w:color="auto"/>
                  </w:divBdr>
                  <w:divsChild>
                    <w:div w:id="1695762782">
                      <w:marLeft w:val="0"/>
                      <w:marRight w:val="0"/>
                      <w:marTop w:val="0"/>
                      <w:marBottom w:val="0"/>
                      <w:divBdr>
                        <w:top w:val="none" w:sz="0" w:space="0" w:color="auto"/>
                        <w:left w:val="none" w:sz="0" w:space="0" w:color="auto"/>
                        <w:bottom w:val="none" w:sz="0" w:space="0" w:color="auto"/>
                        <w:right w:val="none" w:sz="0" w:space="0" w:color="auto"/>
                      </w:divBdr>
                      <w:divsChild>
                        <w:div w:id="651100743">
                          <w:marLeft w:val="0"/>
                          <w:marRight w:val="0"/>
                          <w:marTop w:val="0"/>
                          <w:marBottom w:val="0"/>
                          <w:divBdr>
                            <w:top w:val="none" w:sz="0" w:space="0" w:color="auto"/>
                            <w:left w:val="none" w:sz="0" w:space="0" w:color="auto"/>
                            <w:bottom w:val="none" w:sz="0" w:space="0" w:color="auto"/>
                            <w:right w:val="none" w:sz="0" w:space="0" w:color="auto"/>
                          </w:divBdr>
                          <w:divsChild>
                            <w:div w:id="939142825">
                              <w:marLeft w:val="0"/>
                              <w:marRight w:val="0"/>
                              <w:marTop w:val="0"/>
                              <w:marBottom w:val="0"/>
                              <w:divBdr>
                                <w:top w:val="none" w:sz="0" w:space="0" w:color="auto"/>
                                <w:left w:val="none" w:sz="0" w:space="0" w:color="auto"/>
                                <w:bottom w:val="none" w:sz="0" w:space="0" w:color="auto"/>
                                <w:right w:val="none" w:sz="0" w:space="0" w:color="auto"/>
                              </w:divBdr>
                              <w:divsChild>
                                <w:div w:id="2101172695">
                                  <w:marLeft w:val="0"/>
                                  <w:marRight w:val="0"/>
                                  <w:marTop w:val="0"/>
                                  <w:marBottom w:val="0"/>
                                  <w:divBdr>
                                    <w:top w:val="none" w:sz="0" w:space="0" w:color="auto"/>
                                    <w:left w:val="none" w:sz="0" w:space="0" w:color="auto"/>
                                    <w:bottom w:val="none" w:sz="0" w:space="0" w:color="auto"/>
                                    <w:right w:val="none" w:sz="0" w:space="0" w:color="auto"/>
                                  </w:divBdr>
                                  <w:divsChild>
                                    <w:div w:id="928974268">
                                      <w:marLeft w:val="0"/>
                                      <w:marRight w:val="0"/>
                                      <w:marTop w:val="0"/>
                                      <w:marBottom w:val="0"/>
                                      <w:divBdr>
                                        <w:top w:val="none" w:sz="0" w:space="0" w:color="auto"/>
                                        <w:left w:val="none" w:sz="0" w:space="0" w:color="auto"/>
                                        <w:bottom w:val="none" w:sz="0" w:space="0" w:color="auto"/>
                                        <w:right w:val="none" w:sz="0" w:space="0" w:color="auto"/>
                                      </w:divBdr>
                                      <w:divsChild>
                                        <w:div w:id="145675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4432943">
      <w:bodyDiv w:val="1"/>
      <w:marLeft w:val="0"/>
      <w:marRight w:val="0"/>
      <w:marTop w:val="0"/>
      <w:marBottom w:val="0"/>
      <w:divBdr>
        <w:top w:val="none" w:sz="0" w:space="0" w:color="auto"/>
        <w:left w:val="none" w:sz="0" w:space="0" w:color="auto"/>
        <w:bottom w:val="none" w:sz="0" w:space="0" w:color="auto"/>
        <w:right w:val="none" w:sz="0" w:space="0" w:color="auto"/>
      </w:divBdr>
    </w:div>
    <w:div w:id="937638473">
      <w:bodyDiv w:val="1"/>
      <w:marLeft w:val="0"/>
      <w:marRight w:val="0"/>
      <w:marTop w:val="0"/>
      <w:marBottom w:val="0"/>
      <w:divBdr>
        <w:top w:val="none" w:sz="0" w:space="0" w:color="auto"/>
        <w:left w:val="none" w:sz="0" w:space="0" w:color="auto"/>
        <w:bottom w:val="none" w:sz="0" w:space="0" w:color="auto"/>
        <w:right w:val="none" w:sz="0" w:space="0" w:color="auto"/>
      </w:divBdr>
      <w:divsChild>
        <w:div w:id="1421637051">
          <w:marLeft w:val="0"/>
          <w:marRight w:val="0"/>
          <w:marTop w:val="0"/>
          <w:marBottom w:val="0"/>
          <w:divBdr>
            <w:top w:val="none" w:sz="0" w:space="0" w:color="auto"/>
            <w:left w:val="none" w:sz="0" w:space="0" w:color="auto"/>
            <w:bottom w:val="none" w:sz="0" w:space="0" w:color="auto"/>
            <w:right w:val="none" w:sz="0" w:space="0" w:color="auto"/>
          </w:divBdr>
          <w:divsChild>
            <w:div w:id="688525512">
              <w:marLeft w:val="0"/>
              <w:marRight w:val="0"/>
              <w:marTop w:val="100"/>
              <w:marBottom w:val="100"/>
              <w:divBdr>
                <w:top w:val="none" w:sz="0" w:space="0" w:color="auto"/>
                <w:left w:val="none" w:sz="0" w:space="0" w:color="auto"/>
                <w:bottom w:val="none" w:sz="0" w:space="0" w:color="auto"/>
                <w:right w:val="none" w:sz="0" w:space="0" w:color="auto"/>
              </w:divBdr>
              <w:divsChild>
                <w:div w:id="693111866">
                  <w:marLeft w:val="0"/>
                  <w:marRight w:val="0"/>
                  <w:marTop w:val="0"/>
                  <w:marBottom w:val="0"/>
                  <w:divBdr>
                    <w:top w:val="none" w:sz="0" w:space="0" w:color="auto"/>
                    <w:left w:val="none" w:sz="0" w:space="0" w:color="auto"/>
                    <w:bottom w:val="none" w:sz="0" w:space="0" w:color="auto"/>
                    <w:right w:val="none" w:sz="0" w:space="0" w:color="auto"/>
                  </w:divBdr>
                  <w:divsChild>
                    <w:div w:id="73942469">
                      <w:marLeft w:val="0"/>
                      <w:marRight w:val="0"/>
                      <w:marTop w:val="0"/>
                      <w:marBottom w:val="0"/>
                      <w:divBdr>
                        <w:top w:val="none" w:sz="0" w:space="0" w:color="auto"/>
                        <w:left w:val="none" w:sz="0" w:space="0" w:color="auto"/>
                        <w:bottom w:val="none" w:sz="0" w:space="0" w:color="auto"/>
                        <w:right w:val="none" w:sz="0" w:space="0" w:color="auto"/>
                      </w:divBdr>
                      <w:divsChild>
                        <w:div w:id="1533112748">
                          <w:marLeft w:val="0"/>
                          <w:marRight w:val="0"/>
                          <w:marTop w:val="0"/>
                          <w:marBottom w:val="0"/>
                          <w:divBdr>
                            <w:top w:val="none" w:sz="0" w:space="0" w:color="auto"/>
                            <w:left w:val="none" w:sz="0" w:space="0" w:color="auto"/>
                            <w:bottom w:val="none" w:sz="0" w:space="0" w:color="auto"/>
                            <w:right w:val="none" w:sz="0" w:space="0" w:color="auto"/>
                          </w:divBdr>
                          <w:divsChild>
                            <w:div w:id="1891384563">
                              <w:marLeft w:val="0"/>
                              <w:marRight w:val="0"/>
                              <w:marTop w:val="0"/>
                              <w:marBottom w:val="0"/>
                              <w:divBdr>
                                <w:top w:val="none" w:sz="0" w:space="0" w:color="auto"/>
                                <w:left w:val="none" w:sz="0" w:space="0" w:color="auto"/>
                                <w:bottom w:val="none" w:sz="0" w:space="0" w:color="auto"/>
                                <w:right w:val="none" w:sz="0" w:space="0" w:color="auto"/>
                              </w:divBdr>
                              <w:divsChild>
                                <w:div w:id="1781222808">
                                  <w:marLeft w:val="0"/>
                                  <w:marRight w:val="0"/>
                                  <w:marTop w:val="0"/>
                                  <w:marBottom w:val="0"/>
                                  <w:divBdr>
                                    <w:top w:val="none" w:sz="0" w:space="0" w:color="auto"/>
                                    <w:left w:val="none" w:sz="0" w:space="0" w:color="auto"/>
                                    <w:bottom w:val="none" w:sz="0" w:space="0" w:color="auto"/>
                                    <w:right w:val="none" w:sz="0" w:space="0" w:color="auto"/>
                                  </w:divBdr>
                                  <w:divsChild>
                                    <w:div w:id="717124772">
                                      <w:marLeft w:val="0"/>
                                      <w:marRight w:val="0"/>
                                      <w:marTop w:val="0"/>
                                      <w:marBottom w:val="0"/>
                                      <w:divBdr>
                                        <w:top w:val="none" w:sz="0" w:space="0" w:color="auto"/>
                                        <w:left w:val="none" w:sz="0" w:space="0" w:color="auto"/>
                                        <w:bottom w:val="none" w:sz="0" w:space="0" w:color="auto"/>
                                        <w:right w:val="none" w:sz="0" w:space="0" w:color="auto"/>
                                      </w:divBdr>
                                      <w:divsChild>
                                        <w:div w:id="103373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0562842">
      <w:bodyDiv w:val="1"/>
      <w:marLeft w:val="0"/>
      <w:marRight w:val="0"/>
      <w:marTop w:val="0"/>
      <w:marBottom w:val="0"/>
      <w:divBdr>
        <w:top w:val="none" w:sz="0" w:space="0" w:color="auto"/>
        <w:left w:val="none" w:sz="0" w:space="0" w:color="auto"/>
        <w:bottom w:val="none" w:sz="0" w:space="0" w:color="auto"/>
        <w:right w:val="none" w:sz="0" w:space="0" w:color="auto"/>
      </w:divBdr>
      <w:divsChild>
        <w:div w:id="336003697">
          <w:marLeft w:val="0"/>
          <w:marRight w:val="0"/>
          <w:marTop w:val="0"/>
          <w:marBottom w:val="0"/>
          <w:divBdr>
            <w:top w:val="none" w:sz="0" w:space="0" w:color="auto"/>
            <w:left w:val="none" w:sz="0" w:space="0" w:color="auto"/>
            <w:bottom w:val="none" w:sz="0" w:space="0" w:color="auto"/>
            <w:right w:val="none" w:sz="0" w:space="0" w:color="auto"/>
          </w:divBdr>
          <w:divsChild>
            <w:div w:id="687484588">
              <w:marLeft w:val="0"/>
              <w:marRight w:val="0"/>
              <w:marTop w:val="100"/>
              <w:marBottom w:val="100"/>
              <w:divBdr>
                <w:top w:val="none" w:sz="0" w:space="0" w:color="auto"/>
                <w:left w:val="none" w:sz="0" w:space="0" w:color="auto"/>
                <w:bottom w:val="none" w:sz="0" w:space="0" w:color="auto"/>
                <w:right w:val="none" w:sz="0" w:space="0" w:color="auto"/>
              </w:divBdr>
              <w:divsChild>
                <w:div w:id="466823595">
                  <w:marLeft w:val="0"/>
                  <w:marRight w:val="0"/>
                  <w:marTop w:val="0"/>
                  <w:marBottom w:val="0"/>
                  <w:divBdr>
                    <w:top w:val="none" w:sz="0" w:space="0" w:color="auto"/>
                    <w:left w:val="none" w:sz="0" w:space="0" w:color="auto"/>
                    <w:bottom w:val="none" w:sz="0" w:space="0" w:color="auto"/>
                    <w:right w:val="none" w:sz="0" w:space="0" w:color="auto"/>
                  </w:divBdr>
                  <w:divsChild>
                    <w:div w:id="1315063076">
                      <w:marLeft w:val="0"/>
                      <w:marRight w:val="0"/>
                      <w:marTop w:val="0"/>
                      <w:marBottom w:val="0"/>
                      <w:divBdr>
                        <w:top w:val="none" w:sz="0" w:space="0" w:color="auto"/>
                        <w:left w:val="none" w:sz="0" w:space="0" w:color="auto"/>
                        <w:bottom w:val="none" w:sz="0" w:space="0" w:color="auto"/>
                        <w:right w:val="none" w:sz="0" w:space="0" w:color="auto"/>
                      </w:divBdr>
                      <w:divsChild>
                        <w:div w:id="959920020">
                          <w:marLeft w:val="0"/>
                          <w:marRight w:val="0"/>
                          <w:marTop w:val="0"/>
                          <w:marBottom w:val="0"/>
                          <w:divBdr>
                            <w:top w:val="none" w:sz="0" w:space="0" w:color="auto"/>
                            <w:left w:val="none" w:sz="0" w:space="0" w:color="auto"/>
                            <w:bottom w:val="none" w:sz="0" w:space="0" w:color="auto"/>
                            <w:right w:val="none" w:sz="0" w:space="0" w:color="auto"/>
                          </w:divBdr>
                          <w:divsChild>
                            <w:div w:id="1853059155">
                              <w:marLeft w:val="0"/>
                              <w:marRight w:val="0"/>
                              <w:marTop w:val="0"/>
                              <w:marBottom w:val="0"/>
                              <w:divBdr>
                                <w:top w:val="none" w:sz="0" w:space="0" w:color="auto"/>
                                <w:left w:val="none" w:sz="0" w:space="0" w:color="auto"/>
                                <w:bottom w:val="none" w:sz="0" w:space="0" w:color="auto"/>
                                <w:right w:val="none" w:sz="0" w:space="0" w:color="auto"/>
                              </w:divBdr>
                              <w:divsChild>
                                <w:div w:id="1675838762">
                                  <w:marLeft w:val="0"/>
                                  <w:marRight w:val="0"/>
                                  <w:marTop w:val="0"/>
                                  <w:marBottom w:val="0"/>
                                  <w:divBdr>
                                    <w:top w:val="none" w:sz="0" w:space="0" w:color="auto"/>
                                    <w:left w:val="none" w:sz="0" w:space="0" w:color="auto"/>
                                    <w:bottom w:val="none" w:sz="0" w:space="0" w:color="auto"/>
                                    <w:right w:val="none" w:sz="0" w:space="0" w:color="auto"/>
                                  </w:divBdr>
                                  <w:divsChild>
                                    <w:div w:id="907763418">
                                      <w:marLeft w:val="0"/>
                                      <w:marRight w:val="0"/>
                                      <w:marTop w:val="0"/>
                                      <w:marBottom w:val="0"/>
                                      <w:divBdr>
                                        <w:top w:val="none" w:sz="0" w:space="0" w:color="auto"/>
                                        <w:left w:val="none" w:sz="0" w:space="0" w:color="auto"/>
                                        <w:bottom w:val="none" w:sz="0" w:space="0" w:color="auto"/>
                                        <w:right w:val="none" w:sz="0" w:space="0" w:color="auto"/>
                                      </w:divBdr>
                                      <w:divsChild>
                                        <w:div w:id="61652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609163">
      <w:bodyDiv w:val="1"/>
      <w:marLeft w:val="0"/>
      <w:marRight w:val="0"/>
      <w:marTop w:val="0"/>
      <w:marBottom w:val="0"/>
      <w:divBdr>
        <w:top w:val="none" w:sz="0" w:space="0" w:color="auto"/>
        <w:left w:val="none" w:sz="0" w:space="0" w:color="auto"/>
        <w:bottom w:val="none" w:sz="0" w:space="0" w:color="auto"/>
        <w:right w:val="none" w:sz="0" w:space="0" w:color="auto"/>
      </w:divBdr>
      <w:divsChild>
        <w:div w:id="1218323100">
          <w:marLeft w:val="0"/>
          <w:marRight w:val="0"/>
          <w:marTop w:val="0"/>
          <w:marBottom w:val="0"/>
          <w:divBdr>
            <w:top w:val="none" w:sz="0" w:space="0" w:color="auto"/>
            <w:left w:val="none" w:sz="0" w:space="0" w:color="auto"/>
            <w:bottom w:val="none" w:sz="0" w:space="0" w:color="auto"/>
            <w:right w:val="none" w:sz="0" w:space="0" w:color="auto"/>
          </w:divBdr>
          <w:divsChild>
            <w:div w:id="927075881">
              <w:marLeft w:val="0"/>
              <w:marRight w:val="0"/>
              <w:marTop w:val="100"/>
              <w:marBottom w:val="100"/>
              <w:divBdr>
                <w:top w:val="none" w:sz="0" w:space="0" w:color="auto"/>
                <w:left w:val="none" w:sz="0" w:space="0" w:color="auto"/>
                <w:bottom w:val="none" w:sz="0" w:space="0" w:color="auto"/>
                <w:right w:val="none" w:sz="0" w:space="0" w:color="auto"/>
              </w:divBdr>
              <w:divsChild>
                <w:div w:id="313728253">
                  <w:marLeft w:val="0"/>
                  <w:marRight w:val="0"/>
                  <w:marTop w:val="0"/>
                  <w:marBottom w:val="0"/>
                  <w:divBdr>
                    <w:top w:val="none" w:sz="0" w:space="0" w:color="auto"/>
                    <w:left w:val="none" w:sz="0" w:space="0" w:color="auto"/>
                    <w:bottom w:val="none" w:sz="0" w:space="0" w:color="auto"/>
                    <w:right w:val="none" w:sz="0" w:space="0" w:color="auto"/>
                  </w:divBdr>
                  <w:divsChild>
                    <w:div w:id="1947080182">
                      <w:marLeft w:val="0"/>
                      <w:marRight w:val="0"/>
                      <w:marTop w:val="0"/>
                      <w:marBottom w:val="0"/>
                      <w:divBdr>
                        <w:top w:val="none" w:sz="0" w:space="0" w:color="auto"/>
                        <w:left w:val="none" w:sz="0" w:space="0" w:color="auto"/>
                        <w:bottom w:val="none" w:sz="0" w:space="0" w:color="auto"/>
                        <w:right w:val="none" w:sz="0" w:space="0" w:color="auto"/>
                      </w:divBdr>
                      <w:divsChild>
                        <w:div w:id="809637389">
                          <w:marLeft w:val="0"/>
                          <w:marRight w:val="0"/>
                          <w:marTop w:val="0"/>
                          <w:marBottom w:val="0"/>
                          <w:divBdr>
                            <w:top w:val="none" w:sz="0" w:space="0" w:color="auto"/>
                            <w:left w:val="none" w:sz="0" w:space="0" w:color="auto"/>
                            <w:bottom w:val="none" w:sz="0" w:space="0" w:color="auto"/>
                            <w:right w:val="none" w:sz="0" w:space="0" w:color="auto"/>
                          </w:divBdr>
                          <w:divsChild>
                            <w:div w:id="445737462">
                              <w:marLeft w:val="0"/>
                              <w:marRight w:val="0"/>
                              <w:marTop w:val="0"/>
                              <w:marBottom w:val="0"/>
                              <w:divBdr>
                                <w:top w:val="none" w:sz="0" w:space="0" w:color="auto"/>
                                <w:left w:val="none" w:sz="0" w:space="0" w:color="auto"/>
                                <w:bottom w:val="none" w:sz="0" w:space="0" w:color="auto"/>
                                <w:right w:val="none" w:sz="0" w:space="0" w:color="auto"/>
                              </w:divBdr>
                              <w:divsChild>
                                <w:div w:id="1362973529">
                                  <w:marLeft w:val="0"/>
                                  <w:marRight w:val="0"/>
                                  <w:marTop w:val="0"/>
                                  <w:marBottom w:val="0"/>
                                  <w:divBdr>
                                    <w:top w:val="none" w:sz="0" w:space="0" w:color="auto"/>
                                    <w:left w:val="none" w:sz="0" w:space="0" w:color="auto"/>
                                    <w:bottom w:val="none" w:sz="0" w:space="0" w:color="auto"/>
                                    <w:right w:val="none" w:sz="0" w:space="0" w:color="auto"/>
                                  </w:divBdr>
                                  <w:divsChild>
                                    <w:div w:id="82067819">
                                      <w:marLeft w:val="0"/>
                                      <w:marRight w:val="0"/>
                                      <w:marTop w:val="0"/>
                                      <w:marBottom w:val="0"/>
                                      <w:divBdr>
                                        <w:top w:val="none" w:sz="0" w:space="0" w:color="auto"/>
                                        <w:left w:val="none" w:sz="0" w:space="0" w:color="auto"/>
                                        <w:bottom w:val="none" w:sz="0" w:space="0" w:color="auto"/>
                                        <w:right w:val="none" w:sz="0" w:space="0" w:color="auto"/>
                                      </w:divBdr>
                                      <w:divsChild>
                                        <w:div w:id="2399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0518692">
      <w:bodyDiv w:val="1"/>
      <w:marLeft w:val="0"/>
      <w:marRight w:val="0"/>
      <w:marTop w:val="0"/>
      <w:marBottom w:val="0"/>
      <w:divBdr>
        <w:top w:val="none" w:sz="0" w:space="0" w:color="auto"/>
        <w:left w:val="none" w:sz="0" w:space="0" w:color="auto"/>
        <w:bottom w:val="none" w:sz="0" w:space="0" w:color="auto"/>
        <w:right w:val="none" w:sz="0" w:space="0" w:color="auto"/>
      </w:divBdr>
      <w:divsChild>
        <w:div w:id="825822584">
          <w:marLeft w:val="0"/>
          <w:marRight w:val="0"/>
          <w:marTop w:val="0"/>
          <w:marBottom w:val="0"/>
          <w:divBdr>
            <w:top w:val="none" w:sz="0" w:space="0" w:color="auto"/>
            <w:left w:val="none" w:sz="0" w:space="0" w:color="auto"/>
            <w:bottom w:val="none" w:sz="0" w:space="0" w:color="auto"/>
            <w:right w:val="none" w:sz="0" w:space="0" w:color="auto"/>
          </w:divBdr>
          <w:divsChild>
            <w:div w:id="1844122326">
              <w:marLeft w:val="0"/>
              <w:marRight w:val="0"/>
              <w:marTop w:val="100"/>
              <w:marBottom w:val="100"/>
              <w:divBdr>
                <w:top w:val="none" w:sz="0" w:space="0" w:color="auto"/>
                <w:left w:val="none" w:sz="0" w:space="0" w:color="auto"/>
                <w:bottom w:val="none" w:sz="0" w:space="0" w:color="auto"/>
                <w:right w:val="none" w:sz="0" w:space="0" w:color="auto"/>
              </w:divBdr>
              <w:divsChild>
                <w:div w:id="2089108864">
                  <w:marLeft w:val="0"/>
                  <w:marRight w:val="0"/>
                  <w:marTop w:val="0"/>
                  <w:marBottom w:val="0"/>
                  <w:divBdr>
                    <w:top w:val="none" w:sz="0" w:space="0" w:color="auto"/>
                    <w:left w:val="none" w:sz="0" w:space="0" w:color="auto"/>
                    <w:bottom w:val="none" w:sz="0" w:space="0" w:color="auto"/>
                    <w:right w:val="none" w:sz="0" w:space="0" w:color="auto"/>
                  </w:divBdr>
                  <w:divsChild>
                    <w:div w:id="461507314">
                      <w:marLeft w:val="0"/>
                      <w:marRight w:val="0"/>
                      <w:marTop w:val="0"/>
                      <w:marBottom w:val="0"/>
                      <w:divBdr>
                        <w:top w:val="none" w:sz="0" w:space="0" w:color="auto"/>
                        <w:left w:val="none" w:sz="0" w:space="0" w:color="auto"/>
                        <w:bottom w:val="none" w:sz="0" w:space="0" w:color="auto"/>
                        <w:right w:val="none" w:sz="0" w:space="0" w:color="auto"/>
                      </w:divBdr>
                      <w:divsChild>
                        <w:div w:id="432407032">
                          <w:marLeft w:val="0"/>
                          <w:marRight w:val="0"/>
                          <w:marTop w:val="0"/>
                          <w:marBottom w:val="0"/>
                          <w:divBdr>
                            <w:top w:val="none" w:sz="0" w:space="0" w:color="auto"/>
                            <w:left w:val="none" w:sz="0" w:space="0" w:color="auto"/>
                            <w:bottom w:val="none" w:sz="0" w:space="0" w:color="auto"/>
                            <w:right w:val="none" w:sz="0" w:space="0" w:color="auto"/>
                          </w:divBdr>
                          <w:divsChild>
                            <w:div w:id="274027163">
                              <w:marLeft w:val="0"/>
                              <w:marRight w:val="0"/>
                              <w:marTop w:val="0"/>
                              <w:marBottom w:val="0"/>
                              <w:divBdr>
                                <w:top w:val="none" w:sz="0" w:space="0" w:color="auto"/>
                                <w:left w:val="none" w:sz="0" w:space="0" w:color="auto"/>
                                <w:bottom w:val="none" w:sz="0" w:space="0" w:color="auto"/>
                                <w:right w:val="none" w:sz="0" w:space="0" w:color="auto"/>
                              </w:divBdr>
                              <w:divsChild>
                                <w:div w:id="1614703213">
                                  <w:marLeft w:val="0"/>
                                  <w:marRight w:val="0"/>
                                  <w:marTop w:val="0"/>
                                  <w:marBottom w:val="0"/>
                                  <w:divBdr>
                                    <w:top w:val="none" w:sz="0" w:space="0" w:color="auto"/>
                                    <w:left w:val="none" w:sz="0" w:space="0" w:color="auto"/>
                                    <w:bottom w:val="none" w:sz="0" w:space="0" w:color="auto"/>
                                    <w:right w:val="none" w:sz="0" w:space="0" w:color="auto"/>
                                  </w:divBdr>
                                  <w:divsChild>
                                    <w:div w:id="1060596222">
                                      <w:marLeft w:val="0"/>
                                      <w:marRight w:val="0"/>
                                      <w:marTop w:val="0"/>
                                      <w:marBottom w:val="0"/>
                                      <w:divBdr>
                                        <w:top w:val="none" w:sz="0" w:space="0" w:color="auto"/>
                                        <w:left w:val="none" w:sz="0" w:space="0" w:color="auto"/>
                                        <w:bottom w:val="none" w:sz="0" w:space="0" w:color="auto"/>
                                        <w:right w:val="none" w:sz="0" w:space="0" w:color="auto"/>
                                      </w:divBdr>
                                      <w:divsChild>
                                        <w:div w:id="181633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9660386">
      <w:bodyDiv w:val="1"/>
      <w:marLeft w:val="0"/>
      <w:marRight w:val="0"/>
      <w:marTop w:val="0"/>
      <w:marBottom w:val="0"/>
      <w:divBdr>
        <w:top w:val="none" w:sz="0" w:space="0" w:color="auto"/>
        <w:left w:val="none" w:sz="0" w:space="0" w:color="auto"/>
        <w:bottom w:val="none" w:sz="0" w:space="0" w:color="auto"/>
        <w:right w:val="none" w:sz="0" w:space="0" w:color="auto"/>
      </w:divBdr>
      <w:divsChild>
        <w:div w:id="1295062656">
          <w:marLeft w:val="0"/>
          <w:marRight w:val="0"/>
          <w:marTop w:val="0"/>
          <w:marBottom w:val="0"/>
          <w:divBdr>
            <w:top w:val="none" w:sz="0" w:space="0" w:color="auto"/>
            <w:left w:val="none" w:sz="0" w:space="0" w:color="auto"/>
            <w:bottom w:val="none" w:sz="0" w:space="0" w:color="auto"/>
            <w:right w:val="none" w:sz="0" w:space="0" w:color="auto"/>
          </w:divBdr>
          <w:divsChild>
            <w:div w:id="750352544">
              <w:marLeft w:val="0"/>
              <w:marRight w:val="0"/>
              <w:marTop w:val="100"/>
              <w:marBottom w:val="100"/>
              <w:divBdr>
                <w:top w:val="none" w:sz="0" w:space="0" w:color="auto"/>
                <w:left w:val="none" w:sz="0" w:space="0" w:color="auto"/>
                <w:bottom w:val="none" w:sz="0" w:space="0" w:color="auto"/>
                <w:right w:val="none" w:sz="0" w:space="0" w:color="auto"/>
              </w:divBdr>
              <w:divsChild>
                <w:div w:id="948973622">
                  <w:marLeft w:val="0"/>
                  <w:marRight w:val="0"/>
                  <w:marTop w:val="0"/>
                  <w:marBottom w:val="0"/>
                  <w:divBdr>
                    <w:top w:val="none" w:sz="0" w:space="0" w:color="auto"/>
                    <w:left w:val="none" w:sz="0" w:space="0" w:color="auto"/>
                    <w:bottom w:val="none" w:sz="0" w:space="0" w:color="auto"/>
                    <w:right w:val="none" w:sz="0" w:space="0" w:color="auto"/>
                  </w:divBdr>
                  <w:divsChild>
                    <w:div w:id="991714011">
                      <w:marLeft w:val="0"/>
                      <w:marRight w:val="0"/>
                      <w:marTop w:val="0"/>
                      <w:marBottom w:val="0"/>
                      <w:divBdr>
                        <w:top w:val="none" w:sz="0" w:space="0" w:color="auto"/>
                        <w:left w:val="none" w:sz="0" w:space="0" w:color="auto"/>
                        <w:bottom w:val="none" w:sz="0" w:space="0" w:color="auto"/>
                        <w:right w:val="none" w:sz="0" w:space="0" w:color="auto"/>
                      </w:divBdr>
                      <w:divsChild>
                        <w:div w:id="550503726">
                          <w:marLeft w:val="0"/>
                          <w:marRight w:val="0"/>
                          <w:marTop w:val="0"/>
                          <w:marBottom w:val="0"/>
                          <w:divBdr>
                            <w:top w:val="none" w:sz="0" w:space="0" w:color="auto"/>
                            <w:left w:val="none" w:sz="0" w:space="0" w:color="auto"/>
                            <w:bottom w:val="none" w:sz="0" w:space="0" w:color="auto"/>
                            <w:right w:val="none" w:sz="0" w:space="0" w:color="auto"/>
                          </w:divBdr>
                          <w:divsChild>
                            <w:div w:id="1195918865">
                              <w:marLeft w:val="0"/>
                              <w:marRight w:val="0"/>
                              <w:marTop w:val="0"/>
                              <w:marBottom w:val="0"/>
                              <w:divBdr>
                                <w:top w:val="none" w:sz="0" w:space="0" w:color="auto"/>
                                <w:left w:val="none" w:sz="0" w:space="0" w:color="auto"/>
                                <w:bottom w:val="none" w:sz="0" w:space="0" w:color="auto"/>
                                <w:right w:val="none" w:sz="0" w:space="0" w:color="auto"/>
                              </w:divBdr>
                              <w:divsChild>
                                <w:div w:id="1718512115">
                                  <w:marLeft w:val="0"/>
                                  <w:marRight w:val="0"/>
                                  <w:marTop w:val="0"/>
                                  <w:marBottom w:val="0"/>
                                  <w:divBdr>
                                    <w:top w:val="none" w:sz="0" w:space="0" w:color="auto"/>
                                    <w:left w:val="none" w:sz="0" w:space="0" w:color="auto"/>
                                    <w:bottom w:val="none" w:sz="0" w:space="0" w:color="auto"/>
                                    <w:right w:val="none" w:sz="0" w:space="0" w:color="auto"/>
                                  </w:divBdr>
                                  <w:divsChild>
                                    <w:div w:id="2049069081">
                                      <w:marLeft w:val="0"/>
                                      <w:marRight w:val="0"/>
                                      <w:marTop w:val="0"/>
                                      <w:marBottom w:val="0"/>
                                      <w:divBdr>
                                        <w:top w:val="none" w:sz="0" w:space="0" w:color="auto"/>
                                        <w:left w:val="none" w:sz="0" w:space="0" w:color="auto"/>
                                        <w:bottom w:val="none" w:sz="0" w:space="0" w:color="auto"/>
                                        <w:right w:val="none" w:sz="0" w:space="0" w:color="auto"/>
                                      </w:divBdr>
                                      <w:divsChild>
                                        <w:div w:id="202424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8422432">
      <w:bodyDiv w:val="1"/>
      <w:marLeft w:val="0"/>
      <w:marRight w:val="0"/>
      <w:marTop w:val="0"/>
      <w:marBottom w:val="0"/>
      <w:divBdr>
        <w:top w:val="none" w:sz="0" w:space="0" w:color="auto"/>
        <w:left w:val="none" w:sz="0" w:space="0" w:color="auto"/>
        <w:bottom w:val="none" w:sz="0" w:space="0" w:color="auto"/>
        <w:right w:val="none" w:sz="0" w:space="0" w:color="auto"/>
      </w:divBdr>
      <w:divsChild>
        <w:div w:id="600575859">
          <w:marLeft w:val="0"/>
          <w:marRight w:val="0"/>
          <w:marTop w:val="0"/>
          <w:marBottom w:val="0"/>
          <w:divBdr>
            <w:top w:val="none" w:sz="0" w:space="0" w:color="auto"/>
            <w:left w:val="none" w:sz="0" w:space="0" w:color="auto"/>
            <w:bottom w:val="none" w:sz="0" w:space="0" w:color="auto"/>
            <w:right w:val="none" w:sz="0" w:space="0" w:color="auto"/>
          </w:divBdr>
          <w:divsChild>
            <w:div w:id="973755299">
              <w:marLeft w:val="0"/>
              <w:marRight w:val="0"/>
              <w:marTop w:val="100"/>
              <w:marBottom w:val="100"/>
              <w:divBdr>
                <w:top w:val="none" w:sz="0" w:space="0" w:color="auto"/>
                <w:left w:val="none" w:sz="0" w:space="0" w:color="auto"/>
                <w:bottom w:val="none" w:sz="0" w:space="0" w:color="auto"/>
                <w:right w:val="none" w:sz="0" w:space="0" w:color="auto"/>
              </w:divBdr>
              <w:divsChild>
                <w:div w:id="382557585">
                  <w:marLeft w:val="0"/>
                  <w:marRight w:val="0"/>
                  <w:marTop w:val="0"/>
                  <w:marBottom w:val="0"/>
                  <w:divBdr>
                    <w:top w:val="none" w:sz="0" w:space="0" w:color="auto"/>
                    <w:left w:val="none" w:sz="0" w:space="0" w:color="auto"/>
                    <w:bottom w:val="none" w:sz="0" w:space="0" w:color="auto"/>
                    <w:right w:val="none" w:sz="0" w:space="0" w:color="auto"/>
                  </w:divBdr>
                  <w:divsChild>
                    <w:div w:id="1694577057">
                      <w:marLeft w:val="0"/>
                      <w:marRight w:val="0"/>
                      <w:marTop w:val="0"/>
                      <w:marBottom w:val="0"/>
                      <w:divBdr>
                        <w:top w:val="none" w:sz="0" w:space="0" w:color="auto"/>
                        <w:left w:val="none" w:sz="0" w:space="0" w:color="auto"/>
                        <w:bottom w:val="none" w:sz="0" w:space="0" w:color="auto"/>
                        <w:right w:val="none" w:sz="0" w:space="0" w:color="auto"/>
                      </w:divBdr>
                      <w:divsChild>
                        <w:div w:id="1088312545">
                          <w:marLeft w:val="0"/>
                          <w:marRight w:val="0"/>
                          <w:marTop w:val="0"/>
                          <w:marBottom w:val="0"/>
                          <w:divBdr>
                            <w:top w:val="none" w:sz="0" w:space="0" w:color="auto"/>
                            <w:left w:val="none" w:sz="0" w:space="0" w:color="auto"/>
                            <w:bottom w:val="none" w:sz="0" w:space="0" w:color="auto"/>
                            <w:right w:val="none" w:sz="0" w:space="0" w:color="auto"/>
                          </w:divBdr>
                          <w:divsChild>
                            <w:div w:id="2080322218">
                              <w:marLeft w:val="0"/>
                              <w:marRight w:val="0"/>
                              <w:marTop w:val="0"/>
                              <w:marBottom w:val="0"/>
                              <w:divBdr>
                                <w:top w:val="none" w:sz="0" w:space="0" w:color="auto"/>
                                <w:left w:val="none" w:sz="0" w:space="0" w:color="auto"/>
                                <w:bottom w:val="none" w:sz="0" w:space="0" w:color="auto"/>
                                <w:right w:val="none" w:sz="0" w:space="0" w:color="auto"/>
                              </w:divBdr>
                              <w:divsChild>
                                <w:div w:id="1700080750">
                                  <w:marLeft w:val="0"/>
                                  <w:marRight w:val="0"/>
                                  <w:marTop w:val="0"/>
                                  <w:marBottom w:val="0"/>
                                  <w:divBdr>
                                    <w:top w:val="none" w:sz="0" w:space="0" w:color="auto"/>
                                    <w:left w:val="none" w:sz="0" w:space="0" w:color="auto"/>
                                    <w:bottom w:val="none" w:sz="0" w:space="0" w:color="auto"/>
                                    <w:right w:val="none" w:sz="0" w:space="0" w:color="auto"/>
                                  </w:divBdr>
                                  <w:divsChild>
                                    <w:div w:id="86194793">
                                      <w:marLeft w:val="0"/>
                                      <w:marRight w:val="0"/>
                                      <w:marTop w:val="0"/>
                                      <w:marBottom w:val="0"/>
                                      <w:divBdr>
                                        <w:top w:val="none" w:sz="0" w:space="0" w:color="auto"/>
                                        <w:left w:val="none" w:sz="0" w:space="0" w:color="auto"/>
                                        <w:bottom w:val="none" w:sz="0" w:space="0" w:color="auto"/>
                                        <w:right w:val="none" w:sz="0" w:space="0" w:color="auto"/>
                                      </w:divBdr>
                                      <w:divsChild>
                                        <w:div w:id="161756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7679276">
      <w:bodyDiv w:val="1"/>
      <w:marLeft w:val="0"/>
      <w:marRight w:val="0"/>
      <w:marTop w:val="0"/>
      <w:marBottom w:val="0"/>
      <w:divBdr>
        <w:top w:val="none" w:sz="0" w:space="0" w:color="auto"/>
        <w:left w:val="none" w:sz="0" w:space="0" w:color="auto"/>
        <w:bottom w:val="none" w:sz="0" w:space="0" w:color="auto"/>
        <w:right w:val="none" w:sz="0" w:space="0" w:color="auto"/>
      </w:divBdr>
    </w:div>
    <w:div w:id="1313831953">
      <w:bodyDiv w:val="1"/>
      <w:marLeft w:val="0"/>
      <w:marRight w:val="0"/>
      <w:marTop w:val="0"/>
      <w:marBottom w:val="0"/>
      <w:divBdr>
        <w:top w:val="none" w:sz="0" w:space="0" w:color="auto"/>
        <w:left w:val="none" w:sz="0" w:space="0" w:color="auto"/>
        <w:bottom w:val="none" w:sz="0" w:space="0" w:color="auto"/>
        <w:right w:val="none" w:sz="0" w:space="0" w:color="auto"/>
      </w:divBdr>
      <w:divsChild>
        <w:div w:id="1156264899">
          <w:marLeft w:val="0"/>
          <w:marRight w:val="0"/>
          <w:marTop w:val="0"/>
          <w:marBottom w:val="0"/>
          <w:divBdr>
            <w:top w:val="none" w:sz="0" w:space="0" w:color="auto"/>
            <w:left w:val="none" w:sz="0" w:space="0" w:color="auto"/>
            <w:bottom w:val="none" w:sz="0" w:space="0" w:color="auto"/>
            <w:right w:val="none" w:sz="0" w:space="0" w:color="auto"/>
          </w:divBdr>
          <w:divsChild>
            <w:div w:id="8459684">
              <w:marLeft w:val="0"/>
              <w:marRight w:val="0"/>
              <w:marTop w:val="100"/>
              <w:marBottom w:val="100"/>
              <w:divBdr>
                <w:top w:val="none" w:sz="0" w:space="0" w:color="auto"/>
                <w:left w:val="none" w:sz="0" w:space="0" w:color="auto"/>
                <w:bottom w:val="none" w:sz="0" w:space="0" w:color="auto"/>
                <w:right w:val="none" w:sz="0" w:space="0" w:color="auto"/>
              </w:divBdr>
              <w:divsChild>
                <w:div w:id="853616346">
                  <w:marLeft w:val="0"/>
                  <w:marRight w:val="0"/>
                  <w:marTop w:val="0"/>
                  <w:marBottom w:val="0"/>
                  <w:divBdr>
                    <w:top w:val="none" w:sz="0" w:space="0" w:color="auto"/>
                    <w:left w:val="none" w:sz="0" w:space="0" w:color="auto"/>
                    <w:bottom w:val="none" w:sz="0" w:space="0" w:color="auto"/>
                    <w:right w:val="none" w:sz="0" w:space="0" w:color="auto"/>
                  </w:divBdr>
                  <w:divsChild>
                    <w:div w:id="1039013384">
                      <w:marLeft w:val="0"/>
                      <w:marRight w:val="0"/>
                      <w:marTop w:val="0"/>
                      <w:marBottom w:val="0"/>
                      <w:divBdr>
                        <w:top w:val="none" w:sz="0" w:space="0" w:color="auto"/>
                        <w:left w:val="none" w:sz="0" w:space="0" w:color="auto"/>
                        <w:bottom w:val="none" w:sz="0" w:space="0" w:color="auto"/>
                        <w:right w:val="none" w:sz="0" w:space="0" w:color="auto"/>
                      </w:divBdr>
                      <w:divsChild>
                        <w:div w:id="449276166">
                          <w:marLeft w:val="0"/>
                          <w:marRight w:val="0"/>
                          <w:marTop w:val="0"/>
                          <w:marBottom w:val="0"/>
                          <w:divBdr>
                            <w:top w:val="none" w:sz="0" w:space="0" w:color="auto"/>
                            <w:left w:val="none" w:sz="0" w:space="0" w:color="auto"/>
                            <w:bottom w:val="none" w:sz="0" w:space="0" w:color="auto"/>
                            <w:right w:val="none" w:sz="0" w:space="0" w:color="auto"/>
                          </w:divBdr>
                          <w:divsChild>
                            <w:div w:id="639266501">
                              <w:marLeft w:val="0"/>
                              <w:marRight w:val="0"/>
                              <w:marTop w:val="0"/>
                              <w:marBottom w:val="0"/>
                              <w:divBdr>
                                <w:top w:val="none" w:sz="0" w:space="0" w:color="auto"/>
                                <w:left w:val="none" w:sz="0" w:space="0" w:color="auto"/>
                                <w:bottom w:val="none" w:sz="0" w:space="0" w:color="auto"/>
                                <w:right w:val="none" w:sz="0" w:space="0" w:color="auto"/>
                              </w:divBdr>
                              <w:divsChild>
                                <w:div w:id="1476558454">
                                  <w:marLeft w:val="0"/>
                                  <w:marRight w:val="0"/>
                                  <w:marTop w:val="0"/>
                                  <w:marBottom w:val="0"/>
                                  <w:divBdr>
                                    <w:top w:val="none" w:sz="0" w:space="0" w:color="auto"/>
                                    <w:left w:val="none" w:sz="0" w:space="0" w:color="auto"/>
                                    <w:bottom w:val="none" w:sz="0" w:space="0" w:color="auto"/>
                                    <w:right w:val="none" w:sz="0" w:space="0" w:color="auto"/>
                                  </w:divBdr>
                                  <w:divsChild>
                                    <w:div w:id="1195114762">
                                      <w:marLeft w:val="0"/>
                                      <w:marRight w:val="0"/>
                                      <w:marTop w:val="0"/>
                                      <w:marBottom w:val="0"/>
                                      <w:divBdr>
                                        <w:top w:val="none" w:sz="0" w:space="0" w:color="auto"/>
                                        <w:left w:val="none" w:sz="0" w:space="0" w:color="auto"/>
                                        <w:bottom w:val="none" w:sz="0" w:space="0" w:color="auto"/>
                                        <w:right w:val="none" w:sz="0" w:space="0" w:color="auto"/>
                                      </w:divBdr>
                                      <w:divsChild>
                                        <w:div w:id="114944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8118818">
      <w:bodyDiv w:val="1"/>
      <w:marLeft w:val="0"/>
      <w:marRight w:val="0"/>
      <w:marTop w:val="0"/>
      <w:marBottom w:val="0"/>
      <w:divBdr>
        <w:top w:val="none" w:sz="0" w:space="0" w:color="auto"/>
        <w:left w:val="none" w:sz="0" w:space="0" w:color="auto"/>
        <w:bottom w:val="none" w:sz="0" w:space="0" w:color="auto"/>
        <w:right w:val="none" w:sz="0" w:space="0" w:color="auto"/>
      </w:divBdr>
      <w:divsChild>
        <w:div w:id="1249928288">
          <w:marLeft w:val="0"/>
          <w:marRight w:val="0"/>
          <w:marTop w:val="0"/>
          <w:marBottom w:val="0"/>
          <w:divBdr>
            <w:top w:val="none" w:sz="0" w:space="0" w:color="auto"/>
            <w:left w:val="none" w:sz="0" w:space="0" w:color="auto"/>
            <w:bottom w:val="none" w:sz="0" w:space="0" w:color="auto"/>
            <w:right w:val="none" w:sz="0" w:space="0" w:color="auto"/>
          </w:divBdr>
          <w:divsChild>
            <w:div w:id="667907716">
              <w:marLeft w:val="0"/>
              <w:marRight w:val="0"/>
              <w:marTop w:val="100"/>
              <w:marBottom w:val="100"/>
              <w:divBdr>
                <w:top w:val="none" w:sz="0" w:space="0" w:color="auto"/>
                <w:left w:val="none" w:sz="0" w:space="0" w:color="auto"/>
                <w:bottom w:val="none" w:sz="0" w:space="0" w:color="auto"/>
                <w:right w:val="none" w:sz="0" w:space="0" w:color="auto"/>
              </w:divBdr>
              <w:divsChild>
                <w:div w:id="1538195610">
                  <w:marLeft w:val="0"/>
                  <w:marRight w:val="0"/>
                  <w:marTop w:val="0"/>
                  <w:marBottom w:val="0"/>
                  <w:divBdr>
                    <w:top w:val="none" w:sz="0" w:space="0" w:color="auto"/>
                    <w:left w:val="none" w:sz="0" w:space="0" w:color="auto"/>
                    <w:bottom w:val="none" w:sz="0" w:space="0" w:color="auto"/>
                    <w:right w:val="none" w:sz="0" w:space="0" w:color="auto"/>
                  </w:divBdr>
                  <w:divsChild>
                    <w:div w:id="1877544216">
                      <w:marLeft w:val="0"/>
                      <w:marRight w:val="0"/>
                      <w:marTop w:val="0"/>
                      <w:marBottom w:val="0"/>
                      <w:divBdr>
                        <w:top w:val="none" w:sz="0" w:space="0" w:color="auto"/>
                        <w:left w:val="none" w:sz="0" w:space="0" w:color="auto"/>
                        <w:bottom w:val="none" w:sz="0" w:space="0" w:color="auto"/>
                        <w:right w:val="none" w:sz="0" w:space="0" w:color="auto"/>
                      </w:divBdr>
                      <w:divsChild>
                        <w:div w:id="596331605">
                          <w:marLeft w:val="0"/>
                          <w:marRight w:val="0"/>
                          <w:marTop w:val="0"/>
                          <w:marBottom w:val="0"/>
                          <w:divBdr>
                            <w:top w:val="none" w:sz="0" w:space="0" w:color="auto"/>
                            <w:left w:val="none" w:sz="0" w:space="0" w:color="auto"/>
                            <w:bottom w:val="none" w:sz="0" w:space="0" w:color="auto"/>
                            <w:right w:val="none" w:sz="0" w:space="0" w:color="auto"/>
                          </w:divBdr>
                          <w:divsChild>
                            <w:div w:id="871575122">
                              <w:marLeft w:val="0"/>
                              <w:marRight w:val="0"/>
                              <w:marTop w:val="0"/>
                              <w:marBottom w:val="0"/>
                              <w:divBdr>
                                <w:top w:val="none" w:sz="0" w:space="0" w:color="auto"/>
                                <w:left w:val="none" w:sz="0" w:space="0" w:color="auto"/>
                                <w:bottom w:val="none" w:sz="0" w:space="0" w:color="auto"/>
                                <w:right w:val="none" w:sz="0" w:space="0" w:color="auto"/>
                              </w:divBdr>
                              <w:divsChild>
                                <w:div w:id="1642733491">
                                  <w:marLeft w:val="0"/>
                                  <w:marRight w:val="0"/>
                                  <w:marTop w:val="0"/>
                                  <w:marBottom w:val="0"/>
                                  <w:divBdr>
                                    <w:top w:val="none" w:sz="0" w:space="0" w:color="auto"/>
                                    <w:left w:val="none" w:sz="0" w:space="0" w:color="auto"/>
                                    <w:bottom w:val="none" w:sz="0" w:space="0" w:color="auto"/>
                                    <w:right w:val="none" w:sz="0" w:space="0" w:color="auto"/>
                                  </w:divBdr>
                                  <w:divsChild>
                                    <w:div w:id="596837963">
                                      <w:marLeft w:val="0"/>
                                      <w:marRight w:val="0"/>
                                      <w:marTop w:val="0"/>
                                      <w:marBottom w:val="0"/>
                                      <w:divBdr>
                                        <w:top w:val="none" w:sz="0" w:space="0" w:color="auto"/>
                                        <w:left w:val="none" w:sz="0" w:space="0" w:color="auto"/>
                                        <w:bottom w:val="none" w:sz="0" w:space="0" w:color="auto"/>
                                        <w:right w:val="none" w:sz="0" w:space="0" w:color="auto"/>
                                      </w:divBdr>
                                      <w:divsChild>
                                        <w:div w:id="120155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4101238">
      <w:bodyDiv w:val="1"/>
      <w:marLeft w:val="0"/>
      <w:marRight w:val="0"/>
      <w:marTop w:val="0"/>
      <w:marBottom w:val="0"/>
      <w:divBdr>
        <w:top w:val="none" w:sz="0" w:space="0" w:color="auto"/>
        <w:left w:val="none" w:sz="0" w:space="0" w:color="auto"/>
        <w:bottom w:val="none" w:sz="0" w:space="0" w:color="auto"/>
        <w:right w:val="none" w:sz="0" w:space="0" w:color="auto"/>
      </w:divBdr>
      <w:divsChild>
        <w:div w:id="1990667429">
          <w:marLeft w:val="0"/>
          <w:marRight w:val="0"/>
          <w:marTop w:val="0"/>
          <w:marBottom w:val="0"/>
          <w:divBdr>
            <w:top w:val="none" w:sz="0" w:space="0" w:color="auto"/>
            <w:left w:val="none" w:sz="0" w:space="0" w:color="auto"/>
            <w:bottom w:val="none" w:sz="0" w:space="0" w:color="auto"/>
            <w:right w:val="none" w:sz="0" w:space="0" w:color="auto"/>
          </w:divBdr>
          <w:divsChild>
            <w:div w:id="1709136959">
              <w:marLeft w:val="0"/>
              <w:marRight w:val="0"/>
              <w:marTop w:val="100"/>
              <w:marBottom w:val="100"/>
              <w:divBdr>
                <w:top w:val="none" w:sz="0" w:space="0" w:color="auto"/>
                <w:left w:val="none" w:sz="0" w:space="0" w:color="auto"/>
                <w:bottom w:val="none" w:sz="0" w:space="0" w:color="auto"/>
                <w:right w:val="none" w:sz="0" w:space="0" w:color="auto"/>
              </w:divBdr>
              <w:divsChild>
                <w:div w:id="44451000">
                  <w:marLeft w:val="0"/>
                  <w:marRight w:val="0"/>
                  <w:marTop w:val="0"/>
                  <w:marBottom w:val="0"/>
                  <w:divBdr>
                    <w:top w:val="none" w:sz="0" w:space="0" w:color="auto"/>
                    <w:left w:val="none" w:sz="0" w:space="0" w:color="auto"/>
                    <w:bottom w:val="none" w:sz="0" w:space="0" w:color="auto"/>
                    <w:right w:val="none" w:sz="0" w:space="0" w:color="auto"/>
                  </w:divBdr>
                  <w:divsChild>
                    <w:div w:id="1088890052">
                      <w:marLeft w:val="0"/>
                      <w:marRight w:val="0"/>
                      <w:marTop w:val="0"/>
                      <w:marBottom w:val="0"/>
                      <w:divBdr>
                        <w:top w:val="none" w:sz="0" w:space="0" w:color="auto"/>
                        <w:left w:val="none" w:sz="0" w:space="0" w:color="auto"/>
                        <w:bottom w:val="none" w:sz="0" w:space="0" w:color="auto"/>
                        <w:right w:val="none" w:sz="0" w:space="0" w:color="auto"/>
                      </w:divBdr>
                      <w:divsChild>
                        <w:div w:id="2106414258">
                          <w:marLeft w:val="0"/>
                          <w:marRight w:val="0"/>
                          <w:marTop w:val="0"/>
                          <w:marBottom w:val="0"/>
                          <w:divBdr>
                            <w:top w:val="none" w:sz="0" w:space="0" w:color="auto"/>
                            <w:left w:val="none" w:sz="0" w:space="0" w:color="auto"/>
                            <w:bottom w:val="none" w:sz="0" w:space="0" w:color="auto"/>
                            <w:right w:val="none" w:sz="0" w:space="0" w:color="auto"/>
                          </w:divBdr>
                          <w:divsChild>
                            <w:div w:id="2078551467">
                              <w:marLeft w:val="0"/>
                              <w:marRight w:val="0"/>
                              <w:marTop w:val="0"/>
                              <w:marBottom w:val="0"/>
                              <w:divBdr>
                                <w:top w:val="none" w:sz="0" w:space="0" w:color="auto"/>
                                <w:left w:val="none" w:sz="0" w:space="0" w:color="auto"/>
                                <w:bottom w:val="none" w:sz="0" w:space="0" w:color="auto"/>
                                <w:right w:val="none" w:sz="0" w:space="0" w:color="auto"/>
                              </w:divBdr>
                              <w:divsChild>
                                <w:div w:id="251087720">
                                  <w:marLeft w:val="0"/>
                                  <w:marRight w:val="0"/>
                                  <w:marTop w:val="0"/>
                                  <w:marBottom w:val="0"/>
                                  <w:divBdr>
                                    <w:top w:val="none" w:sz="0" w:space="0" w:color="auto"/>
                                    <w:left w:val="none" w:sz="0" w:space="0" w:color="auto"/>
                                    <w:bottom w:val="none" w:sz="0" w:space="0" w:color="auto"/>
                                    <w:right w:val="none" w:sz="0" w:space="0" w:color="auto"/>
                                  </w:divBdr>
                                  <w:divsChild>
                                    <w:div w:id="1773546873">
                                      <w:marLeft w:val="0"/>
                                      <w:marRight w:val="0"/>
                                      <w:marTop w:val="0"/>
                                      <w:marBottom w:val="0"/>
                                      <w:divBdr>
                                        <w:top w:val="none" w:sz="0" w:space="0" w:color="auto"/>
                                        <w:left w:val="none" w:sz="0" w:space="0" w:color="auto"/>
                                        <w:bottom w:val="none" w:sz="0" w:space="0" w:color="auto"/>
                                        <w:right w:val="none" w:sz="0" w:space="0" w:color="auto"/>
                                      </w:divBdr>
                                      <w:divsChild>
                                        <w:div w:id="163984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1356457">
      <w:bodyDiv w:val="1"/>
      <w:marLeft w:val="0"/>
      <w:marRight w:val="0"/>
      <w:marTop w:val="0"/>
      <w:marBottom w:val="0"/>
      <w:divBdr>
        <w:top w:val="none" w:sz="0" w:space="0" w:color="auto"/>
        <w:left w:val="none" w:sz="0" w:space="0" w:color="auto"/>
        <w:bottom w:val="none" w:sz="0" w:space="0" w:color="auto"/>
        <w:right w:val="none" w:sz="0" w:space="0" w:color="auto"/>
      </w:divBdr>
      <w:divsChild>
        <w:div w:id="2113283908">
          <w:marLeft w:val="0"/>
          <w:marRight w:val="0"/>
          <w:marTop w:val="0"/>
          <w:marBottom w:val="0"/>
          <w:divBdr>
            <w:top w:val="none" w:sz="0" w:space="0" w:color="auto"/>
            <w:left w:val="none" w:sz="0" w:space="0" w:color="auto"/>
            <w:bottom w:val="none" w:sz="0" w:space="0" w:color="auto"/>
            <w:right w:val="none" w:sz="0" w:space="0" w:color="auto"/>
          </w:divBdr>
          <w:divsChild>
            <w:div w:id="1949265874">
              <w:marLeft w:val="0"/>
              <w:marRight w:val="0"/>
              <w:marTop w:val="100"/>
              <w:marBottom w:val="100"/>
              <w:divBdr>
                <w:top w:val="none" w:sz="0" w:space="0" w:color="auto"/>
                <w:left w:val="none" w:sz="0" w:space="0" w:color="auto"/>
                <w:bottom w:val="none" w:sz="0" w:space="0" w:color="auto"/>
                <w:right w:val="none" w:sz="0" w:space="0" w:color="auto"/>
              </w:divBdr>
              <w:divsChild>
                <w:div w:id="2096509014">
                  <w:marLeft w:val="0"/>
                  <w:marRight w:val="0"/>
                  <w:marTop w:val="0"/>
                  <w:marBottom w:val="0"/>
                  <w:divBdr>
                    <w:top w:val="none" w:sz="0" w:space="0" w:color="auto"/>
                    <w:left w:val="none" w:sz="0" w:space="0" w:color="auto"/>
                    <w:bottom w:val="none" w:sz="0" w:space="0" w:color="auto"/>
                    <w:right w:val="none" w:sz="0" w:space="0" w:color="auto"/>
                  </w:divBdr>
                  <w:divsChild>
                    <w:div w:id="1980725623">
                      <w:marLeft w:val="0"/>
                      <w:marRight w:val="0"/>
                      <w:marTop w:val="0"/>
                      <w:marBottom w:val="0"/>
                      <w:divBdr>
                        <w:top w:val="none" w:sz="0" w:space="0" w:color="auto"/>
                        <w:left w:val="none" w:sz="0" w:space="0" w:color="auto"/>
                        <w:bottom w:val="none" w:sz="0" w:space="0" w:color="auto"/>
                        <w:right w:val="none" w:sz="0" w:space="0" w:color="auto"/>
                      </w:divBdr>
                      <w:divsChild>
                        <w:div w:id="2092389115">
                          <w:marLeft w:val="0"/>
                          <w:marRight w:val="0"/>
                          <w:marTop w:val="0"/>
                          <w:marBottom w:val="0"/>
                          <w:divBdr>
                            <w:top w:val="none" w:sz="0" w:space="0" w:color="auto"/>
                            <w:left w:val="none" w:sz="0" w:space="0" w:color="auto"/>
                            <w:bottom w:val="none" w:sz="0" w:space="0" w:color="auto"/>
                            <w:right w:val="none" w:sz="0" w:space="0" w:color="auto"/>
                          </w:divBdr>
                          <w:divsChild>
                            <w:div w:id="1086540141">
                              <w:marLeft w:val="0"/>
                              <w:marRight w:val="0"/>
                              <w:marTop w:val="0"/>
                              <w:marBottom w:val="0"/>
                              <w:divBdr>
                                <w:top w:val="none" w:sz="0" w:space="0" w:color="auto"/>
                                <w:left w:val="none" w:sz="0" w:space="0" w:color="auto"/>
                                <w:bottom w:val="none" w:sz="0" w:space="0" w:color="auto"/>
                                <w:right w:val="none" w:sz="0" w:space="0" w:color="auto"/>
                              </w:divBdr>
                              <w:divsChild>
                                <w:div w:id="820584659">
                                  <w:marLeft w:val="0"/>
                                  <w:marRight w:val="0"/>
                                  <w:marTop w:val="0"/>
                                  <w:marBottom w:val="0"/>
                                  <w:divBdr>
                                    <w:top w:val="none" w:sz="0" w:space="0" w:color="auto"/>
                                    <w:left w:val="none" w:sz="0" w:space="0" w:color="auto"/>
                                    <w:bottom w:val="none" w:sz="0" w:space="0" w:color="auto"/>
                                    <w:right w:val="none" w:sz="0" w:space="0" w:color="auto"/>
                                  </w:divBdr>
                                  <w:divsChild>
                                    <w:div w:id="1858691774">
                                      <w:marLeft w:val="0"/>
                                      <w:marRight w:val="0"/>
                                      <w:marTop w:val="0"/>
                                      <w:marBottom w:val="0"/>
                                      <w:divBdr>
                                        <w:top w:val="none" w:sz="0" w:space="0" w:color="auto"/>
                                        <w:left w:val="none" w:sz="0" w:space="0" w:color="auto"/>
                                        <w:bottom w:val="none" w:sz="0" w:space="0" w:color="auto"/>
                                        <w:right w:val="none" w:sz="0" w:space="0" w:color="auto"/>
                                      </w:divBdr>
                                      <w:divsChild>
                                        <w:div w:id="126348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8029159">
      <w:bodyDiv w:val="1"/>
      <w:marLeft w:val="0"/>
      <w:marRight w:val="0"/>
      <w:marTop w:val="0"/>
      <w:marBottom w:val="0"/>
      <w:divBdr>
        <w:top w:val="none" w:sz="0" w:space="0" w:color="auto"/>
        <w:left w:val="none" w:sz="0" w:space="0" w:color="auto"/>
        <w:bottom w:val="none" w:sz="0" w:space="0" w:color="auto"/>
        <w:right w:val="none" w:sz="0" w:space="0" w:color="auto"/>
      </w:divBdr>
      <w:divsChild>
        <w:div w:id="102695588">
          <w:marLeft w:val="0"/>
          <w:marRight w:val="0"/>
          <w:marTop w:val="0"/>
          <w:marBottom w:val="0"/>
          <w:divBdr>
            <w:top w:val="none" w:sz="0" w:space="0" w:color="auto"/>
            <w:left w:val="none" w:sz="0" w:space="0" w:color="auto"/>
            <w:bottom w:val="none" w:sz="0" w:space="0" w:color="auto"/>
            <w:right w:val="none" w:sz="0" w:space="0" w:color="auto"/>
          </w:divBdr>
          <w:divsChild>
            <w:div w:id="543446379">
              <w:marLeft w:val="0"/>
              <w:marRight w:val="0"/>
              <w:marTop w:val="100"/>
              <w:marBottom w:val="100"/>
              <w:divBdr>
                <w:top w:val="none" w:sz="0" w:space="0" w:color="auto"/>
                <w:left w:val="none" w:sz="0" w:space="0" w:color="auto"/>
                <w:bottom w:val="none" w:sz="0" w:space="0" w:color="auto"/>
                <w:right w:val="none" w:sz="0" w:space="0" w:color="auto"/>
              </w:divBdr>
              <w:divsChild>
                <w:div w:id="1702047691">
                  <w:marLeft w:val="0"/>
                  <w:marRight w:val="0"/>
                  <w:marTop w:val="0"/>
                  <w:marBottom w:val="0"/>
                  <w:divBdr>
                    <w:top w:val="none" w:sz="0" w:space="0" w:color="auto"/>
                    <w:left w:val="none" w:sz="0" w:space="0" w:color="auto"/>
                    <w:bottom w:val="none" w:sz="0" w:space="0" w:color="auto"/>
                    <w:right w:val="none" w:sz="0" w:space="0" w:color="auto"/>
                  </w:divBdr>
                  <w:divsChild>
                    <w:div w:id="776022265">
                      <w:marLeft w:val="0"/>
                      <w:marRight w:val="0"/>
                      <w:marTop w:val="0"/>
                      <w:marBottom w:val="0"/>
                      <w:divBdr>
                        <w:top w:val="none" w:sz="0" w:space="0" w:color="auto"/>
                        <w:left w:val="none" w:sz="0" w:space="0" w:color="auto"/>
                        <w:bottom w:val="none" w:sz="0" w:space="0" w:color="auto"/>
                        <w:right w:val="none" w:sz="0" w:space="0" w:color="auto"/>
                      </w:divBdr>
                      <w:divsChild>
                        <w:div w:id="1291862258">
                          <w:marLeft w:val="0"/>
                          <w:marRight w:val="0"/>
                          <w:marTop w:val="0"/>
                          <w:marBottom w:val="0"/>
                          <w:divBdr>
                            <w:top w:val="none" w:sz="0" w:space="0" w:color="auto"/>
                            <w:left w:val="none" w:sz="0" w:space="0" w:color="auto"/>
                            <w:bottom w:val="none" w:sz="0" w:space="0" w:color="auto"/>
                            <w:right w:val="none" w:sz="0" w:space="0" w:color="auto"/>
                          </w:divBdr>
                          <w:divsChild>
                            <w:div w:id="780682227">
                              <w:marLeft w:val="0"/>
                              <w:marRight w:val="0"/>
                              <w:marTop w:val="0"/>
                              <w:marBottom w:val="0"/>
                              <w:divBdr>
                                <w:top w:val="none" w:sz="0" w:space="0" w:color="auto"/>
                                <w:left w:val="none" w:sz="0" w:space="0" w:color="auto"/>
                                <w:bottom w:val="none" w:sz="0" w:space="0" w:color="auto"/>
                                <w:right w:val="none" w:sz="0" w:space="0" w:color="auto"/>
                              </w:divBdr>
                              <w:divsChild>
                                <w:div w:id="101188719">
                                  <w:marLeft w:val="0"/>
                                  <w:marRight w:val="0"/>
                                  <w:marTop w:val="0"/>
                                  <w:marBottom w:val="0"/>
                                  <w:divBdr>
                                    <w:top w:val="none" w:sz="0" w:space="0" w:color="auto"/>
                                    <w:left w:val="none" w:sz="0" w:space="0" w:color="auto"/>
                                    <w:bottom w:val="none" w:sz="0" w:space="0" w:color="auto"/>
                                    <w:right w:val="none" w:sz="0" w:space="0" w:color="auto"/>
                                  </w:divBdr>
                                  <w:divsChild>
                                    <w:div w:id="1621909971">
                                      <w:marLeft w:val="0"/>
                                      <w:marRight w:val="0"/>
                                      <w:marTop w:val="0"/>
                                      <w:marBottom w:val="0"/>
                                      <w:divBdr>
                                        <w:top w:val="none" w:sz="0" w:space="0" w:color="auto"/>
                                        <w:left w:val="none" w:sz="0" w:space="0" w:color="auto"/>
                                        <w:bottom w:val="none" w:sz="0" w:space="0" w:color="auto"/>
                                        <w:right w:val="none" w:sz="0" w:space="0" w:color="auto"/>
                                      </w:divBdr>
                                      <w:divsChild>
                                        <w:div w:id="161752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0224590">
      <w:bodyDiv w:val="1"/>
      <w:marLeft w:val="0"/>
      <w:marRight w:val="0"/>
      <w:marTop w:val="0"/>
      <w:marBottom w:val="0"/>
      <w:divBdr>
        <w:top w:val="none" w:sz="0" w:space="0" w:color="auto"/>
        <w:left w:val="none" w:sz="0" w:space="0" w:color="auto"/>
        <w:bottom w:val="none" w:sz="0" w:space="0" w:color="auto"/>
        <w:right w:val="none" w:sz="0" w:space="0" w:color="auto"/>
      </w:divBdr>
      <w:divsChild>
        <w:div w:id="1251280635">
          <w:marLeft w:val="0"/>
          <w:marRight w:val="0"/>
          <w:marTop w:val="0"/>
          <w:marBottom w:val="0"/>
          <w:divBdr>
            <w:top w:val="none" w:sz="0" w:space="0" w:color="auto"/>
            <w:left w:val="none" w:sz="0" w:space="0" w:color="auto"/>
            <w:bottom w:val="none" w:sz="0" w:space="0" w:color="auto"/>
            <w:right w:val="none" w:sz="0" w:space="0" w:color="auto"/>
          </w:divBdr>
          <w:divsChild>
            <w:div w:id="859011019">
              <w:marLeft w:val="0"/>
              <w:marRight w:val="0"/>
              <w:marTop w:val="100"/>
              <w:marBottom w:val="100"/>
              <w:divBdr>
                <w:top w:val="none" w:sz="0" w:space="0" w:color="auto"/>
                <w:left w:val="none" w:sz="0" w:space="0" w:color="auto"/>
                <w:bottom w:val="none" w:sz="0" w:space="0" w:color="auto"/>
                <w:right w:val="none" w:sz="0" w:space="0" w:color="auto"/>
              </w:divBdr>
              <w:divsChild>
                <w:div w:id="963196413">
                  <w:marLeft w:val="0"/>
                  <w:marRight w:val="0"/>
                  <w:marTop w:val="0"/>
                  <w:marBottom w:val="0"/>
                  <w:divBdr>
                    <w:top w:val="none" w:sz="0" w:space="0" w:color="auto"/>
                    <w:left w:val="none" w:sz="0" w:space="0" w:color="auto"/>
                    <w:bottom w:val="none" w:sz="0" w:space="0" w:color="auto"/>
                    <w:right w:val="none" w:sz="0" w:space="0" w:color="auto"/>
                  </w:divBdr>
                  <w:divsChild>
                    <w:div w:id="1244336057">
                      <w:marLeft w:val="0"/>
                      <w:marRight w:val="0"/>
                      <w:marTop w:val="0"/>
                      <w:marBottom w:val="0"/>
                      <w:divBdr>
                        <w:top w:val="none" w:sz="0" w:space="0" w:color="auto"/>
                        <w:left w:val="none" w:sz="0" w:space="0" w:color="auto"/>
                        <w:bottom w:val="none" w:sz="0" w:space="0" w:color="auto"/>
                        <w:right w:val="none" w:sz="0" w:space="0" w:color="auto"/>
                      </w:divBdr>
                      <w:divsChild>
                        <w:div w:id="2066643001">
                          <w:marLeft w:val="0"/>
                          <w:marRight w:val="0"/>
                          <w:marTop w:val="0"/>
                          <w:marBottom w:val="0"/>
                          <w:divBdr>
                            <w:top w:val="none" w:sz="0" w:space="0" w:color="auto"/>
                            <w:left w:val="none" w:sz="0" w:space="0" w:color="auto"/>
                            <w:bottom w:val="none" w:sz="0" w:space="0" w:color="auto"/>
                            <w:right w:val="none" w:sz="0" w:space="0" w:color="auto"/>
                          </w:divBdr>
                          <w:divsChild>
                            <w:div w:id="1111903130">
                              <w:marLeft w:val="0"/>
                              <w:marRight w:val="0"/>
                              <w:marTop w:val="0"/>
                              <w:marBottom w:val="0"/>
                              <w:divBdr>
                                <w:top w:val="none" w:sz="0" w:space="0" w:color="auto"/>
                                <w:left w:val="none" w:sz="0" w:space="0" w:color="auto"/>
                                <w:bottom w:val="none" w:sz="0" w:space="0" w:color="auto"/>
                                <w:right w:val="none" w:sz="0" w:space="0" w:color="auto"/>
                              </w:divBdr>
                              <w:divsChild>
                                <w:div w:id="2119911027">
                                  <w:marLeft w:val="0"/>
                                  <w:marRight w:val="0"/>
                                  <w:marTop w:val="0"/>
                                  <w:marBottom w:val="0"/>
                                  <w:divBdr>
                                    <w:top w:val="none" w:sz="0" w:space="0" w:color="auto"/>
                                    <w:left w:val="none" w:sz="0" w:space="0" w:color="auto"/>
                                    <w:bottom w:val="none" w:sz="0" w:space="0" w:color="auto"/>
                                    <w:right w:val="none" w:sz="0" w:space="0" w:color="auto"/>
                                  </w:divBdr>
                                  <w:divsChild>
                                    <w:div w:id="348455459">
                                      <w:marLeft w:val="0"/>
                                      <w:marRight w:val="0"/>
                                      <w:marTop w:val="0"/>
                                      <w:marBottom w:val="0"/>
                                      <w:divBdr>
                                        <w:top w:val="none" w:sz="0" w:space="0" w:color="auto"/>
                                        <w:left w:val="none" w:sz="0" w:space="0" w:color="auto"/>
                                        <w:bottom w:val="none" w:sz="0" w:space="0" w:color="auto"/>
                                        <w:right w:val="none" w:sz="0" w:space="0" w:color="auto"/>
                                      </w:divBdr>
                                      <w:divsChild>
                                        <w:div w:id="12651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7934347">
      <w:bodyDiv w:val="1"/>
      <w:marLeft w:val="0"/>
      <w:marRight w:val="0"/>
      <w:marTop w:val="0"/>
      <w:marBottom w:val="0"/>
      <w:divBdr>
        <w:top w:val="none" w:sz="0" w:space="0" w:color="auto"/>
        <w:left w:val="none" w:sz="0" w:space="0" w:color="auto"/>
        <w:bottom w:val="none" w:sz="0" w:space="0" w:color="auto"/>
        <w:right w:val="none" w:sz="0" w:space="0" w:color="auto"/>
      </w:divBdr>
      <w:divsChild>
        <w:div w:id="938686244">
          <w:marLeft w:val="0"/>
          <w:marRight w:val="0"/>
          <w:marTop w:val="0"/>
          <w:marBottom w:val="0"/>
          <w:divBdr>
            <w:top w:val="none" w:sz="0" w:space="0" w:color="auto"/>
            <w:left w:val="none" w:sz="0" w:space="0" w:color="auto"/>
            <w:bottom w:val="none" w:sz="0" w:space="0" w:color="auto"/>
            <w:right w:val="none" w:sz="0" w:space="0" w:color="auto"/>
          </w:divBdr>
          <w:divsChild>
            <w:div w:id="941185819">
              <w:marLeft w:val="0"/>
              <w:marRight w:val="0"/>
              <w:marTop w:val="100"/>
              <w:marBottom w:val="100"/>
              <w:divBdr>
                <w:top w:val="none" w:sz="0" w:space="0" w:color="auto"/>
                <w:left w:val="none" w:sz="0" w:space="0" w:color="auto"/>
                <w:bottom w:val="none" w:sz="0" w:space="0" w:color="auto"/>
                <w:right w:val="none" w:sz="0" w:space="0" w:color="auto"/>
              </w:divBdr>
              <w:divsChild>
                <w:div w:id="2085837772">
                  <w:marLeft w:val="0"/>
                  <w:marRight w:val="0"/>
                  <w:marTop w:val="0"/>
                  <w:marBottom w:val="0"/>
                  <w:divBdr>
                    <w:top w:val="none" w:sz="0" w:space="0" w:color="auto"/>
                    <w:left w:val="none" w:sz="0" w:space="0" w:color="auto"/>
                    <w:bottom w:val="none" w:sz="0" w:space="0" w:color="auto"/>
                    <w:right w:val="none" w:sz="0" w:space="0" w:color="auto"/>
                  </w:divBdr>
                  <w:divsChild>
                    <w:div w:id="5789455">
                      <w:marLeft w:val="0"/>
                      <w:marRight w:val="0"/>
                      <w:marTop w:val="0"/>
                      <w:marBottom w:val="0"/>
                      <w:divBdr>
                        <w:top w:val="none" w:sz="0" w:space="0" w:color="auto"/>
                        <w:left w:val="none" w:sz="0" w:space="0" w:color="auto"/>
                        <w:bottom w:val="none" w:sz="0" w:space="0" w:color="auto"/>
                        <w:right w:val="none" w:sz="0" w:space="0" w:color="auto"/>
                      </w:divBdr>
                      <w:divsChild>
                        <w:div w:id="496651523">
                          <w:marLeft w:val="0"/>
                          <w:marRight w:val="0"/>
                          <w:marTop w:val="0"/>
                          <w:marBottom w:val="0"/>
                          <w:divBdr>
                            <w:top w:val="none" w:sz="0" w:space="0" w:color="auto"/>
                            <w:left w:val="none" w:sz="0" w:space="0" w:color="auto"/>
                            <w:bottom w:val="none" w:sz="0" w:space="0" w:color="auto"/>
                            <w:right w:val="none" w:sz="0" w:space="0" w:color="auto"/>
                          </w:divBdr>
                          <w:divsChild>
                            <w:div w:id="479929617">
                              <w:marLeft w:val="0"/>
                              <w:marRight w:val="0"/>
                              <w:marTop w:val="0"/>
                              <w:marBottom w:val="0"/>
                              <w:divBdr>
                                <w:top w:val="none" w:sz="0" w:space="0" w:color="auto"/>
                                <w:left w:val="none" w:sz="0" w:space="0" w:color="auto"/>
                                <w:bottom w:val="none" w:sz="0" w:space="0" w:color="auto"/>
                                <w:right w:val="none" w:sz="0" w:space="0" w:color="auto"/>
                              </w:divBdr>
                              <w:divsChild>
                                <w:div w:id="1446197089">
                                  <w:marLeft w:val="0"/>
                                  <w:marRight w:val="0"/>
                                  <w:marTop w:val="0"/>
                                  <w:marBottom w:val="0"/>
                                  <w:divBdr>
                                    <w:top w:val="none" w:sz="0" w:space="0" w:color="auto"/>
                                    <w:left w:val="none" w:sz="0" w:space="0" w:color="auto"/>
                                    <w:bottom w:val="none" w:sz="0" w:space="0" w:color="auto"/>
                                    <w:right w:val="none" w:sz="0" w:space="0" w:color="auto"/>
                                  </w:divBdr>
                                  <w:divsChild>
                                    <w:div w:id="45108221">
                                      <w:marLeft w:val="0"/>
                                      <w:marRight w:val="0"/>
                                      <w:marTop w:val="0"/>
                                      <w:marBottom w:val="0"/>
                                      <w:divBdr>
                                        <w:top w:val="none" w:sz="0" w:space="0" w:color="auto"/>
                                        <w:left w:val="none" w:sz="0" w:space="0" w:color="auto"/>
                                        <w:bottom w:val="none" w:sz="0" w:space="0" w:color="auto"/>
                                        <w:right w:val="none" w:sz="0" w:space="0" w:color="auto"/>
                                      </w:divBdr>
                                      <w:divsChild>
                                        <w:div w:id="99745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8337225">
      <w:bodyDiv w:val="1"/>
      <w:marLeft w:val="0"/>
      <w:marRight w:val="0"/>
      <w:marTop w:val="0"/>
      <w:marBottom w:val="0"/>
      <w:divBdr>
        <w:top w:val="none" w:sz="0" w:space="0" w:color="auto"/>
        <w:left w:val="none" w:sz="0" w:space="0" w:color="auto"/>
        <w:bottom w:val="none" w:sz="0" w:space="0" w:color="auto"/>
        <w:right w:val="none" w:sz="0" w:space="0" w:color="auto"/>
      </w:divBdr>
      <w:divsChild>
        <w:div w:id="878934301">
          <w:marLeft w:val="0"/>
          <w:marRight w:val="0"/>
          <w:marTop w:val="0"/>
          <w:marBottom w:val="0"/>
          <w:divBdr>
            <w:top w:val="none" w:sz="0" w:space="0" w:color="auto"/>
            <w:left w:val="none" w:sz="0" w:space="0" w:color="auto"/>
            <w:bottom w:val="none" w:sz="0" w:space="0" w:color="auto"/>
            <w:right w:val="none" w:sz="0" w:space="0" w:color="auto"/>
          </w:divBdr>
          <w:divsChild>
            <w:div w:id="947588955">
              <w:marLeft w:val="0"/>
              <w:marRight w:val="0"/>
              <w:marTop w:val="100"/>
              <w:marBottom w:val="100"/>
              <w:divBdr>
                <w:top w:val="none" w:sz="0" w:space="0" w:color="auto"/>
                <w:left w:val="none" w:sz="0" w:space="0" w:color="auto"/>
                <w:bottom w:val="none" w:sz="0" w:space="0" w:color="auto"/>
                <w:right w:val="none" w:sz="0" w:space="0" w:color="auto"/>
              </w:divBdr>
              <w:divsChild>
                <w:div w:id="1181427716">
                  <w:marLeft w:val="0"/>
                  <w:marRight w:val="0"/>
                  <w:marTop w:val="0"/>
                  <w:marBottom w:val="0"/>
                  <w:divBdr>
                    <w:top w:val="none" w:sz="0" w:space="0" w:color="auto"/>
                    <w:left w:val="none" w:sz="0" w:space="0" w:color="auto"/>
                    <w:bottom w:val="none" w:sz="0" w:space="0" w:color="auto"/>
                    <w:right w:val="none" w:sz="0" w:space="0" w:color="auto"/>
                  </w:divBdr>
                  <w:divsChild>
                    <w:div w:id="465198272">
                      <w:marLeft w:val="0"/>
                      <w:marRight w:val="0"/>
                      <w:marTop w:val="0"/>
                      <w:marBottom w:val="0"/>
                      <w:divBdr>
                        <w:top w:val="none" w:sz="0" w:space="0" w:color="auto"/>
                        <w:left w:val="none" w:sz="0" w:space="0" w:color="auto"/>
                        <w:bottom w:val="none" w:sz="0" w:space="0" w:color="auto"/>
                        <w:right w:val="none" w:sz="0" w:space="0" w:color="auto"/>
                      </w:divBdr>
                      <w:divsChild>
                        <w:div w:id="198326590">
                          <w:marLeft w:val="0"/>
                          <w:marRight w:val="0"/>
                          <w:marTop w:val="0"/>
                          <w:marBottom w:val="0"/>
                          <w:divBdr>
                            <w:top w:val="none" w:sz="0" w:space="0" w:color="auto"/>
                            <w:left w:val="none" w:sz="0" w:space="0" w:color="auto"/>
                            <w:bottom w:val="none" w:sz="0" w:space="0" w:color="auto"/>
                            <w:right w:val="none" w:sz="0" w:space="0" w:color="auto"/>
                          </w:divBdr>
                          <w:divsChild>
                            <w:div w:id="1958297942">
                              <w:marLeft w:val="0"/>
                              <w:marRight w:val="0"/>
                              <w:marTop w:val="0"/>
                              <w:marBottom w:val="0"/>
                              <w:divBdr>
                                <w:top w:val="none" w:sz="0" w:space="0" w:color="auto"/>
                                <w:left w:val="none" w:sz="0" w:space="0" w:color="auto"/>
                                <w:bottom w:val="none" w:sz="0" w:space="0" w:color="auto"/>
                                <w:right w:val="none" w:sz="0" w:space="0" w:color="auto"/>
                              </w:divBdr>
                              <w:divsChild>
                                <w:div w:id="617030721">
                                  <w:marLeft w:val="0"/>
                                  <w:marRight w:val="0"/>
                                  <w:marTop w:val="0"/>
                                  <w:marBottom w:val="0"/>
                                  <w:divBdr>
                                    <w:top w:val="none" w:sz="0" w:space="0" w:color="auto"/>
                                    <w:left w:val="none" w:sz="0" w:space="0" w:color="auto"/>
                                    <w:bottom w:val="none" w:sz="0" w:space="0" w:color="auto"/>
                                    <w:right w:val="none" w:sz="0" w:space="0" w:color="auto"/>
                                  </w:divBdr>
                                  <w:divsChild>
                                    <w:div w:id="1441414813">
                                      <w:marLeft w:val="0"/>
                                      <w:marRight w:val="0"/>
                                      <w:marTop w:val="0"/>
                                      <w:marBottom w:val="0"/>
                                      <w:divBdr>
                                        <w:top w:val="none" w:sz="0" w:space="0" w:color="auto"/>
                                        <w:left w:val="none" w:sz="0" w:space="0" w:color="auto"/>
                                        <w:bottom w:val="none" w:sz="0" w:space="0" w:color="auto"/>
                                        <w:right w:val="none" w:sz="0" w:space="0" w:color="auto"/>
                                      </w:divBdr>
                                      <w:divsChild>
                                        <w:div w:id="165295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2542570">
      <w:bodyDiv w:val="1"/>
      <w:marLeft w:val="0"/>
      <w:marRight w:val="0"/>
      <w:marTop w:val="0"/>
      <w:marBottom w:val="0"/>
      <w:divBdr>
        <w:top w:val="none" w:sz="0" w:space="0" w:color="auto"/>
        <w:left w:val="none" w:sz="0" w:space="0" w:color="auto"/>
        <w:bottom w:val="none" w:sz="0" w:space="0" w:color="auto"/>
        <w:right w:val="none" w:sz="0" w:space="0" w:color="auto"/>
      </w:divBdr>
      <w:divsChild>
        <w:div w:id="1908952806">
          <w:marLeft w:val="0"/>
          <w:marRight w:val="0"/>
          <w:marTop w:val="0"/>
          <w:marBottom w:val="0"/>
          <w:divBdr>
            <w:top w:val="none" w:sz="0" w:space="0" w:color="auto"/>
            <w:left w:val="none" w:sz="0" w:space="0" w:color="auto"/>
            <w:bottom w:val="none" w:sz="0" w:space="0" w:color="auto"/>
            <w:right w:val="none" w:sz="0" w:space="0" w:color="auto"/>
          </w:divBdr>
          <w:divsChild>
            <w:div w:id="848374983">
              <w:marLeft w:val="0"/>
              <w:marRight w:val="0"/>
              <w:marTop w:val="100"/>
              <w:marBottom w:val="100"/>
              <w:divBdr>
                <w:top w:val="none" w:sz="0" w:space="0" w:color="auto"/>
                <w:left w:val="none" w:sz="0" w:space="0" w:color="auto"/>
                <w:bottom w:val="none" w:sz="0" w:space="0" w:color="auto"/>
                <w:right w:val="none" w:sz="0" w:space="0" w:color="auto"/>
              </w:divBdr>
              <w:divsChild>
                <w:div w:id="1966495948">
                  <w:marLeft w:val="0"/>
                  <w:marRight w:val="0"/>
                  <w:marTop w:val="0"/>
                  <w:marBottom w:val="0"/>
                  <w:divBdr>
                    <w:top w:val="none" w:sz="0" w:space="0" w:color="auto"/>
                    <w:left w:val="none" w:sz="0" w:space="0" w:color="auto"/>
                    <w:bottom w:val="none" w:sz="0" w:space="0" w:color="auto"/>
                    <w:right w:val="none" w:sz="0" w:space="0" w:color="auto"/>
                  </w:divBdr>
                  <w:divsChild>
                    <w:div w:id="1778794273">
                      <w:marLeft w:val="0"/>
                      <w:marRight w:val="0"/>
                      <w:marTop w:val="0"/>
                      <w:marBottom w:val="0"/>
                      <w:divBdr>
                        <w:top w:val="none" w:sz="0" w:space="0" w:color="auto"/>
                        <w:left w:val="none" w:sz="0" w:space="0" w:color="auto"/>
                        <w:bottom w:val="none" w:sz="0" w:space="0" w:color="auto"/>
                        <w:right w:val="none" w:sz="0" w:space="0" w:color="auto"/>
                      </w:divBdr>
                      <w:divsChild>
                        <w:div w:id="1268659680">
                          <w:marLeft w:val="0"/>
                          <w:marRight w:val="0"/>
                          <w:marTop w:val="0"/>
                          <w:marBottom w:val="0"/>
                          <w:divBdr>
                            <w:top w:val="none" w:sz="0" w:space="0" w:color="auto"/>
                            <w:left w:val="none" w:sz="0" w:space="0" w:color="auto"/>
                            <w:bottom w:val="none" w:sz="0" w:space="0" w:color="auto"/>
                            <w:right w:val="none" w:sz="0" w:space="0" w:color="auto"/>
                          </w:divBdr>
                          <w:divsChild>
                            <w:div w:id="707872178">
                              <w:marLeft w:val="0"/>
                              <w:marRight w:val="0"/>
                              <w:marTop w:val="0"/>
                              <w:marBottom w:val="0"/>
                              <w:divBdr>
                                <w:top w:val="none" w:sz="0" w:space="0" w:color="auto"/>
                                <w:left w:val="none" w:sz="0" w:space="0" w:color="auto"/>
                                <w:bottom w:val="none" w:sz="0" w:space="0" w:color="auto"/>
                                <w:right w:val="none" w:sz="0" w:space="0" w:color="auto"/>
                              </w:divBdr>
                              <w:divsChild>
                                <w:div w:id="619267361">
                                  <w:marLeft w:val="0"/>
                                  <w:marRight w:val="0"/>
                                  <w:marTop w:val="0"/>
                                  <w:marBottom w:val="0"/>
                                  <w:divBdr>
                                    <w:top w:val="none" w:sz="0" w:space="0" w:color="auto"/>
                                    <w:left w:val="none" w:sz="0" w:space="0" w:color="auto"/>
                                    <w:bottom w:val="none" w:sz="0" w:space="0" w:color="auto"/>
                                    <w:right w:val="none" w:sz="0" w:space="0" w:color="auto"/>
                                  </w:divBdr>
                                  <w:divsChild>
                                    <w:div w:id="1279525492">
                                      <w:marLeft w:val="0"/>
                                      <w:marRight w:val="0"/>
                                      <w:marTop w:val="0"/>
                                      <w:marBottom w:val="0"/>
                                      <w:divBdr>
                                        <w:top w:val="none" w:sz="0" w:space="0" w:color="auto"/>
                                        <w:left w:val="none" w:sz="0" w:space="0" w:color="auto"/>
                                        <w:bottom w:val="none" w:sz="0" w:space="0" w:color="auto"/>
                                        <w:right w:val="none" w:sz="0" w:space="0" w:color="auto"/>
                                      </w:divBdr>
                                      <w:divsChild>
                                        <w:div w:id="23516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3559856">
      <w:bodyDiv w:val="1"/>
      <w:marLeft w:val="0"/>
      <w:marRight w:val="0"/>
      <w:marTop w:val="0"/>
      <w:marBottom w:val="0"/>
      <w:divBdr>
        <w:top w:val="none" w:sz="0" w:space="0" w:color="auto"/>
        <w:left w:val="none" w:sz="0" w:space="0" w:color="auto"/>
        <w:bottom w:val="none" w:sz="0" w:space="0" w:color="auto"/>
        <w:right w:val="none" w:sz="0" w:space="0" w:color="auto"/>
      </w:divBdr>
      <w:divsChild>
        <w:div w:id="1879969636">
          <w:marLeft w:val="0"/>
          <w:marRight w:val="0"/>
          <w:marTop w:val="0"/>
          <w:marBottom w:val="0"/>
          <w:divBdr>
            <w:top w:val="none" w:sz="0" w:space="0" w:color="auto"/>
            <w:left w:val="none" w:sz="0" w:space="0" w:color="auto"/>
            <w:bottom w:val="none" w:sz="0" w:space="0" w:color="auto"/>
            <w:right w:val="none" w:sz="0" w:space="0" w:color="auto"/>
          </w:divBdr>
          <w:divsChild>
            <w:div w:id="917131556">
              <w:marLeft w:val="0"/>
              <w:marRight w:val="0"/>
              <w:marTop w:val="100"/>
              <w:marBottom w:val="100"/>
              <w:divBdr>
                <w:top w:val="none" w:sz="0" w:space="0" w:color="auto"/>
                <w:left w:val="none" w:sz="0" w:space="0" w:color="auto"/>
                <w:bottom w:val="none" w:sz="0" w:space="0" w:color="auto"/>
                <w:right w:val="none" w:sz="0" w:space="0" w:color="auto"/>
              </w:divBdr>
              <w:divsChild>
                <w:div w:id="1072000803">
                  <w:marLeft w:val="0"/>
                  <w:marRight w:val="0"/>
                  <w:marTop w:val="0"/>
                  <w:marBottom w:val="0"/>
                  <w:divBdr>
                    <w:top w:val="none" w:sz="0" w:space="0" w:color="auto"/>
                    <w:left w:val="none" w:sz="0" w:space="0" w:color="auto"/>
                    <w:bottom w:val="none" w:sz="0" w:space="0" w:color="auto"/>
                    <w:right w:val="none" w:sz="0" w:space="0" w:color="auto"/>
                  </w:divBdr>
                  <w:divsChild>
                    <w:div w:id="42558566">
                      <w:marLeft w:val="0"/>
                      <w:marRight w:val="0"/>
                      <w:marTop w:val="0"/>
                      <w:marBottom w:val="0"/>
                      <w:divBdr>
                        <w:top w:val="none" w:sz="0" w:space="0" w:color="auto"/>
                        <w:left w:val="none" w:sz="0" w:space="0" w:color="auto"/>
                        <w:bottom w:val="none" w:sz="0" w:space="0" w:color="auto"/>
                        <w:right w:val="none" w:sz="0" w:space="0" w:color="auto"/>
                      </w:divBdr>
                      <w:divsChild>
                        <w:div w:id="992216531">
                          <w:marLeft w:val="0"/>
                          <w:marRight w:val="0"/>
                          <w:marTop w:val="0"/>
                          <w:marBottom w:val="0"/>
                          <w:divBdr>
                            <w:top w:val="none" w:sz="0" w:space="0" w:color="auto"/>
                            <w:left w:val="none" w:sz="0" w:space="0" w:color="auto"/>
                            <w:bottom w:val="none" w:sz="0" w:space="0" w:color="auto"/>
                            <w:right w:val="none" w:sz="0" w:space="0" w:color="auto"/>
                          </w:divBdr>
                          <w:divsChild>
                            <w:div w:id="231355611">
                              <w:marLeft w:val="0"/>
                              <w:marRight w:val="0"/>
                              <w:marTop w:val="0"/>
                              <w:marBottom w:val="0"/>
                              <w:divBdr>
                                <w:top w:val="none" w:sz="0" w:space="0" w:color="auto"/>
                                <w:left w:val="none" w:sz="0" w:space="0" w:color="auto"/>
                                <w:bottom w:val="none" w:sz="0" w:space="0" w:color="auto"/>
                                <w:right w:val="none" w:sz="0" w:space="0" w:color="auto"/>
                              </w:divBdr>
                              <w:divsChild>
                                <w:div w:id="489715580">
                                  <w:marLeft w:val="0"/>
                                  <w:marRight w:val="0"/>
                                  <w:marTop w:val="0"/>
                                  <w:marBottom w:val="0"/>
                                  <w:divBdr>
                                    <w:top w:val="none" w:sz="0" w:space="0" w:color="auto"/>
                                    <w:left w:val="none" w:sz="0" w:space="0" w:color="auto"/>
                                    <w:bottom w:val="none" w:sz="0" w:space="0" w:color="auto"/>
                                    <w:right w:val="none" w:sz="0" w:space="0" w:color="auto"/>
                                  </w:divBdr>
                                  <w:divsChild>
                                    <w:div w:id="1483158529">
                                      <w:marLeft w:val="0"/>
                                      <w:marRight w:val="0"/>
                                      <w:marTop w:val="0"/>
                                      <w:marBottom w:val="0"/>
                                      <w:divBdr>
                                        <w:top w:val="none" w:sz="0" w:space="0" w:color="auto"/>
                                        <w:left w:val="none" w:sz="0" w:space="0" w:color="auto"/>
                                        <w:bottom w:val="none" w:sz="0" w:space="0" w:color="auto"/>
                                        <w:right w:val="none" w:sz="0" w:space="0" w:color="auto"/>
                                      </w:divBdr>
                                      <w:divsChild>
                                        <w:div w:id="37061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7025906">
      <w:bodyDiv w:val="1"/>
      <w:marLeft w:val="0"/>
      <w:marRight w:val="0"/>
      <w:marTop w:val="0"/>
      <w:marBottom w:val="0"/>
      <w:divBdr>
        <w:top w:val="none" w:sz="0" w:space="0" w:color="auto"/>
        <w:left w:val="none" w:sz="0" w:space="0" w:color="auto"/>
        <w:bottom w:val="none" w:sz="0" w:space="0" w:color="auto"/>
        <w:right w:val="none" w:sz="0" w:space="0" w:color="auto"/>
      </w:divBdr>
    </w:div>
    <w:div w:id="2074890459">
      <w:bodyDiv w:val="1"/>
      <w:marLeft w:val="0"/>
      <w:marRight w:val="0"/>
      <w:marTop w:val="0"/>
      <w:marBottom w:val="0"/>
      <w:divBdr>
        <w:top w:val="none" w:sz="0" w:space="0" w:color="auto"/>
        <w:left w:val="none" w:sz="0" w:space="0" w:color="auto"/>
        <w:bottom w:val="none" w:sz="0" w:space="0" w:color="auto"/>
        <w:right w:val="none" w:sz="0" w:space="0" w:color="auto"/>
      </w:divBdr>
      <w:divsChild>
        <w:div w:id="1024792674">
          <w:marLeft w:val="0"/>
          <w:marRight w:val="0"/>
          <w:marTop w:val="0"/>
          <w:marBottom w:val="0"/>
          <w:divBdr>
            <w:top w:val="none" w:sz="0" w:space="0" w:color="auto"/>
            <w:left w:val="none" w:sz="0" w:space="0" w:color="auto"/>
            <w:bottom w:val="none" w:sz="0" w:space="0" w:color="auto"/>
            <w:right w:val="none" w:sz="0" w:space="0" w:color="auto"/>
          </w:divBdr>
          <w:divsChild>
            <w:div w:id="1215658624">
              <w:marLeft w:val="0"/>
              <w:marRight w:val="0"/>
              <w:marTop w:val="100"/>
              <w:marBottom w:val="100"/>
              <w:divBdr>
                <w:top w:val="none" w:sz="0" w:space="0" w:color="auto"/>
                <w:left w:val="none" w:sz="0" w:space="0" w:color="auto"/>
                <w:bottom w:val="none" w:sz="0" w:space="0" w:color="auto"/>
                <w:right w:val="none" w:sz="0" w:space="0" w:color="auto"/>
              </w:divBdr>
              <w:divsChild>
                <w:div w:id="1970472742">
                  <w:marLeft w:val="0"/>
                  <w:marRight w:val="0"/>
                  <w:marTop w:val="0"/>
                  <w:marBottom w:val="0"/>
                  <w:divBdr>
                    <w:top w:val="none" w:sz="0" w:space="0" w:color="auto"/>
                    <w:left w:val="none" w:sz="0" w:space="0" w:color="auto"/>
                    <w:bottom w:val="none" w:sz="0" w:space="0" w:color="auto"/>
                    <w:right w:val="none" w:sz="0" w:space="0" w:color="auto"/>
                  </w:divBdr>
                  <w:divsChild>
                    <w:div w:id="646321757">
                      <w:marLeft w:val="0"/>
                      <w:marRight w:val="0"/>
                      <w:marTop w:val="0"/>
                      <w:marBottom w:val="0"/>
                      <w:divBdr>
                        <w:top w:val="none" w:sz="0" w:space="0" w:color="auto"/>
                        <w:left w:val="none" w:sz="0" w:space="0" w:color="auto"/>
                        <w:bottom w:val="none" w:sz="0" w:space="0" w:color="auto"/>
                        <w:right w:val="none" w:sz="0" w:space="0" w:color="auto"/>
                      </w:divBdr>
                      <w:divsChild>
                        <w:div w:id="659234118">
                          <w:marLeft w:val="0"/>
                          <w:marRight w:val="0"/>
                          <w:marTop w:val="0"/>
                          <w:marBottom w:val="0"/>
                          <w:divBdr>
                            <w:top w:val="none" w:sz="0" w:space="0" w:color="auto"/>
                            <w:left w:val="none" w:sz="0" w:space="0" w:color="auto"/>
                            <w:bottom w:val="none" w:sz="0" w:space="0" w:color="auto"/>
                            <w:right w:val="none" w:sz="0" w:space="0" w:color="auto"/>
                          </w:divBdr>
                          <w:divsChild>
                            <w:div w:id="1993171816">
                              <w:marLeft w:val="0"/>
                              <w:marRight w:val="0"/>
                              <w:marTop w:val="0"/>
                              <w:marBottom w:val="0"/>
                              <w:divBdr>
                                <w:top w:val="none" w:sz="0" w:space="0" w:color="auto"/>
                                <w:left w:val="none" w:sz="0" w:space="0" w:color="auto"/>
                                <w:bottom w:val="none" w:sz="0" w:space="0" w:color="auto"/>
                                <w:right w:val="none" w:sz="0" w:space="0" w:color="auto"/>
                              </w:divBdr>
                              <w:divsChild>
                                <w:div w:id="1599211423">
                                  <w:marLeft w:val="0"/>
                                  <w:marRight w:val="0"/>
                                  <w:marTop w:val="0"/>
                                  <w:marBottom w:val="0"/>
                                  <w:divBdr>
                                    <w:top w:val="none" w:sz="0" w:space="0" w:color="auto"/>
                                    <w:left w:val="none" w:sz="0" w:space="0" w:color="auto"/>
                                    <w:bottom w:val="none" w:sz="0" w:space="0" w:color="auto"/>
                                    <w:right w:val="none" w:sz="0" w:space="0" w:color="auto"/>
                                  </w:divBdr>
                                  <w:divsChild>
                                    <w:div w:id="377323198">
                                      <w:marLeft w:val="0"/>
                                      <w:marRight w:val="0"/>
                                      <w:marTop w:val="0"/>
                                      <w:marBottom w:val="0"/>
                                      <w:divBdr>
                                        <w:top w:val="none" w:sz="0" w:space="0" w:color="auto"/>
                                        <w:left w:val="none" w:sz="0" w:space="0" w:color="auto"/>
                                        <w:bottom w:val="none" w:sz="0" w:space="0" w:color="auto"/>
                                        <w:right w:val="none" w:sz="0" w:space="0" w:color="auto"/>
                                      </w:divBdr>
                                      <w:divsChild>
                                        <w:div w:id="187577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sodisce.si/sodisca/sodni_sistem/delovna_sodisca/" TargetMode="External"/><Relationship Id="rId26" Type="http://schemas.openxmlformats.org/officeDocument/2006/relationships/hyperlink" Target="http://www.uradni-list.si/1/objava.jsp?sop=2017-01-0741" TargetMode="External"/><Relationship Id="rId3" Type="http://schemas.openxmlformats.org/officeDocument/2006/relationships/customXml" Target="../customXml/item3.xml"/><Relationship Id="rId21" Type="http://schemas.openxmlformats.org/officeDocument/2006/relationships/hyperlink" Target="http://www.uradni-list.si/1/objava.jsp?sop=2013-01-0784"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sodisce.si/sodisca/sodni_sistem/okrozna_sodisca/" TargetMode="External"/><Relationship Id="rId25" Type="http://schemas.openxmlformats.org/officeDocument/2006/relationships/hyperlink" Target="http://www.uradni-list.si/1/objava.jsp?sop=2016-01-2296" TargetMode="External"/><Relationship Id="rId2" Type="http://schemas.openxmlformats.org/officeDocument/2006/relationships/customXml" Target="../customXml/item2.xml"/><Relationship Id="rId16" Type="http://schemas.openxmlformats.org/officeDocument/2006/relationships/hyperlink" Target="http://www.uradni-list.si/1/objava.jsp?sop=2015-01-0713" TargetMode="External"/><Relationship Id="rId20" Type="http://schemas.openxmlformats.org/officeDocument/2006/relationships/image" Target="media/image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uradni-list.si/1/objava.jsp?sop=2016-01-1428" TargetMode="External"/><Relationship Id="rId5" Type="http://schemas.openxmlformats.org/officeDocument/2006/relationships/customXml" Target="../customXml/item5.xml"/><Relationship Id="rId15" Type="http://schemas.openxmlformats.org/officeDocument/2006/relationships/hyperlink" Target="http://www.uradni-list.si/1/objava.jsp?sop=2014-01-0454" TargetMode="External"/><Relationship Id="rId23" Type="http://schemas.openxmlformats.org/officeDocument/2006/relationships/hyperlink" Target="http://www.uradni-list.si/1/objava.jsp?sop=2015-01-1930" TargetMode="Externa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www.sodisce.si/usrs/"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uradni-list.si/1/objava.jsp?sop=2008-01-0832" TargetMode="External"/><Relationship Id="rId22" Type="http://schemas.openxmlformats.org/officeDocument/2006/relationships/hyperlink" Target="http://www.uradni-list.si/1/objava.jsp?sop=2013-21-2826"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14F42A6AA591E6448262066C1D2F96B8" ma:contentTypeVersion="0" ma:contentTypeDescription="Ustvari nov dokument." ma:contentTypeScope="" ma:versionID="0939215f063735e4a6899037bf79b3f7">
  <xsd:schema xmlns:xsd="http://www.w3.org/2001/XMLSchema" xmlns:xs="http://www.w3.org/2001/XMLSchema" xmlns:p="http://schemas.microsoft.com/office/2006/metadata/properties" xmlns:ns2="45d885e1-f2d7-4ffc-80f5-e7c266c6408c" targetNamespace="http://schemas.microsoft.com/office/2006/metadata/properties" ma:root="true" ma:fieldsID="106b85407a65db458b3181becf7ea192" ns2:_="">
    <xsd:import namespace="45d885e1-f2d7-4ffc-80f5-e7c266c6408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d885e1-f2d7-4ffc-80f5-e7c266c6408c" elementFormDefault="qualified">
    <xsd:import namespace="http://schemas.microsoft.com/office/2006/documentManagement/types"/>
    <xsd:import namespace="http://schemas.microsoft.com/office/infopath/2007/PartnerControls"/>
    <xsd:element name="_dlc_DocId" ma:index="8" nillable="true" ma:displayName="Vrednost ID-ja dokumenta" ma:description="Vrednost ID-ja dokumenta, dodeljenega temu elementu." ma:internalName="_dlc_DocId" ma:readOnly="true">
      <xsd:simpleType>
        <xsd:restriction base="dms:Text"/>
      </xsd:simpleType>
    </xsd:element>
    <xsd:element name="_dlc_DocIdUrl" ma:index="9" nillable="true" ma:displayName="ID dokumenta" ma:description="Trajna povezava do tega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Obdrži ID" ma:description="Obdrži ID pri dodajanju."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45d885e1-f2d7-4ffc-80f5-e7c266c6408c">YPDRX2FCMFN4-31-642</_dlc_DocId>
    <_dlc_DocIdUrl xmlns="45d885e1-f2d7-4ffc-80f5-e7c266c6408c">
      <Url>https://iportal.mf.si/podrocja/davkicarine/Dokumenti_skupni_rabi_DSDCJP/_layouts/15/DocIdRedir.aspx?ID=YPDRX2FCMFN4-31-642</Url>
      <Description>YPDRX2FCMFN4-31-642</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B7901-0251-482B-95AE-C6AF207CAB2A}">
  <ds:schemaRefs>
    <ds:schemaRef ds:uri="http://schemas.microsoft.com/sharepoint/v3/contenttype/forms"/>
  </ds:schemaRefs>
</ds:datastoreItem>
</file>

<file path=customXml/itemProps2.xml><?xml version="1.0" encoding="utf-8"?>
<ds:datastoreItem xmlns:ds="http://schemas.openxmlformats.org/officeDocument/2006/customXml" ds:itemID="{66CF0385-AD0A-481A-B7AC-73665C94AF00}">
  <ds:schemaRefs>
    <ds:schemaRef ds:uri="http://schemas.microsoft.com/office/2006/metadata/longProperties"/>
  </ds:schemaRefs>
</ds:datastoreItem>
</file>

<file path=customXml/itemProps3.xml><?xml version="1.0" encoding="utf-8"?>
<ds:datastoreItem xmlns:ds="http://schemas.openxmlformats.org/officeDocument/2006/customXml" ds:itemID="{43C7E3C3-8CBB-4AD6-8A30-5108B154745F}">
  <ds:schemaRefs>
    <ds:schemaRef ds:uri="http://schemas.microsoft.com/sharepoint/events"/>
  </ds:schemaRefs>
</ds:datastoreItem>
</file>

<file path=customXml/itemProps4.xml><?xml version="1.0" encoding="utf-8"?>
<ds:datastoreItem xmlns:ds="http://schemas.openxmlformats.org/officeDocument/2006/customXml" ds:itemID="{A7BC29D4-D0D6-40BA-A60E-2893BDECF3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d885e1-f2d7-4ffc-80f5-e7c266c640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55E6E2B-8C14-464D-9E3A-1B7DB055783D}">
  <ds:schemaRefs>
    <ds:schemaRef ds:uri="http://schemas.microsoft.com/office/infopath/2007/PartnerControls"/>
    <ds:schemaRef ds:uri="http://www.w3.org/XML/1998/namespace"/>
    <ds:schemaRef ds:uri="http://schemas.microsoft.com/office/2006/metadata/properties"/>
    <ds:schemaRef ds:uri="http://schemas.microsoft.com/office/2006/documentManagement/types"/>
    <ds:schemaRef ds:uri="45d885e1-f2d7-4ffc-80f5-e7c266c6408c"/>
    <ds:schemaRef ds:uri="http://purl.org/dc/terms/"/>
    <ds:schemaRef ds:uri="http://schemas.openxmlformats.org/package/2006/metadata/core-properties"/>
    <ds:schemaRef ds:uri="http://purl.org/dc/dcmitype/"/>
    <ds:schemaRef ds:uri="http://purl.org/dc/elements/1.1/"/>
  </ds:schemaRefs>
</ds:datastoreItem>
</file>

<file path=customXml/itemProps6.xml><?xml version="1.0" encoding="utf-8"?>
<ds:datastoreItem xmlns:ds="http://schemas.openxmlformats.org/officeDocument/2006/customXml" ds:itemID="{8490B375-85D2-4B7C-A983-9B2F65160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26231</Words>
  <Characters>149522</Characters>
  <Application>Microsoft Office Word</Application>
  <DocSecurity>0</DocSecurity>
  <Lines>1246</Lines>
  <Paragraphs>350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MFRS</Company>
  <LinksUpToDate>false</LinksUpToDate>
  <CharactersWithSpaces>175403</CharactersWithSpaces>
  <SharedDoc>false</SharedDoc>
  <HLinks>
    <vt:vector size="6" baseType="variant">
      <vt:variant>
        <vt:i4>3801180</vt:i4>
      </vt:variant>
      <vt:variant>
        <vt:i4>0</vt:i4>
      </vt:variant>
      <vt:variant>
        <vt:i4>0</vt:i4>
      </vt:variant>
      <vt:variant>
        <vt:i4>5</vt:i4>
      </vt:variant>
      <vt:variant>
        <vt:lpwstr>mailto:Gp.gs@gov.si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Čibej</dc:creator>
  <cp:lastModifiedBy>Lucija Perko</cp:lastModifiedBy>
  <cp:revision>2</cp:revision>
  <cp:lastPrinted>2017-07-20T14:34:00Z</cp:lastPrinted>
  <dcterms:created xsi:type="dcterms:W3CDTF">2017-07-21T11:10:00Z</dcterms:created>
  <dcterms:modified xsi:type="dcterms:W3CDTF">2017-07-21T11:10:00Z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YPDRX2FCMFN4-31-587</vt:lpwstr>
  </property>
  <property fmtid="{D5CDD505-2E9C-101B-9397-08002B2CF9AE}" pid="3" name="_dlc_DocIdItemGuid">
    <vt:lpwstr>4a8e8538-120f-4bf5-91f9-5eeb949629c5</vt:lpwstr>
  </property>
  <property fmtid="{D5CDD505-2E9C-101B-9397-08002B2CF9AE}" pid="4" name="_dlc_DocIdUrl">
    <vt:lpwstr>https://iportal.mf.si/podrocja/davkicarine/Dokumenti_skupni_rabi_DSDCJP/_layouts/15/DocIdRedir.aspx?ID=YPDRX2FCMFN4-31-587, YPDRX2FCMFN4-31-587</vt:lpwstr>
  </property>
  <property fmtid="{D5CDD505-2E9C-101B-9397-08002B2CF9AE}" pid="5" name="ContentTypeId">
    <vt:lpwstr>0x01010014F42A6AA591E6448262066C1D2F96B8</vt:lpwstr>
  </property>
</Properties>
</file>