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AE690" w14:textId="5FD55795" w:rsidR="002B435A" w:rsidRDefault="002B435A" w:rsidP="00DC6A71">
      <w:pPr>
        <w:pStyle w:val="datumtevilka"/>
        <w:rPr>
          <w:b/>
        </w:rPr>
      </w:pPr>
    </w:p>
    <w:p w14:paraId="168DD5A2" w14:textId="77777777" w:rsidR="002B435A" w:rsidRPr="00BC2517" w:rsidRDefault="002B435A" w:rsidP="00DC6A71">
      <w:pPr>
        <w:pStyle w:val="datumtevilka"/>
        <w:rPr>
          <w:b/>
        </w:rPr>
      </w:pPr>
    </w:p>
    <w:p w14:paraId="72F65FD9" w14:textId="7FF000E7" w:rsidR="007D75CF" w:rsidRPr="00D775BE" w:rsidRDefault="002B435A" w:rsidP="00DC6A71">
      <w:pPr>
        <w:pStyle w:val="ZADEVA"/>
        <w:rPr>
          <w:lang w:val="sl-SI"/>
        </w:rPr>
      </w:pPr>
      <w:bookmarkStart w:id="0" w:name="NaslovZadeve"/>
      <w:r w:rsidRPr="00D775BE">
        <w:rPr>
          <w:lang w:val="sl-SI"/>
        </w:rPr>
        <w:t>Uveljavljanje pravice do odbitka DDV pri uvozu</w:t>
      </w:r>
      <w:bookmarkEnd w:id="0"/>
    </w:p>
    <w:p w14:paraId="72F65FDA" w14:textId="1DC842B8" w:rsidR="007D75CF" w:rsidRPr="00D775BE" w:rsidRDefault="00D775BE" w:rsidP="007D75CF">
      <w:pPr>
        <w:rPr>
          <w:b/>
          <w:lang w:val="sl-SI"/>
        </w:rPr>
      </w:pPr>
      <w:r w:rsidRPr="00D775BE">
        <w:rPr>
          <w:b/>
          <w:lang w:val="sl-SI"/>
        </w:rPr>
        <w:t>Pojasnilo FURS št. 0920-3754/2020</w:t>
      </w:r>
      <w:r w:rsidR="00A75CB8">
        <w:rPr>
          <w:b/>
          <w:lang w:val="sl-SI"/>
        </w:rPr>
        <w:t xml:space="preserve"> z dne 21. 4. 2020</w:t>
      </w:r>
    </w:p>
    <w:p w14:paraId="72F65FDB" w14:textId="77777777" w:rsidR="007D75CF" w:rsidRPr="00BC2517" w:rsidRDefault="007D75CF" w:rsidP="007D75CF">
      <w:pPr>
        <w:rPr>
          <w:lang w:val="sl-SI"/>
        </w:rPr>
      </w:pPr>
    </w:p>
    <w:p w14:paraId="711D1B3E" w14:textId="023291B9" w:rsidR="00B60D87" w:rsidRDefault="00D775BE" w:rsidP="00B60D87">
      <w:pPr>
        <w:pStyle w:val="ZADEVA"/>
        <w:ind w:left="0" w:firstLine="0"/>
        <w:jc w:val="both"/>
        <w:rPr>
          <w:b w:val="0"/>
          <w:bCs/>
          <w:lang w:val="sl-SI"/>
        </w:rPr>
      </w:pPr>
      <w:r>
        <w:rPr>
          <w:b w:val="0"/>
          <w:bCs/>
          <w:lang w:val="sl-SI"/>
        </w:rPr>
        <w:t>G</w:t>
      </w:r>
      <w:r w:rsidR="00B60D87">
        <w:rPr>
          <w:b w:val="0"/>
          <w:bCs/>
          <w:lang w:val="sl-SI"/>
        </w:rPr>
        <w:t xml:space="preserve">lede uveljavljanja pravice do odbitka DDV pri uvozu blaga, ko plačnik davka ne </w:t>
      </w:r>
      <w:r>
        <w:rPr>
          <w:b w:val="0"/>
          <w:bCs/>
          <w:lang w:val="sl-SI"/>
        </w:rPr>
        <w:t xml:space="preserve">razpolaga z blagom kot lastnik, v </w:t>
      </w:r>
      <w:r w:rsidR="00B60D87">
        <w:rPr>
          <w:b w:val="0"/>
          <w:bCs/>
          <w:lang w:val="sl-SI"/>
        </w:rPr>
        <w:t>nadaljevanju pojasnjujemo:</w:t>
      </w:r>
      <w:bookmarkStart w:id="1" w:name="_GoBack"/>
      <w:bookmarkEnd w:id="1"/>
    </w:p>
    <w:p w14:paraId="72F65FDD" w14:textId="77777777" w:rsidR="008F3D81" w:rsidRDefault="008F3D81" w:rsidP="008F3D81">
      <w:pPr>
        <w:pStyle w:val="ZADEVA"/>
        <w:ind w:left="0" w:firstLine="0"/>
        <w:jc w:val="both"/>
        <w:rPr>
          <w:b w:val="0"/>
          <w:bCs/>
          <w:lang w:val="sl-SI"/>
        </w:rPr>
      </w:pPr>
    </w:p>
    <w:p w14:paraId="72F65FDE" w14:textId="77777777" w:rsidR="008F3D81" w:rsidRDefault="002B435A" w:rsidP="008F3D81">
      <w:pPr>
        <w:pStyle w:val="ZADEVA"/>
        <w:ind w:left="0" w:firstLine="0"/>
        <w:jc w:val="both"/>
        <w:rPr>
          <w:b w:val="0"/>
          <w:bCs/>
          <w:lang w:val="sl-SI"/>
        </w:rPr>
      </w:pPr>
      <w:r>
        <w:rPr>
          <w:b w:val="0"/>
          <w:bCs/>
          <w:lang w:val="sl-SI"/>
        </w:rPr>
        <w:t xml:space="preserve">Na podlagi e) točke prvega odstavka 63. člena </w:t>
      </w:r>
      <w:hyperlink r:id="rId8" w:history="1">
        <w:r w:rsidRPr="00E31DE6">
          <w:rPr>
            <w:rStyle w:val="Hiperpovezava"/>
            <w:b w:val="0"/>
            <w:bCs/>
            <w:lang w:val="sl-SI"/>
          </w:rPr>
          <w:t>Zakona o davku na dodano vrednost – ZDDV-1</w:t>
        </w:r>
      </w:hyperlink>
      <w:r>
        <w:rPr>
          <w:b w:val="0"/>
          <w:bCs/>
          <w:lang w:val="sl-SI"/>
        </w:rPr>
        <w:t xml:space="preserve"> ima davčni zavezanec pravico, da odbije DDV, ki ga je dolžan plačati ali ga je plačal v zvezi z uvozom blaga, in je to blago uporabil oziroma ga bo uporabil za namene svojih obdavčenih ali točno določenih oproščenih transakcij. </w:t>
      </w:r>
    </w:p>
    <w:p w14:paraId="72F65FDF" w14:textId="77777777" w:rsidR="008F3D81" w:rsidRDefault="008F3D81" w:rsidP="008F3D81">
      <w:pPr>
        <w:pStyle w:val="ZADEVA"/>
        <w:ind w:left="0" w:firstLine="0"/>
        <w:jc w:val="both"/>
        <w:rPr>
          <w:b w:val="0"/>
          <w:bCs/>
          <w:lang w:val="sl-SI"/>
        </w:rPr>
      </w:pPr>
    </w:p>
    <w:p w14:paraId="72F65FE0" w14:textId="77777777" w:rsidR="008F3D81" w:rsidRDefault="002B435A" w:rsidP="008F3D81">
      <w:pPr>
        <w:pStyle w:val="ZADEVA"/>
        <w:ind w:left="0" w:firstLine="0"/>
        <w:jc w:val="both"/>
        <w:rPr>
          <w:b w:val="0"/>
          <w:bCs/>
          <w:lang w:val="sl-SI"/>
        </w:rPr>
      </w:pPr>
      <w:r>
        <w:rPr>
          <w:b w:val="0"/>
          <w:bCs/>
          <w:lang w:val="sl-SI"/>
        </w:rPr>
        <w:t xml:space="preserve">Za uveljavljanje pravice do odbitka od uvoza mora imeti davčni zavezanec na podlagi točke e) prvega odstavka 67. člena ZDDV-1 uvozni dokument, na katerem je naveden kot prejemnik ali uvoznik in na katerem je naveden znesek DDV, ki ga je dolžan plačati oziroma omogoča izračun tega zneska. </w:t>
      </w:r>
    </w:p>
    <w:p w14:paraId="72F65FE1" w14:textId="77777777" w:rsidR="008F3D81" w:rsidRDefault="008F3D81" w:rsidP="008F3D81">
      <w:pPr>
        <w:pStyle w:val="ZADEVA"/>
        <w:ind w:left="0" w:firstLine="0"/>
        <w:jc w:val="both"/>
        <w:rPr>
          <w:b w:val="0"/>
          <w:bCs/>
          <w:lang w:val="sl-SI"/>
        </w:rPr>
      </w:pPr>
    </w:p>
    <w:p w14:paraId="72F65FE2" w14:textId="77777777" w:rsidR="008F3D81" w:rsidRDefault="002B435A" w:rsidP="008F3D81">
      <w:pPr>
        <w:pStyle w:val="ZADEVA"/>
        <w:ind w:left="0" w:firstLine="0"/>
        <w:jc w:val="both"/>
        <w:rPr>
          <w:b w:val="0"/>
          <w:bCs/>
          <w:lang w:val="sl-SI"/>
        </w:rPr>
      </w:pPr>
      <w:r>
        <w:rPr>
          <w:b w:val="0"/>
          <w:bCs/>
          <w:lang w:val="sl-SI"/>
        </w:rPr>
        <w:t xml:space="preserve">Vendar pa zgolj posedovanje uvoznega dokumenta, na katerem je davčni zavezanec naveden kot prejemnik ali uvoznik, in na katerem je naveden znesek DDV, ki ga je dolžan plačati, oziroma omogoča izračun tega zneska, davčnemu zavezancu ne daje pravice do odbitka DDV. </w:t>
      </w:r>
    </w:p>
    <w:p w14:paraId="72F65FE3" w14:textId="77777777" w:rsidR="008F3D81" w:rsidRDefault="008F3D81" w:rsidP="008F3D81">
      <w:pPr>
        <w:pStyle w:val="ZADEVA"/>
        <w:ind w:left="0" w:firstLine="0"/>
        <w:jc w:val="both"/>
        <w:rPr>
          <w:b w:val="0"/>
          <w:bCs/>
          <w:lang w:val="sl-SI"/>
        </w:rPr>
      </w:pPr>
    </w:p>
    <w:p w14:paraId="72F65FE4" w14:textId="77777777" w:rsidR="008F3D81" w:rsidRDefault="002B435A" w:rsidP="008F3D81">
      <w:pPr>
        <w:pStyle w:val="ZADEVA"/>
        <w:ind w:left="0" w:firstLine="0"/>
        <w:jc w:val="both"/>
        <w:rPr>
          <w:b w:val="0"/>
          <w:bCs/>
          <w:lang w:val="sl-SI"/>
        </w:rPr>
      </w:pPr>
      <w:r>
        <w:rPr>
          <w:b w:val="0"/>
          <w:bCs/>
          <w:lang w:val="sl-SI"/>
        </w:rPr>
        <w:t>Davčni zavezanec, ki je določen kot plačnik DDV od uvoza blaga, mora za odbitek DDV kumulativno izpolnjevati dva pogoja, in sicer:</w:t>
      </w:r>
    </w:p>
    <w:p w14:paraId="72F65FE5" w14:textId="77777777" w:rsidR="008F3D81" w:rsidRDefault="002B435A" w:rsidP="008F3D81">
      <w:pPr>
        <w:pStyle w:val="ZADEVA"/>
        <w:numPr>
          <w:ilvl w:val="0"/>
          <w:numId w:val="6"/>
        </w:numPr>
        <w:ind w:left="357" w:hanging="357"/>
        <w:jc w:val="both"/>
        <w:rPr>
          <w:b w:val="0"/>
          <w:bCs/>
          <w:lang w:val="sl-SI"/>
        </w:rPr>
      </w:pPr>
      <w:r>
        <w:rPr>
          <w:b w:val="0"/>
          <w:bCs/>
          <w:lang w:val="sl-SI"/>
        </w:rPr>
        <w:t>imeti mora pravico do razpolaganja z blagom kot lastnik,</w:t>
      </w:r>
    </w:p>
    <w:p w14:paraId="72F65FE6" w14:textId="77777777" w:rsidR="008F3D81" w:rsidRPr="00FA15CA" w:rsidRDefault="002B435A" w:rsidP="008F3D81">
      <w:pPr>
        <w:pStyle w:val="ZADEVA"/>
        <w:numPr>
          <w:ilvl w:val="0"/>
          <w:numId w:val="6"/>
        </w:numPr>
        <w:ind w:left="357" w:hanging="357"/>
        <w:jc w:val="both"/>
        <w:rPr>
          <w:b w:val="0"/>
          <w:bCs/>
          <w:lang w:val="sl-SI"/>
        </w:rPr>
      </w:pPr>
      <w:r>
        <w:rPr>
          <w:b w:val="0"/>
          <w:bCs/>
          <w:lang w:val="sl-SI"/>
        </w:rPr>
        <w:t>obstajati mora neposredna in takojšnja povezava z njegovo obdavčeno dejavnostjo</w:t>
      </w:r>
      <w:r>
        <w:rPr>
          <w:rStyle w:val="Sprotnaopomba-sklic"/>
          <w:b w:val="0"/>
          <w:bCs/>
          <w:lang w:val="sl-SI"/>
        </w:rPr>
        <w:footnoteReference w:id="1"/>
      </w:r>
      <w:r>
        <w:rPr>
          <w:b w:val="0"/>
          <w:bCs/>
          <w:lang w:val="sl-SI"/>
        </w:rPr>
        <w:t>.</w:t>
      </w:r>
      <w:r w:rsidRPr="0061624F">
        <w:rPr>
          <w:lang w:val="sl-SI"/>
        </w:rPr>
        <w:tab/>
      </w:r>
    </w:p>
    <w:p w14:paraId="72F65FE7" w14:textId="77777777" w:rsidR="008F3D81" w:rsidRDefault="008F3D81" w:rsidP="008F3D81">
      <w:pPr>
        <w:pStyle w:val="ZADEVA"/>
        <w:rPr>
          <w:lang w:val="sl-SI"/>
        </w:rPr>
      </w:pPr>
    </w:p>
    <w:p w14:paraId="72F65FE8" w14:textId="77777777" w:rsidR="008F3D81" w:rsidRDefault="002B435A" w:rsidP="008F3D81">
      <w:pPr>
        <w:pStyle w:val="ZADEVA"/>
        <w:ind w:left="0" w:firstLine="0"/>
        <w:jc w:val="both"/>
        <w:rPr>
          <w:b w:val="0"/>
          <w:bCs/>
          <w:lang w:val="sl-SI"/>
        </w:rPr>
      </w:pPr>
      <w:r>
        <w:rPr>
          <w:b w:val="0"/>
          <w:bCs/>
          <w:lang w:val="sl-SI"/>
        </w:rPr>
        <w:t>Pravica do odbitka DDV pri uvozu je torej odvisna od kumulativnega izpolnjevanja obeh pogojev, in sicer imeti pravico do razpolaganja z blagom kot lastnik in obstoj neposredne in takojšnje povezave z obdavčeno dejavnostjo.</w:t>
      </w:r>
    </w:p>
    <w:p w14:paraId="72F65FE9" w14:textId="77777777" w:rsidR="008F3D81" w:rsidRDefault="008F3D81" w:rsidP="008F3D81">
      <w:pPr>
        <w:pStyle w:val="ZADEVA"/>
        <w:ind w:left="0" w:firstLine="0"/>
        <w:jc w:val="both"/>
        <w:rPr>
          <w:b w:val="0"/>
          <w:bCs/>
          <w:lang w:val="sl-SI"/>
        </w:rPr>
      </w:pPr>
    </w:p>
    <w:p w14:paraId="72F65FEA" w14:textId="5F69D39D" w:rsidR="008F3D81" w:rsidRDefault="002B435A" w:rsidP="008F3D81">
      <w:pPr>
        <w:pStyle w:val="c01pointnumerotealtn"/>
        <w:spacing w:before="0" w:beforeAutospacing="0" w:after="0" w:line="260" w:lineRule="exact"/>
        <w:ind w:left="0" w:firstLine="0"/>
        <w:rPr>
          <w:rFonts w:ascii="Arial" w:hAnsi="Arial" w:cs="Arial"/>
          <w:bCs/>
          <w:sz w:val="20"/>
          <w:szCs w:val="20"/>
          <w:lang w:eastAsia="en-US"/>
        </w:rPr>
      </w:pPr>
      <w:r w:rsidRPr="00584A24">
        <w:rPr>
          <w:rFonts w:ascii="Arial" w:hAnsi="Arial" w:cs="Arial"/>
          <w:bCs/>
          <w:sz w:val="20"/>
          <w:szCs w:val="20"/>
        </w:rPr>
        <w:t>V skladu s prvim odstavkom 6. člena ZDDV-1 d</w:t>
      </w:r>
      <w:proofErr w:type="spellStart"/>
      <w:r w:rsidRPr="00584A24">
        <w:rPr>
          <w:rFonts w:ascii="Arial" w:hAnsi="Arial" w:cs="Arial"/>
          <w:color w:val="000000"/>
          <w:sz w:val="20"/>
          <w:szCs w:val="20"/>
          <w:lang w:val="x-none"/>
        </w:rPr>
        <w:t>obava</w:t>
      </w:r>
      <w:proofErr w:type="spellEnd"/>
      <w:r w:rsidRPr="00584A24">
        <w:rPr>
          <w:rFonts w:ascii="Arial" w:hAnsi="Arial" w:cs="Arial"/>
          <w:color w:val="000000"/>
          <w:sz w:val="20"/>
          <w:szCs w:val="20"/>
          <w:lang w:val="x-none"/>
        </w:rPr>
        <w:t xml:space="preserve"> blaga, ki je predmet DDV,</w:t>
      </w:r>
      <w:r w:rsidRPr="00584A24">
        <w:rPr>
          <w:rFonts w:ascii="Arial" w:hAnsi="Arial" w:cs="Arial"/>
          <w:color w:val="000000"/>
          <w:sz w:val="20"/>
          <w:szCs w:val="20"/>
        </w:rPr>
        <w:t xml:space="preserve"> </w:t>
      </w:r>
      <w:r w:rsidRPr="00584A24">
        <w:rPr>
          <w:rFonts w:ascii="Arial" w:hAnsi="Arial" w:cs="Arial"/>
          <w:color w:val="000000"/>
          <w:sz w:val="20"/>
          <w:szCs w:val="20"/>
          <w:lang w:val="x-none"/>
        </w:rPr>
        <w:t>pomeni prenos pravice do razpolaganja z opredmetenimi stvarmi kot da bi bil prejemnik lastnik.</w:t>
      </w:r>
      <w:r w:rsidRPr="00584A24">
        <w:rPr>
          <w:rFonts w:ascii="Arial" w:hAnsi="Arial" w:cs="Arial"/>
          <w:bCs/>
          <w:sz w:val="20"/>
          <w:szCs w:val="20"/>
        </w:rPr>
        <w:t xml:space="preserve"> Razpolaganje z blagom kot lastnik ne pomeni nujno, da je že bil opravljen prenos lastninske pravice na blagu. </w:t>
      </w:r>
      <w:r w:rsidRPr="00584A24">
        <w:rPr>
          <w:rFonts w:ascii="Arial" w:hAnsi="Arial" w:cs="Arial"/>
          <w:bCs/>
          <w:sz w:val="20"/>
          <w:szCs w:val="20"/>
          <w:lang w:eastAsia="en-US"/>
        </w:rPr>
        <w:t>Iz sodne prakse Sodišča Evropske unije izhaja, da se pojem „dobava blaga“ ne nanaša na prenos lastninske pravice v oblikah, določenih z upoštevnim nacionalnim pravom, ampak zajema vsak prenos premoženja v stvareh ene stranke, ki drugo stranko pooblasti, da s tem premoženjem dejansko razpola</w:t>
      </w:r>
      <w:r>
        <w:rPr>
          <w:rFonts w:ascii="Arial" w:hAnsi="Arial" w:cs="Arial"/>
          <w:bCs/>
          <w:sz w:val="20"/>
          <w:szCs w:val="20"/>
          <w:lang w:eastAsia="en-US"/>
        </w:rPr>
        <w:t xml:space="preserve">ga, kot da bi bila njen lastnik. </w:t>
      </w:r>
    </w:p>
    <w:p w14:paraId="79E8222C" w14:textId="77777777" w:rsidR="00D775BE" w:rsidRPr="00584A24" w:rsidRDefault="00D775BE" w:rsidP="008F3D81">
      <w:pPr>
        <w:pStyle w:val="c01pointnumerotealtn"/>
        <w:spacing w:before="0" w:beforeAutospacing="0" w:after="0" w:line="260" w:lineRule="exact"/>
        <w:ind w:left="0" w:firstLine="0"/>
        <w:rPr>
          <w:rFonts w:ascii="Arial" w:hAnsi="Arial"/>
          <w:bCs/>
          <w:sz w:val="20"/>
          <w:lang w:eastAsia="en-US"/>
        </w:rPr>
      </w:pPr>
    </w:p>
    <w:p w14:paraId="72F65FEB" w14:textId="77777777" w:rsidR="008F3D81" w:rsidRPr="00584A24" w:rsidRDefault="002B435A" w:rsidP="008F3D81">
      <w:pPr>
        <w:pStyle w:val="c01pointnumerotealtn"/>
        <w:spacing w:before="0" w:beforeAutospacing="0" w:after="0" w:line="260" w:lineRule="exact"/>
        <w:ind w:left="0" w:firstLine="0"/>
        <w:rPr>
          <w:rFonts w:ascii="Arial" w:hAnsi="Arial"/>
          <w:bCs/>
          <w:sz w:val="20"/>
          <w:lang w:eastAsia="en-US"/>
        </w:rPr>
      </w:pPr>
      <w:r w:rsidRPr="00584A24">
        <w:rPr>
          <w:rFonts w:ascii="Arial" w:hAnsi="Arial"/>
          <w:bCs/>
          <w:sz w:val="20"/>
          <w:lang w:eastAsia="en-US"/>
        </w:rPr>
        <w:t>V vsakem posameznem primeru je treba tako ugotoviti, ali pri prenosu vseh koristi in rizikov na blagu pride do prenosa pravice razpolaganja z blagom kot lastnik v smislu kot velja za dobavo blaga, kot je opredeljena v 6. členu ZDDV-1. Če pride do prenosa pravice razpolaganja z blagom kot lastnik, gre za dobavo blaga v smislu 6. člena ZDDV-1.</w:t>
      </w:r>
    </w:p>
    <w:p w14:paraId="72F65FEC" w14:textId="77777777" w:rsidR="008F3D81" w:rsidRDefault="008F3D81" w:rsidP="008F3D81">
      <w:pPr>
        <w:pStyle w:val="ZADEVA"/>
        <w:ind w:left="0" w:firstLine="0"/>
        <w:jc w:val="both"/>
        <w:rPr>
          <w:b w:val="0"/>
          <w:bCs/>
          <w:lang w:val="sl-SI"/>
        </w:rPr>
      </w:pPr>
    </w:p>
    <w:p w14:paraId="72F65FED" w14:textId="4C1A768D" w:rsidR="008F3D81" w:rsidRDefault="002B435A" w:rsidP="008F3D81">
      <w:pPr>
        <w:pStyle w:val="ZADEVA"/>
        <w:ind w:left="0" w:firstLine="0"/>
        <w:jc w:val="both"/>
        <w:rPr>
          <w:b w:val="0"/>
          <w:bCs/>
          <w:lang w:val="sl-SI"/>
        </w:rPr>
      </w:pPr>
      <w:r>
        <w:rPr>
          <w:b w:val="0"/>
          <w:bCs/>
          <w:lang w:val="sl-SI"/>
        </w:rPr>
        <w:lastRenderedPageBreak/>
        <w:t>Za priznanje pravice do odbitka DDV davčnemu zavezancu in za določitev obsega te pravice mora obstajati tudi neposredna in takojšnja povezava med posamično vstopno transakcijo in eno ali več izstopnimi transakcijami, ki dajejo pravico do odbitka DDV. Pogoj za pravico do odbitka DDV, ki je plačan v zvezi s pridobitvijo blaga, je, da je izdatek za njihovo pridobitev sestavni del cene izstopnih transakcij, ki so podlaga za pravico do odbitka DDV.</w:t>
      </w:r>
    </w:p>
    <w:p w14:paraId="2E42CD00" w14:textId="27810355" w:rsidR="00B60D87" w:rsidRDefault="00B60D87" w:rsidP="008F3D81">
      <w:pPr>
        <w:pStyle w:val="ZADEVA"/>
        <w:ind w:left="0" w:firstLine="0"/>
        <w:jc w:val="both"/>
        <w:rPr>
          <w:b w:val="0"/>
          <w:bCs/>
          <w:lang w:val="sl-SI"/>
        </w:rPr>
      </w:pPr>
    </w:p>
    <w:p w14:paraId="72F65FFE" w14:textId="50F0F55E" w:rsidR="00377950" w:rsidRPr="00BC2517" w:rsidRDefault="00377950" w:rsidP="007D75CF">
      <w:pPr>
        <w:rPr>
          <w:lang w:val="sl-SI"/>
        </w:rPr>
      </w:pPr>
    </w:p>
    <w:sectPr w:rsidR="00377950" w:rsidRPr="00BC2517" w:rsidSect="00F0025B">
      <w:headerReference w:type="default" r:id="rId9"/>
      <w:footerReference w:type="default" r:id="rId10"/>
      <w:headerReference w:type="first" r:id="rId11"/>
      <w:footerReference w:type="first" r:id="rId12"/>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0235" w14:textId="77777777" w:rsidR="00255282" w:rsidRDefault="00255282">
      <w:pPr>
        <w:spacing w:line="240" w:lineRule="auto"/>
      </w:pPr>
      <w:r>
        <w:separator/>
      </w:r>
    </w:p>
  </w:endnote>
  <w:endnote w:type="continuationSeparator" w:id="0">
    <w:p w14:paraId="19411058" w14:textId="77777777" w:rsidR="00255282" w:rsidRDefault="00255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6002" w14:textId="1B55FFCC" w:rsidR="000B0B21" w:rsidRDefault="002B435A" w:rsidP="00751D38">
    <w:pPr>
      <w:pStyle w:val="Footer0"/>
      <w:jc w:val="right"/>
    </w:pPr>
    <w:r>
      <w:rPr>
        <w:rFonts w:cs="Arial"/>
        <w:sz w:val="16"/>
      </w:rPr>
      <w:fldChar w:fldCharType="begin"/>
    </w:r>
    <w:r>
      <w:rPr>
        <w:rFonts w:cs="Arial"/>
        <w:sz w:val="16"/>
      </w:rPr>
      <w:instrText xml:space="preserve"> PAGE </w:instrText>
    </w:r>
    <w:r>
      <w:rPr>
        <w:rFonts w:cs="Arial"/>
        <w:sz w:val="16"/>
      </w:rPr>
      <w:fldChar w:fldCharType="separate"/>
    </w:r>
    <w:r w:rsidR="0031160E">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31160E">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601E" w14:textId="4E91A8E8" w:rsidR="000B0B21" w:rsidRDefault="002B435A" w:rsidP="00751D38">
    <w:pPr>
      <w:pStyle w:val="Footer1"/>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31160E">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31160E">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77F3E" w14:textId="77777777" w:rsidR="00255282" w:rsidRDefault="00255282">
      <w:pPr>
        <w:spacing w:line="240" w:lineRule="auto"/>
      </w:pPr>
      <w:r>
        <w:separator/>
      </w:r>
    </w:p>
  </w:footnote>
  <w:footnote w:type="continuationSeparator" w:id="0">
    <w:p w14:paraId="24C4F2F2" w14:textId="77777777" w:rsidR="00255282" w:rsidRDefault="00255282">
      <w:pPr>
        <w:spacing w:line="240" w:lineRule="auto"/>
      </w:pPr>
      <w:r>
        <w:continuationSeparator/>
      </w:r>
    </w:p>
  </w:footnote>
  <w:footnote w:id="1">
    <w:p w14:paraId="72F66021" w14:textId="77777777" w:rsidR="008F3D81" w:rsidRPr="0076459A" w:rsidRDefault="002B435A" w:rsidP="008F3D81">
      <w:pPr>
        <w:pStyle w:val="ZADEVA"/>
        <w:ind w:left="0" w:firstLine="0"/>
        <w:jc w:val="both"/>
        <w:rPr>
          <w:b w:val="0"/>
          <w:bCs/>
          <w:sz w:val="16"/>
          <w:szCs w:val="16"/>
          <w:lang w:val="sl-SI"/>
        </w:rPr>
      </w:pPr>
      <w:r>
        <w:rPr>
          <w:rStyle w:val="Sprotnaopomba-sklic"/>
        </w:rPr>
        <w:footnoteRef/>
      </w:r>
      <w:r>
        <w:t xml:space="preserve"> </w:t>
      </w:r>
      <w:hyperlink r:id="rId1" w:history="1">
        <w:r>
          <w:rPr>
            <w:rStyle w:val="Hiperpovezava"/>
            <w:b w:val="0"/>
            <w:bCs/>
            <w:sz w:val="16"/>
            <w:szCs w:val="16"/>
            <w:lang w:val="sl-SI"/>
          </w:rPr>
          <w:t>Smernica odbora za DDV</w:t>
        </w:r>
      </w:hyperlink>
      <w:r>
        <w:rPr>
          <w:b w:val="0"/>
          <w:bCs/>
          <w:sz w:val="16"/>
          <w:szCs w:val="16"/>
          <w:lang w:val="sl-SI"/>
        </w:rPr>
        <w:t>, izdana</w:t>
      </w:r>
      <w:r w:rsidRPr="0076459A">
        <w:rPr>
          <w:b w:val="0"/>
          <w:bCs/>
          <w:sz w:val="16"/>
          <w:szCs w:val="16"/>
          <w:lang w:val="sl-SI"/>
        </w:rPr>
        <w:t xml:space="preserve"> na 94. sestanku dne 19. oktob</w:t>
      </w:r>
      <w:r>
        <w:rPr>
          <w:b w:val="0"/>
          <w:bCs/>
          <w:sz w:val="16"/>
          <w:szCs w:val="16"/>
          <w:lang w:val="sl-SI"/>
        </w:rPr>
        <w:t>e</w:t>
      </w:r>
      <w:r w:rsidRPr="0076459A">
        <w:rPr>
          <w:b w:val="0"/>
          <w:bCs/>
          <w:sz w:val="16"/>
          <w:szCs w:val="16"/>
          <w:lang w:val="sl-SI"/>
        </w:rPr>
        <w:t xml:space="preserve">r 2011. </w:t>
      </w:r>
    </w:p>
    <w:p w14:paraId="72F66022" w14:textId="77777777" w:rsidR="008F3D81" w:rsidRPr="0076459A" w:rsidRDefault="008F3D81" w:rsidP="008F3D81">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6001" w14:textId="77777777" w:rsidR="000B0B21" w:rsidRPr="00110CBD" w:rsidRDefault="000B0B21" w:rsidP="007D75CF">
    <w:pPr>
      <w:pStyle w:val="Header0"/>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108"/>
      <w:gridCol w:w="541"/>
      <w:gridCol w:w="26"/>
    </w:tblGrid>
    <w:tr w:rsidR="00C11854" w14:paraId="72F66014" w14:textId="77777777" w:rsidTr="0031257F">
      <w:trPr>
        <w:gridBefore w:val="1"/>
        <w:wBefore w:w="108" w:type="dxa"/>
        <w:cantSplit/>
        <w:trHeight w:hRule="exact" w:val="847"/>
      </w:trPr>
      <w:tc>
        <w:tcPr>
          <w:tcW w:w="567" w:type="dxa"/>
          <w:gridSpan w:val="2"/>
        </w:tcPr>
        <w:p w14:paraId="72F66004" w14:textId="77777777" w:rsidR="000B0B21" w:rsidRPr="006D42D9" w:rsidRDefault="000B0B21" w:rsidP="006D42D9">
          <w:pPr>
            <w:pStyle w:val="Normal2"/>
            <w:rPr>
              <w:rFonts w:ascii="Republika" w:hAnsi="Republika"/>
              <w:sz w:val="60"/>
              <w:szCs w:val="60"/>
              <w:lang w:val="sl-SI"/>
            </w:rPr>
          </w:pPr>
        </w:p>
        <w:p w14:paraId="72F66005" w14:textId="77777777" w:rsidR="000B0B21" w:rsidRPr="006D42D9" w:rsidRDefault="000B0B21" w:rsidP="006D42D9">
          <w:pPr>
            <w:pStyle w:val="Normal2"/>
            <w:rPr>
              <w:rFonts w:ascii="Republika" w:hAnsi="Republika"/>
              <w:sz w:val="60"/>
              <w:szCs w:val="60"/>
              <w:lang w:val="sl-SI"/>
            </w:rPr>
          </w:pPr>
        </w:p>
        <w:p w14:paraId="72F66006" w14:textId="77777777" w:rsidR="000B0B21" w:rsidRPr="006D42D9" w:rsidRDefault="000B0B21" w:rsidP="006D42D9">
          <w:pPr>
            <w:pStyle w:val="Normal2"/>
            <w:rPr>
              <w:rFonts w:ascii="Republika" w:hAnsi="Republika"/>
              <w:sz w:val="60"/>
              <w:szCs w:val="60"/>
              <w:lang w:val="sl-SI"/>
            </w:rPr>
          </w:pPr>
        </w:p>
        <w:p w14:paraId="72F66007" w14:textId="77777777" w:rsidR="000B0B21" w:rsidRPr="006D42D9" w:rsidRDefault="000B0B21" w:rsidP="006D42D9">
          <w:pPr>
            <w:pStyle w:val="Normal2"/>
            <w:rPr>
              <w:rFonts w:ascii="Republika" w:hAnsi="Republika"/>
              <w:sz w:val="60"/>
              <w:szCs w:val="60"/>
              <w:lang w:val="sl-SI"/>
            </w:rPr>
          </w:pPr>
        </w:p>
        <w:p w14:paraId="72F66008" w14:textId="77777777" w:rsidR="000B0B21" w:rsidRPr="006D42D9" w:rsidRDefault="000B0B21" w:rsidP="006D42D9">
          <w:pPr>
            <w:pStyle w:val="Normal2"/>
            <w:rPr>
              <w:rFonts w:ascii="Republika" w:hAnsi="Republika"/>
              <w:sz w:val="60"/>
              <w:szCs w:val="60"/>
              <w:lang w:val="sl-SI"/>
            </w:rPr>
          </w:pPr>
        </w:p>
        <w:p w14:paraId="72F66009" w14:textId="77777777" w:rsidR="000B0B21" w:rsidRPr="006D42D9" w:rsidRDefault="000B0B21" w:rsidP="006D42D9">
          <w:pPr>
            <w:pStyle w:val="Normal2"/>
            <w:rPr>
              <w:rFonts w:ascii="Republika" w:hAnsi="Republika"/>
              <w:sz w:val="60"/>
              <w:szCs w:val="60"/>
              <w:lang w:val="sl-SI"/>
            </w:rPr>
          </w:pPr>
        </w:p>
        <w:p w14:paraId="72F6600A" w14:textId="77777777" w:rsidR="000B0B21" w:rsidRPr="006D42D9" w:rsidRDefault="000B0B21" w:rsidP="006D42D9">
          <w:pPr>
            <w:pStyle w:val="Normal2"/>
            <w:rPr>
              <w:rFonts w:ascii="Republika" w:hAnsi="Republika"/>
              <w:sz w:val="60"/>
              <w:szCs w:val="60"/>
              <w:lang w:val="sl-SI"/>
            </w:rPr>
          </w:pPr>
        </w:p>
        <w:p w14:paraId="72F6600B" w14:textId="77777777" w:rsidR="000B0B21" w:rsidRPr="006D42D9" w:rsidRDefault="000B0B21" w:rsidP="006D42D9">
          <w:pPr>
            <w:pStyle w:val="Normal2"/>
            <w:rPr>
              <w:rFonts w:ascii="Republika" w:hAnsi="Republika"/>
              <w:sz w:val="60"/>
              <w:szCs w:val="60"/>
              <w:lang w:val="sl-SI"/>
            </w:rPr>
          </w:pPr>
        </w:p>
        <w:p w14:paraId="72F6600C" w14:textId="77777777" w:rsidR="000B0B21" w:rsidRPr="006D42D9" w:rsidRDefault="000B0B21" w:rsidP="006D42D9">
          <w:pPr>
            <w:pStyle w:val="Normal2"/>
            <w:rPr>
              <w:rFonts w:ascii="Republika" w:hAnsi="Republika"/>
              <w:sz w:val="60"/>
              <w:szCs w:val="60"/>
              <w:lang w:val="sl-SI"/>
            </w:rPr>
          </w:pPr>
        </w:p>
        <w:p w14:paraId="72F6600D" w14:textId="77777777" w:rsidR="000B0B21" w:rsidRPr="006D42D9" w:rsidRDefault="000B0B21" w:rsidP="006D42D9">
          <w:pPr>
            <w:pStyle w:val="Normal2"/>
            <w:rPr>
              <w:rFonts w:ascii="Republika" w:hAnsi="Republika"/>
              <w:sz w:val="60"/>
              <w:szCs w:val="60"/>
              <w:lang w:val="sl-SI"/>
            </w:rPr>
          </w:pPr>
        </w:p>
        <w:p w14:paraId="72F6600E" w14:textId="77777777" w:rsidR="000B0B21" w:rsidRPr="006D42D9" w:rsidRDefault="000B0B21" w:rsidP="006D42D9">
          <w:pPr>
            <w:pStyle w:val="Normal2"/>
            <w:rPr>
              <w:rFonts w:ascii="Republika" w:hAnsi="Republika"/>
              <w:sz w:val="60"/>
              <w:szCs w:val="60"/>
              <w:lang w:val="sl-SI"/>
            </w:rPr>
          </w:pPr>
        </w:p>
        <w:p w14:paraId="72F6600F" w14:textId="77777777" w:rsidR="000B0B21" w:rsidRPr="006D42D9" w:rsidRDefault="000B0B21" w:rsidP="006D42D9">
          <w:pPr>
            <w:pStyle w:val="Normal2"/>
            <w:rPr>
              <w:rFonts w:ascii="Republika" w:hAnsi="Republika"/>
              <w:sz w:val="60"/>
              <w:szCs w:val="60"/>
              <w:lang w:val="sl-SI"/>
            </w:rPr>
          </w:pPr>
        </w:p>
        <w:p w14:paraId="72F66010" w14:textId="77777777" w:rsidR="000B0B21" w:rsidRPr="006D42D9" w:rsidRDefault="000B0B21" w:rsidP="006D42D9">
          <w:pPr>
            <w:pStyle w:val="Normal2"/>
            <w:rPr>
              <w:rFonts w:ascii="Republika" w:hAnsi="Republika"/>
              <w:sz w:val="60"/>
              <w:szCs w:val="60"/>
              <w:lang w:val="sl-SI"/>
            </w:rPr>
          </w:pPr>
        </w:p>
        <w:p w14:paraId="72F66011" w14:textId="77777777" w:rsidR="000B0B21" w:rsidRPr="006D42D9" w:rsidRDefault="000B0B21" w:rsidP="006D42D9">
          <w:pPr>
            <w:pStyle w:val="Normal2"/>
            <w:rPr>
              <w:rFonts w:ascii="Republika" w:hAnsi="Republika"/>
              <w:sz w:val="60"/>
              <w:szCs w:val="60"/>
              <w:lang w:val="sl-SI"/>
            </w:rPr>
          </w:pPr>
        </w:p>
        <w:p w14:paraId="72F66012" w14:textId="77777777" w:rsidR="000B0B21" w:rsidRPr="006D42D9" w:rsidRDefault="000B0B21" w:rsidP="006D42D9">
          <w:pPr>
            <w:pStyle w:val="Normal2"/>
            <w:rPr>
              <w:rFonts w:ascii="Republika" w:hAnsi="Republika"/>
              <w:sz w:val="60"/>
              <w:szCs w:val="60"/>
              <w:lang w:val="sl-SI"/>
            </w:rPr>
          </w:pPr>
        </w:p>
        <w:p w14:paraId="72F66013" w14:textId="77777777" w:rsidR="000B0B21" w:rsidRPr="006D42D9" w:rsidRDefault="000B0B21" w:rsidP="006D42D9">
          <w:pPr>
            <w:pStyle w:val="Normal2"/>
            <w:rPr>
              <w:rFonts w:ascii="Republika" w:hAnsi="Republika"/>
              <w:sz w:val="60"/>
              <w:szCs w:val="60"/>
              <w:lang w:val="sl-SI"/>
            </w:rPr>
          </w:pPr>
        </w:p>
      </w:tc>
    </w:tr>
    <w:tr w:rsidR="0031257F" w:rsidRPr="008F3500" w14:paraId="0E4A4DE7" w14:textId="77777777" w:rsidTr="0031257F">
      <w:trPr>
        <w:gridAfter w:val="1"/>
        <w:wAfter w:w="26" w:type="dxa"/>
        <w:cantSplit/>
        <w:trHeight w:hRule="exact" w:val="847"/>
      </w:trPr>
      <w:tc>
        <w:tcPr>
          <w:tcW w:w="649" w:type="dxa"/>
          <w:gridSpan w:val="2"/>
        </w:tcPr>
        <w:p w14:paraId="1C9AD121" w14:textId="77777777" w:rsidR="0031257F" w:rsidRDefault="0031257F" w:rsidP="0031257F">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A558DE4" w14:textId="77777777" w:rsidR="0031257F" w:rsidRPr="006D42D9" w:rsidRDefault="0031257F" w:rsidP="0031257F">
          <w:pPr>
            <w:rPr>
              <w:rFonts w:ascii="Republika" w:hAnsi="Republika"/>
              <w:sz w:val="60"/>
              <w:szCs w:val="60"/>
              <w:lang w:val="sl-SI"/>
            </w:rPr>
          </w:pPr>
        </w:p>
        <w:p w14:paraId="3F3158CB" w14:textId="77777777" w:rsidR="0031257F" w:rsidRPr="006D42D9" w:rsidRDefault="0031257F" w:rsidP="0031257F">
          <w:pPr>
            <w:rPr>
              <w:rFonts w:ascii="Republika" w:hAnsi="Republika"/>
              <w:sz w:val="60"/>
              <w:szCs w:val="60"/>
              <w:lang w:val="sl-SI"/>
            </w:rPr>
          </w:pPr>
        </w:p>
        <w:p w14:paraId="63282C0D" w14:textId="77777777" w:rsidR="0031257F" w:rsidRPr="006D42D9" w:rsidRDefault="0031257F" w:rsidP="0031257F">
          <w:pPr>
            <w:rPr>
              <w:rFonts w:ascii="Republika" w:hAnsi="Republika"/>
              <w:sz w:val="60"/>
              <w:szCs w:val="60"/>
              <w:lang w:val="sl-SI"/>
            </w:rPr>
          </w:pPr>
        </w:p>
        <w:p w14:paraId="172ED36E" w14:textId="77777777" w:rsidR="0031257F" w:rsidRPr="006D42D9" w:rsidRDefault="0031257F" w:rsidP="0031257F">
          <w:pPr>
            <w:rPr>
              <w:rFonts w:ascii="Republika" w:hAnsi="Republika"/>
              <w:sz w:val="60"/>
              <w:szCs w:val="60"/>
              <w:lang w:val="sl-SI"/>
            </w:rPr>
          </w:pPr>
        </w:p>
        <w:p w14:paraId="7A71DB3B" w14:textId="77777777" w:rsidR="0031257F" w:rsidRPr="006D42D9" w:rsidRDefault="0031257F" w:rsidP="0031257F">
          <w:pPr>
            <w:rPr>
              <w:rFonts w:ascii="Republika" w:hAnsi="Republika"/>
              <w:sz w:val="60"/>
              <w:szCs w:val="60"/>
              <w:lang w:val="sl-SI"/>
            </w:rPr>
          </w:pPr>
        </w:p>
        <w:p w14:paraId="7CF45014" w14:textId="77777777" w:rsidR="0031257F" w:rsidRPr="006D42D9" w:rsidRDefault="0031257F" w:rsidP="0031257F">
          <w:pPr>
            <w:rPr>
              <w:rFonts w:ascii="Republika" w:hAnsi="Republika"/>
              <w:sz w:val="60"/>
              <w:szCs w:val="60"/>
              <w:lang w:val="sl-SI"/>
            </w:rPr>
          </w:pPr>
        </w:p>
        <w:p w14:paraId="43B113F7" w14:textId="77777777" w:rsidR="0031257F" w:rsidRPr="006D42D9" w:rsidRDefault="0031257F" w:rsidP="0031257F">
          <w:pPr>
            <w:rPr>
              <w:rFonts w:ascii="Republika" w:hAnsi="Republika"/>
              <w:sz w:val="60"/>
              <w:szCs w:val="60"/>
              <w:lang w:val="sl-SI"/>
            </w:rPr>
          </w:pPr>
        </w:p>
        <w:p w14:paraId="7B57B894" w14:textId="77777777" w:rsidR="0031257F" w:rsidRPr="006D42D9" w:rsidRDefault="0031257F" w:rsidP="0031257F">
          <w:pPr>
            <w:rPr>
              <w:rFonts w:ascii="Republika" w:hAnsi="Republika"/>
              <w:sz w:val="60"/>
              <w:szCs w:val="60"/>
              <w:lang w:val="sl-SI"/>
            </w:rPr>
          </w:pPr>
        </w:p>
        <w:p w14:paraId="6F50FB67" w14:textId="77777777" w:rsidR="0031257F" w:rsidRPr="006D42D9" w:rsidRDefault="0031257F" w:rsidP="0031257F">
          <w:pPr>
            <w:rPr>
              <w:rFonts w:ascii="Republika" w:hAnsi="Republika"/>
              <w:sz w:val="60"/>
              <w:szCs w:val="60"/>
              <w:lang w:val="sl-SI"/>
            </w:rPr>
          </w:pPr>
        </w:p>
        <w:p w14:paraId="10C97F27" w14:textId="77777777" w:rsidR="0031257F" w:rsidRPr="006D42D9" w:rsidRDefault="0031257F" w:rsidP="0031257F">
          <w:pPr>
            <w:rPr>
              <w:rFonts w:ascii="Republika" w:hAnsi="Republika"/>
              <w:sz w:val="60"/>
              <w:szCs w:val="60"/>
              <w:lang w:val="sl-SI"/>
            </w:rPr>
          </w:pPr>
        </w:p>
        <w:p w14:paraId="1D1FC1D4" w14:textId="77777777" w:rsidR="0031257F" w:rsidRPr="006D42D9" w:rsidRDefault="0031257F" w:rsidP="0031257F">
          <w:pPr>
            <w:rPr>
              <w:rFonts w:ascii="Republika" w:hAnsi="Republika"/>
              <w:sz w:val="60"/>
              <w:szCs w:val="60"/>
              <w:lang w:val="sl-SI"/>
            </w:rPr>
          </w:pPr>
        </w:p>
        <w:p w14:paraId="665BA081" w14:textId="77777777" w:rsidR="0031257F" w:rsidRPr="006D42D9" w:rsidRDefault="0031257F" w:rsidP="0031257F">
          <w:pPr>
            <w:rPr>
              <w:rFonts w:ascii="Republika" w:hAnsi="Republika"/>
              <w:sz w:val="60"/>
              <w:szCs w:val="60"/>
              <w:lang w:val="sl-SI"/>
            </w:rPr>
          </w:pPr>
        </w:p>
        <w:p w14:paraId="6429616F" w14:textId="77777777" w:rsidR="0031257F" w:rsidRPr="006D42D9" w:rsidRDefault="0031257F" w:rsidP="0031257F">
          <w:pPr>
            <w:rPr>
              <w:rFonts w:ascii="Republika" w:hAnsi="Republika"/>
              <w:sz w:val="60"/>
              <w:szCs w:val="60"/>
              <w:lang w:val="sl-SI"/>
            </w:rPr>
          </w:pPr>
        </w:p>
        <w:p w14:paraId="228BC0BC" w14:textId="77777777" w:rsidR="0031257F" w:rsidRPr="006D42D9" w:rsidRDefault="0031257F" w:rsidP="0031257F">
          <w:pPr>
            <w:rPr>
              <w:rFonts w:ascii="Republika" w:hAnsi="Republika"/>
              <w:sz w:val="60"/>
              <w:szCs w:val="60"/>
              <w:lang w:val="sl-SI"/>
            </w:rPr>
          </w:pPr>
        </w:p>
        <w:p w14:paraId="666DA4DE" w14:textId="77777777" w:rsidR="0031257F" w:rsidRPr="006D42D9" w:rsidRDefault="0031257F" w:rsidP="0031257F">
          <w:pPr>
            <w:rPr>
              <w:rFonts w:ascii="Republika" w:hAnsi="Republika"/>
              <w:sz w:val="60"/>
              <w:szCs w:val="60"/>
              <w:lang w:val="sl-SI"/>
            </w:rPr>
          </w:pPr>
        </w:p>
        <w:p w14:paraId="175AB7CF" w14:textId="77777777" w:rsidR="0031257F" w:rsidRPr="006D42D9" w:rsidRDefault="0031257F" w:rsidP="0031257F">
          <w:pPr>
            <w:rPr>
              <w:rFonts w:ascii="Republika" w:hAnsi="Republika"/>
              <w:sz w:val="60"/>
              <w:szCs w:val="60"/>
              <w:lang w:val="sl-SI"/>
            </w:rPr>
          </w:pPr>
        </w:p>
      </w:tc>
    </w:tr>
  </w:tbl>
  <w:p w14:paraId="539B5841" w14:textId="26887292" w:rsidR="0031257F" w:rsidRPr="008F3500" w:rsidRDefault="0031257F" w:rsidP="0031257F">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255DDAAC" wp14:editId="7B23C6A4">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E847D"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8F3500">
      <w:rPr>
        <w:rFonts w:ascii="Republika" w:hAnsi="Republika"/>
        <w:lang w:val="sl-SI"/>
      </w:rPr>
      <w:t>REPUBLIKA SLOVENIJA</w:t>
    </w:r>
  </w:p>
  <w:p w14:paraId="09959E71" w14:textId="77777777" w:rsidR="0031257F" w:rsidRPr="008F3500" w:rsidRDefault="0031257F" w:rsidP="0031257F">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BEC0CF2" w14:textId="77777777" w:rsidR="0031257F" w:rsidRDefault="0031257F" w:rsidP="0031257F">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39B98D16" w14:textId="77777777" w:rsidR="0031257F" w:rsidRPr="00A12D5C" w:rsidRDefault="0031257F" w:rsidP="0031257F">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1E66516C" w14:textId="77777777" w:rsidR="0031257F" w:rsidRPr="008F3500" w:rsidRDefault="0031257F" w:rsidP="0031257F">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564E5A33" w14:textId="77777777" w:rsidR="0031257F" w:rsidRPr="008F3500" w:rsidRDefault="0031257F" w:rsidP="0031257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16E738B0" w14:textId="77777777" w:rsidR="0031257F" w:rsidRPr="008F3500" w:rsidRDefault="0031257F" w:rsidP="0031257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3F766977" w14:textId="77777777" w:rsidR="0031257F" w:rsidRPr="008F3500" w:rsidRDefault="0031257F" w:rsidP="0031257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72F6601D" w14:textId="77777777" w:rsidR="000B0B21" w:rsidRPr="008F3500" w:rsidRDefault="000B0B21" w:rsidP="007D75CF">
    <w:pPr>
      <w:pStyle w:val="Header8"/>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9EFA4E3A">
      <w:start w:val="1"/>
      <w:numFmt w:val="decimal"/>
      <w:lvlText w:val="%1."/>
      <w:lvlJc w:val="left"/>
      <w:pPr>
        <w:tabs>
          <w:tab w:val="num" w:pos="1080"/>
        </w:tabs>
        <w:ind w:left="1080" w:hanging="360"/>
      </w:pPr>
      <w:rPr>
        <w:rFonts w:hint="default"/>
      </w:rPr>
    </w:lvl>
    <w:lvl w:ilvl="1" w:tplc="7B90A3E6" w:tentative="1">
      <w:start w:val="1"/>
      <w:numFmt w:val="lowerLetter"/>
      <w:lvlText w:val="%2."/>
      <w:lvlJc w:val="left"/>
      <w:pPr>
        <w:ind w:left="1800" w:hanging="360"/>
      </w:pPr>
    </w:lvl>
    <w:lvl w:ilvl="2" w:tplc="4CE08486" w:tentative="1">
      <w:start w:val="1"/>
      <w:numFmt w:val="lowerRoman"/>
      <w:lvlText w:val="%3."/>
      <w:lvlJc w:val="right"/>
      <w:pPr>
        <w:ind w:left="2520" w:hanging="180"/>
      </w:pPr>
    </w:lvl>
    <w:lvl w:ilvl="3" w:tplc="A5B816EC" w:tentative="1">
      <w:start w:val="1"/>
      <w:numFmt w:val="decimal"/>
      <w:lvlText w:val="%4."/>
      <w:lvlJc w:val="left"/>
      <w:pPr>
        <w:ind w:left="3240" w:hanging="360"/>
      </w:pPr>
    </w:lvl>
    <w:lvl w:ilvl="4" w:tplc="CFBC1D94" w:tentative="1">
      <w:start w:val="1"/>
      <w:numFmt w:val="lowerLetter"/>
      <w:lvlText w:val="%5."/>
      <w:lvlJc w:val="left"/>
      <w:pPr>
        <w:ind w:left="3960" w:hanging="360"/>
      </w:pPr>
    </w:lvl>
    <w:lvl w:ilvl="5" w:tplc="FF285E0A" w:tentative="1">
      <w:start w:val="1"/>
      <w:numFmt w:val="lowerRoman"/>
      <w:lvlText w:val="%6."/>
      <w:lvlJc w:val="right"/>
      <w:pPr>
        <w:ind w:left="4680" w:hanging="180"/>
      </w:pPr>
    </w:lvl>
    <w:lvl w:ilvl="6" w:tplc="04B879C8" w:tentative="1">
      <w:start w:val="1"/>
      <w:numFmt w:val="decimal"/>
      <w:lvlText w:val="%7."/>
      <w:lvlJc w:val="left"/>
      <w:pPr>
        <w:ind w:left="5400" w:hanging="360"/>
      </w:pPr>
    </w:lvl>
    <w:lvl w:ilvl="7" w:tplc="57606D9A" w:tentative="1">
      <w:start w:val="1"/>
      <w:numFmt w:val="lowerLetter"/>
      <w:lvlText w:val="%8."/>
      <w:lvlJc w:val="left"/>
      <w:pPr>
        <w:ind w:left="6120" w:hanging="360"/>
      </w:pPr>
    </w:lvl>
    <w:lvl w:ilvl="8" w:tplc="09D0E3FA"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3B20CC4">
      <w:start w:val="1"/>
      <w:numFmt w:val="decimal"/>
      <w:lvlText w:val="%1."/>
      <w:lvlJc w:val="left"/>
      <w:pPr>
        <w:tabs>
          <w:tab w:val="num" w:pos="360"/>
        </w:tabs>
        <w:ind w:left="360" w:hanging="360"/>
      </w:pPr>
      <w:rPr>
        <w:rFonts w:hint="default"/>
      </w:rPr>
    </w:lvl>
    <w:lvl w:ilvl="1" w:tplc="024A48F8" w:tentative="1">
      <w:start w:val="1"/>
      <w:numFmt w:val="lowerLetter"/>
      <w:lvlText w:val="%2."/>
      <w:lvlJc w:val="left"/>
      <w:pPr>
        <w:ind w:left="1080" w:hanging="360"/>
      </w:pPr>
    </w:lvl>
    <w:lvl w:ilvl="2" w:tplc="C3FE58F8" w:tentative="1">
      <w:start w:val="1"/>
      <w:numFmt w:val="lowerRoman"/>
      <w:lvlText w:val="%3."/>
      <w:lvlJc w:val="right"/>
      <w:pPr>
        <w:ind w:left="1800" w:hanging="180"/>
      </w:pPr>
    </w:lvl>
    <w:lvl w:ilvl="3" w:tplc="9B7C685C" w:tentative="1">
      <w:start w:val="1"/>
      <w:numFmt w:val="decimal"/>
      <w:lvlText w:val="%4."/>
      <w:lvlJc w:val="left"/>
      <w:pPr>
        <w:ind w:left="2520" w:hanging="360"/>
      </w:pPr>
    </w:lvl>
    <w:lvl w:ilvl="4" w:tplc="EC66B572" w:tentative="1">
      <w:start w:val="1"/>
      <w:numFmt w:val="lowerLetter"/>
      <w:lvlText w:val="%5."/>
      <w:lvlJc w:val="left"/>
      <w:pPr>
        <w:ind w:left="3240" w:hanging="360"/>
      </w:pPr>
    </w:lvl>
    <w:lvl w:ilvl="5" w:tplc="8292C094" w:tentative="1">
      <w:start w:val="1"/>
      <w:numFmt w:val="lowerRoman"/>
      <w:lvlText w:val="%6."/>
      <w:lvlJc w:val="right"/>
      <w:pPr>
        <w:ind w:left="3960" w:hanging="180"/>
      </w:pPr>
    </w:lvl>
    <w:lvl w:ilvl="6" w:tplc="9DE6FB58" w:tentative="1">
      <w:start w:val="1"/>
      <w:numFmt w:val="decimal"/>
      <w:lvlText w:val="%7."/>
      <w:lvlJc w:val="left"/>
      <w:pPr>
        <w:ind w:left="4680" w:hanging="360"/>
      </w:pPr>
    </w:lvl>
    <w:lvl w:ilvl="7" w:tplc="1CEABE60" w:tentative="1">
      <w:start w:val="1"/>
      <w:numFmt w:val="lowerLetter"/>
      <w:lvlText w:val="%8."/>
      <w:lvlJc w:val="left"/>
      <w:pPr>
        <w:ind w:left="5400" w:hanging="360"/>
      </w:pPr>
    </w:lvl>
    <w:lvl w:ilvl="8" w:tplc="DD602C68"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D200FB2E">
      <w:start w:val="1"/>
      <w:numFmt w:val="decimal"/>
      <w:lvlText w:val="%1."/>
      <w:lvlJc w:val="left"/>
      <w:pPr>
        <w:tabs>
          <w:tab w:val="num" w:pos="720"/>
        </w:tabs>
        <w:ind w:left="720" w:hanging="360"/>
      </w:pPr>
      <w:rPr>
        <w:rFonts w:hint="default"/>
      </w:rPr>
    </w:lvl>
    <w:lvl w:ilvl="1" w:tplc="D494F0E0" w:tentative="1">
      <w:start w:val="1"/>
      <w:numFmt w:val="lowerLetter"/>
      <w:lvlText w:val="%2."/>
      <w:lvlJc w:val="left"/>
      <w:pPr>
        <w:tabs>
          <w:tab w:val="num" w:pos="1440"/>
        </w:tabs>
        <w:ind w:left="1440" w:hanging="360"/>
      </w:pPr>
    </w:lvl>
    <w:lvl w:ilvl="2" w:tplc="4FDE81B8" w:tentative="1">
      <w:start w:val="1"/>
      <w:numFmt w:val="lowerRoman"/>
      <w:lvlText w:val="%3."/>
      <w:lvlJc w:val="right"/>
      <w:pPr>
        <w:tabs>
          <w:tab w:val="num" w:pos="2160"/>
        </w:tabs>
        <w:ind w:left="2160" w:hanging="180"/>
      </w:pPr>
    </w:lvl>
    <w:lvl w:ilvl="3" w:tplc="DAB61BC8" w:tentative="1">
      <w:start w:val="1"/>
      <w:numFmt w:val="decimal"/>
      <w:lvlText w:val="%4."/>
      <w:lvlJc w:val="left"/>
      <w:pPr>
        <w:tabs>
          <w:tab w:val="num" w:pos="2880"/>
        </w:tabs>
        <w:ind w:left="2880" w:hanging="360"/>
      </w:pPr>
    </w:lvl>
    <w:lvl w:ilvl="4" w:tplc="1C82F556" w:tentative="1">
      <w:start w:val="1"/>
      <w:numFmt w:val="lowerLetter"/>
      <w:lvlText w:val="%5."/>
      <w:lvlJc w:val="left"/>
      <w:pPr>
        <w:tabs>
          <w:tab w:val="num" w:pos="3600"/>
        </w:tabs>
        <w:ind w:left="3600" w:hanging="360"/>
      </w:pPr>
    </w:lvl>
    <w:lvl w:ilvl="5" w:tplc="A4D2ACF4" w:tentative="1">
      <w:start w:val="1"/>
      <w:numFmt w:val="lowerRoman"/>
      <w:lvlText w:val="%6."/>
      <w:lvlJc w:val="right"/>
      <w:pPr>
        <w:tabs>
          <w:tab w:val="num" w:pos="4320"/>
        </w:tabs>
        <w:ind w:left="4320" w:hanging="180"/>
      </w:pPr>
    </w:lvl>
    <w:lvl w:ilvl="6" w:tplc="8B8AA834" w:tentative="1">
      <w:start w:val="1"/>
      <w:numFmt w:val="decimal"/>
      <w:lvlText w:val="%7."/>
      <w:lvlJc w:val="left"/>
      <w:pPr>
        <w:tabs>
          <w:tab w:val="num" w:pos="5040"/>
        </w:tabs>
        <w:ind w:left="5040" w:hanging="360"/>
      </w:pPr>
    </w:lvl>
    <w:lvl w:ilvl="7" w:tplc="7178AC14" w:tentative="1">
      <w:start w:val="1"/>
      <w:numFmt w:val="lowerLetter"/>
      <w:lvlText w:val="%8."/>
      <w:lvlJc w:val="left"/>
      <w:pPr>
        <w:tabs>
          <w:tab w:val="num" w:pos="5760"/>
        </w:tabs>
        <w:ind w:left="5760" w:hanging="360"/>
      </w:pPr>
    </w:lvl>
    <w:lvl w:ilvl="8" w:tplc="1478AD2A"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45FC4EC6">
      <w:start w:val="1"/>
      <w:numFmt w:val="decimal"/>
      <w:lvlText w:val="%1."/>
      <w:lvlJc w:val="left"/>
      <w:pPr>
        <w:tabs>
          <w:tab w:val="num" w:pos="720"/>
        </w:tabs>
        <w:ind w:left="720" w:hanging="360"/>
      </w:pPr>
    </w:lvl>
    <w:lvl w:ilvl="1" w:tplc="8EE6AB90" w:tentative="1">
      <w:start w:val="1"/>
      <w:numFmt w:val="lowerLetter"/>
      <w:lvlText w:val="%2."/>
      <w:lvlJc w:val="left"/>
      <w:pPr>
        <w:tabs>
          <w:tab w:val="num" w:pos="1440"/>
        </w:tabs>
        <w:ind w:left="1440" w:hanging="360"/>
      </w:pPr>
    </w:lvl>
    <w:lvl w:ilvl="2" w:tplc="5762A914" w:tentative="1">
      <w:start w:val="1"/>
      <w:numFmt w:val="lowerRoman"/>
      <w:lvlText w:val="%3."/>
      <w:lvlJc w:val="right"/>
      <w:pPr>
        <w:tabs>
          <w:tab w:val="num" w:pos="2160"/>
        </w:tabs>
        <w:ind w:left="2160" w:hanging="180"/>
      </w:pPr>
    </w:lvl>
    <w:lvl w:ilvl="3" w:tplc="DB26CA44" w:tentative="1">
      <w:start w:val="1"/>
      <w:numFmt w:val="decimal"/>
      <w:lvlText w:val="%4."/>
      <w:lvlJc w:val="left"/>
      <w:pPr>
        <w:tabs>
          <w:tab w:val="num" w:pos="2880"/>
        </w:tabs>
        <w:ind w:left="2880" w:hanging="360"/>
      </w:pPr>
    </w:lvl>
    <w:lvl w:ilvl="4" w:tplc="51B28C4A" w:tentative="1">
      <w:start w:val="1"/>
      <w:numFmt w:val="lowerLetter"/>
      <w:lvlText w:val="%5."/>
      <w:lvlJc w:val="left"/>
      <w:pPr>
        <w:tabs>
          <w:tab w:val="num" w:pos="3600"/>
        </w:tabs>
        <w:ind w:left="3600" w:hanging="360"/>
      </w:pPr>
    </w:lvl>
    <w:lvl w:ilvl="5" w:tplc="6B10C4FC" w:tentative="1">
      <w:start w:val="1"/>
      <w:numFmt w:val="lowerRoman"/>
      <w:lvlText w:val="%6."/>
      <w:lvlJc w:val="right"/>
      <w:pPr>
        <w:tabs>
          <w:tab w:val="num" w:pos="4320"/>
        </w:tabs>
        <w:ind w:left="4320" w:hanging="180"/>
      </w:pPr>
    </w:lvl>
    <w:lvl w:ilvl="6" w:tplc="B238AB8C" w:tentative="1">
      <w:start w:val="1"/>
      <w:numFmt w:val="decimal"/>
      <w:lvlText w:val="%7."/>
      <w:lvlJc w:val="left"/>
      <w:pPr>
        <w:tabs>
          <w:tab w:val="num" w:pos="5040"/>
        </w:tabs>
        <w:ind w:left="5040" w:hanging="360"/>
      </w:pPr>
    </w:lvl>
    <w:lvl w:ilvl="7" w:tplc="9364D3CA" w:tentative="1">
      <w:start w:val="1"/>
      <w:numFmt w:val="lowerLetter"/>
      <w:lvlText w:val="%8."/>
      <w:lvlJc w:val="left"/>
      <w:pPr>
        <w:tabs>
          <w:tab w:val="num" w:pos="5760"/>
        </w:tabs>
        <w:ind w:left="5760" w:hanging="360"/>
      </w:pPr>
    </w:lvl>
    <w:lvl w:ilvl="8" w:tplc="6E0080CC" w:tentative="1">
      <w:start w:val="1"/>
      <w:numFmt w:val="lowerRoman"/>
      <w:lvlText w:val="%9."/>
      <w:lvlJc w:val="right"/>
      <w:pPr>
        <w:tabs>
          <w:tab w:val="num" w:pos="6480"/>
        </w:tabs>
        <w:ind w:left="6480" w:hanging="180"/>
      </w:pPr>
    </w:lvl>
  </w:abstractNum>
  <w:abstractNum w:abstractNumId="5" w15:restartNumberingAfterBreak="0">
    <w:nsid w:val="6F2E7DDF"/>
    <w:multiLevelType w:val="hybridMultilevel"/>
    <w:tmpl w:val="EBB87788"/>
    <w:lvl w:ilvl="0" w:tplc="D0085D08">
      <w:start w:val="1"/>
      <w:numFmt w:val="decimal"/>
      <w:lvlText w:val="%1."/>
      <w:lvlJc w:val="left"/>
      <w:pPr>
        <w:ind w:left="720" w:hanging="360"/>
      </w:pPr>
      <w:rPr>
        <w:rFonts w:hint="default"/>
      </w:rPr>
    </w:lvl>
    <w:lvl w:ilvl="1" w:tplc="6A0A8900" w:tentative="1">
      <w:start w:val="1"/>
      <w:numFmt w:val="lowerLetter"/>
      <w:lvlText w:val="%2."/>
      <w:lvlJc w:val="left"/>
      <w:pPr>
        <w:ind w:left="1440" w:hanging="360"/>
      </w:pPr>
    </w:lvl>
    <w:lvl w:ilvl="2" w:tplc="3084B976" w:tentative="1">
      <w:start w:val="1"/>
      <w:numFmt w:val="lowerRoman"/>
      <w:lvlText w:val="%3."/>
      <w:lvlJc w:val="right"/>
      <w:pPr>
        <w:ind w:left="2160" w:hanging="180"/>
      </w:pPr>
    </w:lvl>
    <w:lvl w:ilvl="3" w:tplc="564E76CE" w:tentative="1">
      <w:start w:val="1"/>
      <w:numFmt w:val="decimal"/>
      <w:lvlText w:val="%4."/>
      <w:lvlJc w:val="left"/>
      <w:pPr>
        <w:ind w:left="2880" w:hanging="360"/>
      </w:pPr>
    </w:lvl>
    <w:lvl w:ilvl="4" w:tplc="4B04287A" w:tentative="1">
      <w:start w:val="1"/>
      <w:numFmt w:val="lowerLetter"/>
      <w:lvlText w:val="%5."/>
      <w:lvlJc w:val="left"/>
      <w:pPr>
        <w:ind w:left="3600" w:hanging="360"/>
      </w:pPr>
    </w:lvl>
    <w:lvl w:ilvl="5" w:tplc="1296432A" w:tentative="1">
      <w:start w:val="1"/>
      <w:numFmt w:val="lowerRoman"/>
      <w:lvlText w:val="%6."/>
      <w:lvlJc w:val="right"/>
      <w:pPr>
        <w:ind w:left="4320" w:hanging="180"/>
      </w:pPr>
    </w:lvl>
    <w:lvl w:ilvl="6" w:tplc="15604932" w:tentative="1">
      <w:start w:val="1"/>
      <w:numFmt w:val="decimal"/>
      <w:lvlText w:val="%7."/>
      <w:lvlJc w:val="left"/>
      <w:pPr>
        <w:ind w:left="5040" w:hanging="360"/>
      </w:pPr>
    </w:lvl>
    <w:lvl w:ilvl="7" w:tplc="7292DDF2" w:tentative="1">
      <w:start w:val="1"/>
      <w:numFmt w:val="lowerLetter"/>
      <w:lvlText w:val="%8."/>
      <w:lvlJc w:val="left"/>
      <w:pPr>
        <w:ind w:left="5760" w:hanging="360"/>
      </w:pPr>
    </w:lvl>
    <w:lvl w:ilvl="8" w:tplc="3DB82236"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206AE"/>
    <w:rsid w:val="00023A88"/>
    <w:rsid w:val="000636E1"/>
    <w:rsid w:val="0008352D"/>
    <w:rsid w:val="000A07CE"/>
    <w:rsid w:val="000A2C92"/>
    <w:rsid w:val="000A7238"/>
    <w:rsid w:val="000B0B21"/>
    <w:rsid w:val="000D08A9"/>
    <w:rsid w:val="000F3D38"/>
    <w:rsid w:val="00110CBD"/>
    <w:rsid w:val="001357B2"/>
    <w:rsid w:val="00142F49"/>
    <w:rsid w:val="00151388"/>
    <w:rsid w:val="00151872"/>
    <w:rsid w:val="00160E5F"/>
    <w:rsid w:val="00164BFD"/>
    <w:rsid w:val="001A3BA5"/>
    <w:rsid w:val="001C1907"/>
    <w:rsid w:val="001F3B21"/>
    <w:rsid w:val="001F7BC0"/>
    <w:rsid w:val="00202A77"/>
    <w:rsid w:val="00232E47"/>
    <w:rsid w:val="00255282"/>
    <w:rsid w:val="00261D99"/>
    <w:rsid w:val="00262960"/>
    <w:rsid w:val="00271CE5"/>
    <w:rsid w:val="00282020"/>
    <w:rsid w:val="00285890"/>
    <w:rsid w:val="002934F1"/>
    <w:rsid w:val="00296D93"/>
    <w:rsid w:val="002A4B44"/>
    <w:rsid w:val="002B435A"/>
    <w:rsid w:val="002C5FD1"/>
    <w:rsid w:val="002C7EEB"/>
    <w:rsid w:val="00304726"/>
    <w:rsid w:val="0031160E"/>
    <w:rsid w:val="0031257F"/>
    <w:rsid w:val="00315D82"/>
    <w:rsid w:val="00352109"/>
    <w:rsid w:val="003636BF"/>
    <w:rsid w:val="00370AA7"/>
    <w:rsid w:val="00371034"/>
    <w:rsid w:val="0037479F"/>
    <w:rsid w:val="00377950"/>
    <w:rsid w:val="003828AD"/>
    <w:rsid w:val="003845B4"/>
    <w:rsid w:val="00387B1A"/>
    <w:rsid w:val="003B5CF4"/>
    <w:rsid w:val="003C3B1D"/>
    <w:rsid w:val="003D0306"/>
    <w:rsid w:val="003E1C74"/>
    <w:rsid w:val="003E7E9E"/>
    <w:rsid w:val="003F4966"/>
    <w:rsid w:val="00484A06"/>
    <w:rsid w:val="004A2490"/>
    <w:rsid w:val="004A4233"/>
    <w:rsid w:val="004A6A59"/>
    <w:rsid w:val="004B160E"/>
    <w:rsid w:val="004B773D"/>
    <w:rsid w:val="005149DF"/>
    <w:rsid w:val="00520B09"/>
    <w:rsid w:val="00525C18"/>
    <w:rsid w:val="00526246"/>
    <w:rsid w:val="00556203"/>
    <w:rsid w:val="00567106"/>
    <w:rsid w:val="005709F2"/>
    <w:rsid w:val="00584A24"/>
    <w:rsid w:val="005916E5"/>
    <w:rsid w:val="005B0438"/>
    <w:rsid w:val="005E1D3C"/>
    <w:rsid w:val="0061624F"/>
    <w:rsid w:val="006268BE"/>
    <w:rsid w:val="00632253"/>
    <w:rsid w:val="00642714"/>
    <w:rsid w:val="00643C4E"/>
    <w:rsid w:val="006455CE"/>
    <w:rsid w:val="006D42D9"/>
    <w:rsid w:val="006F142E"/>
    <w:rsid w:val="00726463"/>
    <w:rsid w:val="00733017"/>
    <w:rsid w:val="00751D38"/>
    <w:rsid w:val="0076459A"/>
    <w:rsid w:val="00775FED"/>
    <w:rsid w:val="00783310"/>
    <w:rsid w:val="00794E63"/>
    <w:rsid w:val="007A4A6D"/>
    <w:rsid w:val="007B3C41"/>
    <w:rsid w:val="007C2ECD"/>
    <w:rsid w:val="007D1BCF"/>
    <w:rsid w:val="007D75CF"/>
    <w:rsid w:val="007E6DC5"/>
    <w:rsid w:val="0088043C"/>
    <w:rsid w:val="008906C9"/>
    <w:rsid w:val="008A5918"/>
    <w:rsid w:val="008B2E72"/>
    <w:rsid w:val="008C00F2"/>
    <w:rsid w:val="008C5738"/>
    <w:rsid w:val="008D04F0"/>
    <w:rsid w:val="008F3500"/>
    <w:rsid w:val="008F3D81"/>
    <w:rsid w:val="009022B3"/>
    <w:rsid w:val="00924E3C"/>
    <w:rsid w:val="00925A8B"/>
    <w:rsid w:val="009612BB"/>
    <w:rsid w:val="009B0295"/>
    <w:rsid w:val="009C5340"/>
    <w:rsid w:val="009E42F2"/>
    <w:rsid w:val="00A05DC7"/>
    <w:rsid w:val="00A125C5"/>
    <w:rsid w:val="00A12D5C"/>
    <w:rsid w:val="00A216AF"/>
    <w:rsid w:val="00A3267F"/>
    <w:rsid w:val="00A36906"/>
    <w:rsid w:val="00A4112E"/>
    <w:rsid w:val="00A45EAF"/>
    <w:rsid w:val="00A5039D"/>
    <w:rsid w:val="00A65EE7"/>
    <w:rsid w:val="00A70133"/>
    <w:rsid w:val="00A72510"/>
    <w:rsid w:val="00A75CB8"/>
    <w:rsid w:val="00AA47FE"/>
    <w:rsid w:val="00AC5C16"/>
    <w:rsid w:val="00AD5A5B"/>
    <w:rsid w:val="00AE1792"/>
    <w:rsid w:val="00B011EA"/>
    <w:rsid w:val="00B17141"/>
    <w:rsid w:val="00B31575"/>
    <w:rsid w:val="00B60D87"/>
    <w:rsid w:val="00B63BD4"/>
    <w:rsid w:val="00B653A6"/>
    <w:rsid w:val="00B677B6"/>
    <w:rsid w:val="00B8547D"/>
    <w:rsid w:val="00BC2517"/>
    <w:rsid w:val="00BC61EF"/>
    <w:rsid w:val="00BE423F"/>
    <w:rsid w:val="00BF5A1C"/>
    <w:rsid w:val="00C11854"/>
    <w:rsid w:val="00C250D5"/>
    <w:rsid w:val="00C47F8D"/>
    <w:rsid w:val="00C52DAE"/>
    <w:rsid w:val="00C57EED"/>
    <w:rsid w:val="00C81391"/>
    <w:rsid w:val="00C92898"/>
    <w:rsid w:val="00C97222"/>
    <w:rsid w:val="00CE7514"/>
    <w:rsid w:val="00CF1196"/>
    <w:rsid w:val="00D05DBE"/>
    <w:rsid w:val="00D248DE"/>
    <w:rsid w:val="00D25427"/>
    <w:rsid w:val="00D31B74"/>
    <w:rsid w:val="00D3564D"/>
    <w:rsid w:val="00D775BE"/>
    <w:rsid w:val="00D8542D"/>
    <w:rsid w:val="00DB11E1"/>
    <w:rsid w:val="00DC62F6"/>
    <w:rsid w:val="00DC6A71"/>
    <w:rsid w:val="00DD6CC3"/>
    <w:rsid w:val="00DE5B46"/>
    <w:rsid w:val="00E0357D"/>
    <w:rsid w:val="00E10711"/>
    <w:rsid w:val="00E24EC2"/>
    <w:rsid w:val="00E31DE6"/>
    <w:rsid w:val="00E51C0F"/>
    <w:rsid w:val="00E8201C"/>
    <w:rsid w:val="00ED00D1"/>
    <w:rsid w:val="00ED7E82"/>
    <w:rsid w:val="00EF3280"/>
    <w:rsid w:val="00F0025B"/>
    <w:rsid w:val="00F02E53"/>
    <w:rsid w:val="00F240BB"/>
    <w:rsid w:val="00F42CE8"/>
    <w:rsid w:val="00F46724"/>
    <w:rsid w:val="00F47F58"/>
    <w:rsid w:val="00F57FED"/>
    <w:rsid w:val="00F907E8"/>
    <w:rsid w:val="00FA15CA"/>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2F65FD2"/>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Header0">
    <w:name w:val="Header_0"/>
    <w:basedOn w:val="Normal0"/>
    <w:rsid w:val="00AD2B87"/>
    <w:pPr>
      <w:tabs>
        <w:tab w:val="center" w:pos="4320"/>
        <w:tab w:val="right" w:pos="8640"/>
      </w:tabs>
    </w:pPr>
  </w:style>
  <w:style w:type="paragraph" w:customStyle="1" w:styleId="Normal0">
    <w:name w:val="Normal_0"/>
    <w:qFormat/>
    <w:rsid w:val="00DC6A71"/>
    <w:pPr>
      <w:spacing w:line="260" w:lineRule="atLeast"/>
    </w:pPr>
    <w:rPr>
      <w:rFonts w:ascii="Arial" w:hAnsi="Arial"/>
      <w:szCs w:val="24"/>
      <w:lang w:val="en-US" w:eastAsia="en-US"/>
    </w:rPr>
  </w:style>
  <w:style w:type="paragraph" w:customStyle="1" w:styleId="Footer0">
    <w:name w:val="Footer_0"/>
    <w:basedOn w:val="Normal1"/>
    <w:semiHidden/>
    <w:rsid w:val="00AD2B87"/>
    <w:pPr>
      <w:tabs>
        <w:tab w:val="center" w:pos="4320"/>
        <w:tab w:val="right" w:pos="8640"/>
      </w:tabs>
    </w:pPr>
  </w:style>
  <w:style w:type="paragraph" w:customStyle="1" w:styleId="Normal1">
    <w:name w:val="Normal_1"/>
    <w:qFormat/>
    <w:rsid w:val="00DC6A71"/>
    <w:pPr>
      <w:spacing w:line="260" w:lineRule="atLeast"/>
    </w:pPr>
    <w:rPr>
      <w:rFonts w:ascii="Arial" w:hAnsi="Arial"/>
      <w:szCs w:val="24"/>
      <w:lang w:val="en-US" w:eastAsia="en-US"/>
    </w:rPr>
  </w:style>
  <w:style w:type="paragraph" w:customStyle="1" w:styleId="Normal2">
    <w:name w:val="Normal_2"/>
    <w:qFormat/>
    <w:rsid w:val="00DC6A71"/>
    <w:pPr>
      <w:spacing w:line="260" w:lineRule="atLeast"/>
    </w:pPr>
    <w:rPr>
      <w:rFonts w:ascii="Arial" w:hAnsi="Arial"/>
      <w:szCs w:val="24"/>
      <w:lang w:val="en-US" w:eastAsia="en-US"/>
    </w:rPr>
  </w:style>
  <w:style w:type="paragraph" w:customStyle="1" w:styleId="Normal3">
    <w:name w:val="Normal_3"/>
    <w:qFormat/>
    <w:rsid w:val="00DC6A71"/>
    <w:pPr>
      <w:spacing w:line="260" w:lineRule="atLeast"/>
    </w:pPr>
    <w:rPr>
      <w:rFonts w:ascii="Arial" w:hAnsi="Arial"/>
      <w:szCs w:val="24"/>
      <w:lang w:val="en-US" w:eastAsia="en-US"/>
    </w:rPr>
  </w:style>
  <w:style w:type="paragraph" w:customStyle="1" w:styleId="Header1">
    <w:name w:val="Header_1"/>
    <w:basedOn w:val="Normal4"/>
    <w:rsid w:val="00AD2B87"/>
    <w:pPr>
      <w:tabs>
        <w:tab w:val="center" w:pos="4320"/>
        <w:tab w:val="right" w:pos="8640"/>
      </w:tabs>
    </w:pPr>
  </w:style>
  <w:style w:type="paragraph" w:customStyle="1" w:styleId="Normal4">
    <w:name w:val="Normal_4"/>
    <w:qFormat/>
    <w:rsid w:val="00DC6A71"/>
    <w:pPr>
      <w:spacing w:line="260" w:lineRule="atLeast"/>
    </w:pPr>
    <w:rPr>
      <w:rFonts w:ascii="Arial" w:hAnsi="Arial"/>
      <w:szCs w:val="24"/>
      <w:lang w:val="en-US" w:eastAsia="en-US"/>
    </w:rPr>
  </w:style>
  <w:style w:type="paragraph" w:customStyle="1" w:styleId="Header2">
    <w:name w:val="Header_2"/>
    <w:basedOn w:val="Normal5"/>
    <w:rsid w:val="00AD2B87"/>
    <w:pPr>
      <w:tabs>
        <w:tab w:val="center" w:pos="4320"/>
        <w:tab w:val="right" w:pos="8640"/>
      </w:tabs>
    </w:pPr>
  </w:style>
  <w:style w:type="paragraph" w:customStyle="1" w:styleId="Normal5">
    <w:name w:val="Normal_5"/>
    <w:qFormat/>
    <w:rsid w:val="00DC6A71"/>
    <w:pPr>
      <w:spacing w:line="260" w:lineRule="atLeast"/>
    </w:pPr>
    <w:rPr>
      <w:rFonts w:ascii="Arial" w:hAnsi="Arial"/>
      <w:szCs w:val="24"/>
      <w:lang w:val="en-US" w:eastAsia="en-US"/>
    </w:rPr>
  </w:style>
  <w:style w:type="paragraph" w:customStyle="1" w:styleId="Header3">
    <w:name w:val="Header_3"/>
    <w:basedOn w:val="Normal6"/>
    <w:rsid w:val="00AD2B87"/>
    <w:pPr>
      <w:tabs>
        <w:tab w:val="center" w:pos="4320"/>
        <w:tab w:val="right" w:pos="8640"/>
      </w:tabs>
    </w:pPr>
  </w:style>
  <w:style w:type="paragraph" w:customStyle="1" w:styleId="Normal6">
    <w:name w:val="Normal_6"/>
    <w:qFormat/>
    <w:rsid w:val="00DC6A71"/>
    <w:pPr>
      <w:spacing w:line="260" w:lineRule="atLeast"/>
    </w:pPr>
    <w:rPr>
      <w:rFonts w:ascii="Arial" w:hAnsi="Arial"/>
      <w:szCs w:val="24"/>
      <w:lang w:val="en-US" w:eastAsia="en-US"/>
    </w:rPr>
  </w:style>
  <w:style w:type="paragraph" w:customStyle="1" w:styleId="Header4">
    <w:name w:val="Header_4"/>
    <w:basedOn w:val="Normal7"/>
    <w:rsid w:val="00AD2B87"/>
    <w:pPr>
      <w:tabs>
        <w:tab w:val="center" w:pos="4320"/>
        <w:tab w:val="right" w:pos="8640"/>
      </w:tabs>
    </w:pPr>
  </w:style>
  <w:style w:type="paragraph" w:customStyle="1" w:styleId="Normal7">
    <w:name w:val="Normal_7"/>
    <w:qFormat/>
    <w:rsid w:val="00DC6A71"/>
    <w:pPr>
      <w:spacing w:line="260" w:lineRule="atLeast"/>
    </w:pPr>
    <w:rPr>
      <w:rFonts w:ascii="Arial" w:hAnsi="Arial"/>
      <w:szCs w:val="24"/>
      <w:lang w:val="en-US" w:eastAsia="en-US"/>
    </w:rPr>
  </w:style>
  <w:style w:type="paragraph" w:customStyle="1" w:styleId="Header5">
    <w:name w:val="Header_5"/>
    <w:basedOn w:val="Normal8"/>
    <w:rsid w:val="00AD2B87"/>
    <w:pPr>
      <w:tabs>
        <w:tab w:val="center" w:pos="4320"/>
        <w:tab w:val="right" w:pos="8640"/>
      </w:tabs>
    </w:pPr>
  </w:style>
  <w:style w:type="paragraph" w:customStyle="1" w:styleId="Normal8">
    <w:name w:val="Normal_8"/>
    <w:qFormat/>
    <w:rsid w:val="00DC6A71"/>
    <w:pPr>
      <w:spacing w:line="260" w:lineRule="atLeast"/>
    </w:pPr>
    <w:rPr>
      <w:rFonts w:ascii="Arial" w:hAnsi="Arial"/>
      <w:szCs w:val="24"/>
      <w:lang w:val="en-US" w:eastAsia="en-US"/>
    </w:rPr>
  </w:style>
  <w:style w:type="paragraph" w:customStyle="1" w:styleId="Header6">
    <w:name w:val="Header_6"/>
    <w:basedOn w:val="Normal9"/>
    <w:rsid w:val="00AD2B87"/>
    <w:pPr>
      <w:tabs>
        <w:tab w:val="center" w:pos="4320"/>
        <w:tab w:val="right" w:pos="8640"/>
      </w:tabs>
    </w:pPr>
  </w:style>
  <w:style w:type="paragraph" w:customStyle="1" w:styleId="Normal9">
    <w:name w:val="Normal_9"/>
    <w:qFormat/>
    <w:rsid w:val="00DC6A71"/>
    <w:pPr>
      <w:spacing w:line="260" w:lineRule="atLeast"/>
    </w:pPr>
    <w:rPr>
      <w:rFonts w:ascii="Arial" w:hAnsi="Arial"/>
      <w:szCs w:val="24"/>
      <w:lang w:val="en-US" w:eastAsia="en-US"/>
    </w:rPr>
  </w:style>
  <w:style w:type="paragraph" w:customStyle="1" w:styleId="Header7">
    <w:name w:val="Header_7"/>
    <w:basedOn w:val="Normal10"/>
    <w:rsid w:val="00AD2B87"/>
    <w:pPr>
      <w:tabs>
        <w:tab w:val="center" w:pos="4320"/>
        <w:tab w:val="right" w:pos="8640"/>
      </w:tabs>
    </w:pPr>
  </w:style>
  <w:style w:type="paragraph" w:customStyle="1" w:styleId="Normal10">
    <w:name w:val="Normal_10"/>
    <w:qFormat/>
    <w:rsid w:val="00DC6A71"/>
    <w:pPr>
      <w:spacing w:line="260" w:lineRule="atLeast"/>
    </w:pPr>
    <w:rPr>
      <w:rFonts w:ascii="Arial" w:hAnsi="Arial"/>
      <w:szCs w:val="24"/>
      <w:lang w:val="en-US" w:eastAsia="en-US"/>
    </w:rPr>
  </w:style>
  <w:style w:type="paragraph" w:customStyle="1" w:styleId="Header8">
    <w:name w:val="Header_8"/>
    <w:basedOn w:val="Normal11"/>
    <w:rsid w:val="00AD2B87"/>
    <w:pPr>
      <w:tabs>
        <w:tab w:val="center" w:pos="4320"/>
        <w:tab w:val="right" w:pos="8640"/>
      </w:tabs>
    </w:pPr>
  </w:style>
  <w:style w:type="paragraph" w:customStyle="1" w:styleId="Normal11">
    <w:name w:val="Normal_11"/>
    <w:qFormat/>
    <w:rsid w:val="00DC6A71"/>
    <w:pPr>
      <w:spacing w:line="260" w:lineRule="atLeast"/>
    </w:pPr>
    <w:rPr>
      <w:rFonts w:ascii="Arial" w:hAnsi="Arial"/>
      <w:szCs w:val="24"/>
      <w:lang w:val="en-US" w:eastAsia="en-US"/>
    </w:rPr>
  </w:style>
  <w:style w:type="paragraph" w:customStyle="1" w:styleId="Footer1">
    <w:name w:val="Footer_1"/>
    <w:basedOn w:val="Normal12"/>
    <w:semiHidden/>
    <w:rsid w:val="00AD2B87"/>
    <w:pPr>
      <w:tabs>
        <w:tab w:val="center" w:pos="4320"/>
        <w:tab w:val="right" w:pos="8640"/>
      </w:tabs>
    </w:pPr>
  </w:style>
  <w:style w:type="paragraph" w:customStyle="1" w:styleId="Normal12">
    <w:name w:val="Normal_12"/>
    <w:qFormat/>
    <w:rsid w:val="00DC6A71"/>
    <w:pPr>
      <w:spacing w:line="260" w:lineRule="atLeast"/>
    </w:pPr>
    <w:rPr>
      <w:rFonts w:ascii="Arial" w:hAnsi="Arial"/>
      <w:szCs w:val="24"/>
      <w:lang w:val="en-US" w:eastAsia="en-US"/>
    </w:rPr>
  </w:style>
  <w:style w:type="paragraph" w:styleId="Sprotnaopomba-besedilo">
    <w:name w:val="footnote text"/>
    <w:basedOn w:val="Navaden"/>
    <w:link w:val="Sprotnaopomba-besediloZnak"/>
    <w:semiHidden/>
    <w:unhideWhenUsed/>
    <w:rsid w:val="008F3D81"/>
    <w:pPr>
      <w:spacing w:line="240" w:lineRule="auto"/>
    </w:pPr>
    <w:rPr>
      <w:szCs w:val="20"/>
    </w:rPr>
  </w:style>
  <w:style w:type="character" w:customStyle="1" w:styleId="Sprotnaopomba-besediloZnak">
    <w:name w:val="Sprotna opomba - besedilo Znak"/>
    <w:basedOn w:val="Privzetapisavaodstavka"/>
    <w:link w:val="Sprotnaopomba-besedilo"/>
    <w:semiHidden/>
    <w:rsid w:val="008F3D81"/>
    <w:rPr>
      <w:rFonts w:ascii="Arial" w:hAnsi="Arial"/>
      <w:lang w:val="en-US" w:eastAsia="en-US"/>
    </w:rPr>
  </w:style>
  <w:style w:type="character" w:styleId="Sprotnaopomba-sklic">
    <w:name w:val="footnote reference"/>
    <w:basedOn w:val="Privzetapisavaodstavka"/>
    <w:semiHidden/>
    <w:unhideWhenUsed/>
    <w:rsid w:val="008F3D81"/>
    <w:rPr>
      <w:vertAlign w:val="superscript"/>
    </w:rPr>
  </w:style>
  <w:style w:type="paragraph" w:customStyle="1" w:styleId="c01pointnumerotealtn">
    <w:name w:val="c01pointnumerotealtn"/>
    <w:basedOn w:val="Navaden"/>
    <w:rsid w:val="008F3D81"/>
    <w:pPr>
      <w:spacing w:before="100" w:beforeAutospacing="1" w:after="240" w:line="240" w:lineRule="auto"/>
      <w:ind w:left="567" w:hanging="539"/>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7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sites/taxation/files/guidelines-vat-committee-meeting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1421-6D42-4712-B579-B115CE63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DT1.dotx</Template>
  <TotalTime>1</TotalTime>
  <Pages>2</Pages>
  <Words>481</Words>
  <Characters>2609</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Jeršin</dc:creator>
  <cp:lastModifiedBy>Aleksandra Ivanuša</cp:lastModifiedBy>
  <cp:revision>2</cp:revision>
  <cp:lastPrinted>2020-04-21T08:11:00Z</cp:lastPrinted>
  <dcterms:created xsi:type="dcterms:W3CDTF">2020-04-22T06:29:00Z</dcterms:created>
  <dcterms:modified xsi:type="dcterms:W3CDTF">2020-04-22T06:29:00Z</dcterms:modified>
</cp:coreProperties>
</file>