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F26CB" w14:textId="77777777" w:rsidR="000A2C92" w:rsidRPr="00BC2517" w:rsidRDefault="000A2C92" w:rsidP="00DC6A71">
      <w:pPr>
        <w:pStyle w:val="datumtevilka"/>
      </w:pPr>
      <w:bookmarkStart w:id="0" w:name="NazivSubjekta"/>
      <w:bookmarkEnd w:id="0"/>
    </w:p>
    <w:p w14:paraId="67AF26D3" w14:textId="77777777" w:rsidR="007D75CF" w:rsidRDefault="007D75CF" w:rsidP="007D75CF">
      <w:pPr>
        <w:rPr>
          <w:lang w:val="sl-SI"/>
        </w:rPr>
      </w:pPr>
    </w:p>
    <w:p w14:paraId="71E1F669" w14:textId="77777777" w:rsidR="0002104B" w:rsidRDefault="0002104B" w:rsidP="0002104B">
      <w:pPr>
        <w:pStyle w:val="ZADEVA"/>
        <w:rPr>
          <w:lang w:val="sl-SI"/>
        </w:rPr>
      </w:pPr>
      <w:r>
        <w:rPr>
          <w:lang w:val="sl-SI"/>
        </w:rPr>
        <w:t>Obdavčitev storitev osebne asistence z DDV</w:t>
      </w:r>
    </w:p>
    <w:p w14:paraId="04B71FBF" w14:textId="77777777" w:rsidR="0002104B" w:rsidRPr="004A4233" w:rsidRDefault="0002104B" w:rsidP="0002104B">
      <w:pPr>
        <w:pStyle w:val="ZADEVA"/>
        <w:rPr>
          <w:lang w:val="sl-SI"/>
        </w:rPr>
      </w:pPr>
      <w:r>
        <w:rPr>
          <w:lang w:val="sl-SI"/>
        </w:rPr>
        <w:t xml:space="preserve">Pojasnilo FURS št. </w:t>
      </w:r>
      <w:r w:rsidRPr="00BA7EDC">
        <w:rPr>
          <w:lang w:val="sl-SI"/>
        </w:rPr>
        <w:t xml:space="preserve">0920-5312/2020 </w:t>
      </w:r>
      <w:r w:rsidRPr="00A66773">
        <w:rPr>
          <w:rFonts w:ascii="ArialMT" w:hAnsi="ArialMT" w:cs="ArialMT"/>
          <w:szCs w:val="20"/>
          <w:lang w:val="sl-SI" w:eastAsia="sl-SI"/>
        </w:rPr>
        <w:t xml:space="preserve">z dne </w:t>
      </w:r>
      <w:r>
        <w:rPr>
          <w:rFonts w:ascii="ArialMT" w:hAnsi="ArialMT" w:cs="ArialMT"/>
          <w:szCs w:val="20"/>
          <w:lang w:val="sl-SI" w:eastAsia="sl-SI"/>
        </w:rPr>
        <w:t>15. 4. 2020</w:t>
      </w:r>
    </w:p>
    <w:p w14:paraId="004990C6" w14:textId="77777777" w:rsidR="0002104B" w:rsidRPr="00BA7EDC" w:rsidRDefault="0002104B" w:rsidP="0002104B">
      <w:pPr>
        <w:rPr>
          <w:lang w:val="sl-SI"/>
        </w:rPr>
      </w:pPr>
    </w:p>
    <w:p w14:paraId="214399C1" w14:textId="77777777" w:rsidR="0002104B" w:rsidRDefault="0002104B" w:rsidP="0002104B">
      <w:pPr>
        <w:jc w:val="both"/>
        <w:rPr>
          <w:rFonts w:cs="Arial"/>
          <w:szCs w:val="20"/>
          <w:lang w:val="sl-SI"/>
        </w:rPr>
      </w:pPr>
      <w:r>
        <w:rPr>
          <w:rFonts w:cs="Arial"/>
          <w:szCs w:val="20"/>
          <w:lang w:val="sl-SI"/>
        </w:rPr>
        <w:t>Glede</w:t>
      </w:r>
      <w:r w:rsidRPr="000107E3">
        <w:rPr>
          <w:rFonts w:cs="Arial"/>
          <w:szCs w:val="20"/>
          <w:lang w:val="sl-SI"/>
        </w:rPr>
        <w:t xml:space="preserve"> obdavčitve </w:t>
      </w:r>
      <w:r>
        <w:rPr>
          <w:rFonts w:cs="Arial"/>
          <w:szCs w:val="20"/>
          <w:lang w:val="sl-SI"/>
        </w:rPr>
        <w:t xml:space="preserve">z DDV </w:t>
      </w:r>
      <w:r w:rsidRPr="000107E3">
        <w:rPr>
          <w:rFonts w:cs="Arial"/>
          <w:szCs w:val="20"/>
          <w:lang w:val="sl-SI"/>
        </w:rPr>
        <w:t xml:space="preserve">storitev osebne asistence po </w:t>
      </w:r>
      <w:hyperlink r:id="rId8" w:history="1">
        <w:r w:rsidRPr="000107E3">
          <w:rPr>
            <w:rStyle w:val="Hiperpovezava"/>
            <w:rFonts w:cs="Arial"/>
            <w:szCs w:val="20"/>
            <w:lang w:val="sl-SI"/>
          </w:rPr>
          <w:t>Zakonu o osebni asistenci – ZAO</w:t>
        </w:r>
      </w:hyperlink>
      <w:r>
        <w:rPr>
          <w:rStyle w:val="Hiperpovezava"/>
          <w:rFonts w:cs="Arial"/>
          <w:szCs w:val="20"/>
          <w:lang w:val="sl-SI"/>
        </w:rPr>
        <w:t xml:space="preserve"> </w:t>
      </w:r>
      <w:r>
        <w:rPr>
          <w:rFonts w:cs="Arial"/>
          <w:szCs w:val="20"/>
          <w:lang w:val="sl-SI"/>
        </w:rPr>
        <w:t>je bilo do sedaj stališče, da so te</w:t>
      </w:r>
      <w:r w:rsidRPr="000107E3">
        <w:rPr>
          <w:rFonts w:cs="Arial"/>
          <w:szCs w:val="20"/>
          <w:lang w:val="sl-SI"/>
        </w:rPr>
        <w:t xml:space="preserve"> storitve predmet DDV, od katerih se DDV obračuna po splošni stopnji. </w:t>
      </w:r>
      <w:r>
        <w:rPr>
          <w:rFonts w:cs="Arial"/>
          <w:szCs w:val="20"/>
          <w:lang w:val="sl-SI"/>
        </w:rPr>
        <w:t xml:space="preserve">Na podlagi dodatnih informacij Statističnega urada RS (v nadaljevanju SURS) glede uvrstitve storitev osebne asistence v SKD se navedeno stališče spreminja in velja naslednje: </w:t>
      </w:r>
    </w:p>
    <w:p w14:paraId="396E3FD5" w14:textId="77777777" w:rsidR="0002104B" w:rsidRDefault="0002104B" w:rsidP="0002104B">
      <w:pPr>
        <w:jc w:val="both"/>
        <w:rPr>
          <w:rFonts w:cs="Arial"/>
          <w:szCs w:val="20"/>
          <w:lang w:val="sl-SI"/>
        </w:rPr>
      </w:pPr>
    </w:p>
    <w:p w14:paraId="55939183" w14:textId="77777777" w:rsidR="0002104B" w:rsidRPr="000107E3" w:rsidRDefault="0002104B" w:rsidP="0002104B">
      <w:pPr>
        <w:jc w:val="both"/>
        <w:rPr>
          <w:rFonts w:cs="Arial"/>
          <w:i/>
          <w:szCs w:val="20"/>
          <w:lang w:val="sl-SI"/>
        </w:rPr>
      </w:pPr>
      <w:r w:rsidRPr="000107E3">
        <w:rPr>
          <w:rFonts w:cs="Arial"/>
          <w:i/>
          <w:szCs w:val="20"/>
          <w:lang w:val="sl-SI"/>
        </w:rPr>
        <w:t>Storitve bolj zahtevne pomoči uporabnikom pri vseh tistih opravilih in dejavnostih, ki jih uporabnik ne more izvajati sam zaradi vrste in stopnje invalidnosti, a jih vsakodnevno potrebuje doma in izven doma, da lahko živi neodvisno, aktivno in je enakopravno vključen v družbo po ZAO, za katere je ustrezna razvrstitev v dejavnosti 88.109 Drugo socialno varstvo brez nastanitve za starejše in invalidne osebe in 88.999 Drugo drugje nerazvrščeno socialno varstvo brez nastanitve, so oproščene plačila DDV po 6. točki prvega odstavka 42. člena ZDDV-1 (oziroma 43. člena, v povezavi s 6. točko prvega odstavka 42. člena ZDDV-1).</w:t>
      </w:r>
    </w:p>
    <w:p w14:paraId="19424534" w14:textId="77777777" w:rsidR="0002104B" w:rsidRPr="000107E3" w:rsidRDefault="0002104B" w:rsidP="0002104B">
      <w:pPr>
        <w:jc w:val="both"/>
        <w:rPr>
          <w:rFonts w:cs="Arial"/>
          <w:i/>
          <w:szCs w:val="20"/>
          <w:lang w:val="sl-SI"/>
        </w:rPr>
      </w:pPr>
    </w:p>
    <w:p w14:paraId="1E65A3F9" w14:textId="77777777" w:rsidR="0002104B" w:rsidRPr="000107E3" w:rsidRDefault="0002104B" w:rsidP="0002104B">
      <w:pPr>
        <w:jc w:val="both"/>
        <w:rPr>
          <w:rFonts w:cs="Arial"/>
          <w:i/>
          <w:szCs w:val="20"/>
          <w:lang w:val="sl-SI"/>
        </w:rPr>
      </w:pPr>
      <w:r w:rsidRPr="000107E3">
        <w:rPr>
          <w:rFonts w:cs="Arial"/>
          <w:i/>
          <w:szCs w:val="20"/>
          <w:lang w:val="sl-SI"/>
        </w:rPr>
        <w:t xml:space="preserve">Ostale storitve </w:t>
      </w:r>
      <w:r>
        <w:rPr>
          <w:rFonts w:cs="Arial"/>
          <w:i/>
          <w:szCs w:val="20"/>
          <w:lang w:val="sl-SI"/>
        </w:rPr>
        <w:t xml:space="preserve">osebne asistence </w:t>
      </w:r>
      <w:r w:rsidRPr="000107E3">
        <w:rPr>
          <w:rFonts w:cs="Arial"/>
          <w:i/>
          <w:szCs w:val="20"/>
          <w:lang w:val="sl-SI"/>
        </w:rPr>
        <w:t xml:space="preserve">po ZAO, ki se ne uvrščajo v šifro SKD Q/88, so obdavčene z nižjo, 9,5 % stopnjo DDV. </w:t>
      </w:r>
    </w:p>
    <w:p w14:paraId="3C505742" w14:textId="77777777" w:rsidR="0002104B" w:rsidRPr="000107E3" w:rsidRDefault="0002104B" w:rsidP="0002104B">
      <w:pPr>
        <w:jc w:val="both"/>
        <w:rPr>
          <w:rFonts w:cs="Arial"/>
          <w:szCs w:val="20"/>
          <w:lang w:val="sl-SI"/>
        </w:rPr>
      </w:pPr>
    </w:p>
    <w:p w14:paraId="7130439C" w14:textId="77777777" w:rsidR="0002104B" w:rsidRPr="000107E3" w:rsidRDefault="0002104B" w:rsidP="0002104B">
      <w:pPr>
        <w:jc w:val="both"/>
        <w:rPr>
          <w:rFonts w:cs="Arial"/>
          <w:szCs w:val="20"/>
          <w:lang w:val="sl-SI"/>
        </w:rPr>
      </w:pPr>
      <w:r w:rsidRPr="000107E3">
        <w:rPr>
          <w:rFonts w:cs="Arial"/>
          <w:szCs w:val="20"/>
          <w:lang w:val="sl-SI"/>
        </w:rPr>
        <w:t xml:space="preserve">Pojasnjujemo, da je bilo prvotno stališče sprejeto na podlagi pojasnila </w:t>
      </w:r>
      <w:r>
        <w:rPr>
          <w:rFonts w:cs="Arial"/>
          <w:szCs w:val="20"/>
          <w:lang w:val="sl-SI"/>
        </w:rPr>
        <w:t>SU</w:t>
      </w:r>
      <w:r w:rsidRPr="000107E3">
        <w:rPr>
          <w:rFonts w:cs="Arial"/>
          <w:szCs w:val="20"/>
          <w:lang w:val="sl-SI"/>
        </w:rPr>
        <w:t xml:space="preserve">RS, da se storitve osebne asistence po SKD uvrščajo v dejavnost 96.090 – Druge storitvene dejavnosti, drugje nerazvrščene, kar pomeni, da za njih po </w:t>
      </w:r>
      <w:hyperlink r:id="rId9" w:history="1">
        <w:r w:rsidRPr="000107E3">
          <w:rPr>
            <w:rStyle w:val="Hiperpovezava"/>
            <w:rFonts w:cs="Arial"/>
            <w:szCs w:val="20"/>
            <w:lang w:val="sl-SI"/>
          </w:rPr>
          <w:t>Zakonu o davku na dodano vrednost – ZDDV-1</w:t>
        </w:r>
      </w:hyperlink>
      <w:r w:rsidRPr="000107E3">
        <w:rPr>
          <w:rFonts w:cs="Arial"/>
          <w:szCs w:val="20"/>
          <w:lang w:val="sl-SI"/>
        </w:rPr>
        <w:t xml:space="preserve"> in </w:t>
      </w:r>
      <w:hyperlink r:id="rId10" w:history="1">
        <w:r w:rsidRPr="000107E3">
          <w:rPr>
            <w:rStyle w:val="Hiperpovezava"/>
            <w:rFonts w:cs="Arial"/>
            <w:szCs w:val="20"/>
            <w:lang w:val="sl-SI"/>
          </w:rPr>
          <w:t>Pravilniku o izvajanju Zakona o davku na dodano vrednost - pravilnik</w:t>
        </w:r>
      </w:hyperlink>
      <w:r w:rsidRPr="000107E3">
        <w:rPr>
          <w:rFonts w:cs="Arial"/>
          <w:szCs w:val="20"/>
          <w:lang w:val="sl-SI"/>
        </w:rPr>
        <w:t xml:space="preserve"> ni predvidena oprostitev plačila DDV. </w:t>
      </w:r>
    </w:p>
    <w:p w14:paraId="639EA032" w14:textId="77777777" w:rsidR="0002104B" w:rsidRPr="000107E3" w:rsidRDefault="0002104B" w:rsidP="0002104B">
      <w:pPr>
        <w:jc w:val="both"/>
        <w:rPr>
          <w:rFonts w:cs="Arial"/>
          <w:szCs w:val="20"/>
          <w:lang w:val="sl-SI"/>
        </w:rPr>
      </w:pPr>
    </w:p>
    <w:p w14:paraId="577486FD" w14:textId="77777777" w:rsidR="0002104B" w:rsidRPr="000107E3" w:rsidRDefault="0002104B" w:rsidP="0002104B">
      <w:pPr>
        <w:pStyle w:val="podpisi"/>
        <w:jc w:val="both"/>
        <w:rPr>
          <w:rFonts w:cs="Arial"/>
          <w:szCs w:val="20"/>
          <w:lang w:val="sl-SI"/>
        </w:rPr>
      </w:pPr>
      <w:r w:rsidRPr="000107E3">
        <w:rPr>
          <w:rFonts w:cs="Arial"/>
          <w:szCs w:val="20"/>
          <w:lang w:val="sl-SI"/>
        </w:rPr>
        <w:t>Ker je definicija osebne asistence iz ZAO v svojem bistvu zelo podobna dejavnosti, kot je opredeljena v šifri 88.109 Drugo socialno varstvo brez nastanitve za starejše in invalidne osebe</w:t>
      </w:r>
      <w:r>
        <w:rPr>
          <w:rFonts w:cs="Arial"/>
          <w:szCs w:val="20"/>
          <w:lang w:val="sl-SI"/>
        </w:rPr>
        <w:t>,</w:t>
      </w:r>
      <w:r w:rsidRPr="000107E3">
        <w:rPr>
          <w:rFonts w:cs="Arial"/>
          <w:szCs w:val="20"/>
          <w:lang w:val="sl-SI"/>
        </w:rPr>
        <w:t xml:space="preserve"> je bil SURS zaprošen za ponovno uvrstitev teh storitev po ZAO v ustrezno šifro SKD. </w:t>
      </w:r>
    </w:p>
    <w:p w14:paraId="2C6B762C" w14:textId="77777777" w:rsidR="0002104B" w:rsidRPr="000107E3" w:rsidRDefault="0002104B" w:rsidP="0002104B">
      <w:pPr>
        <w:jc w:val="both"/>
        <w:rPr>
          <w:rFonts w:cs="Arial"/>
          <w:szCs w:val="20"/>
          <w:lang w:val="sl-SI"/>
        </w:rPr>
      </w:pPr>
    </w:p>
    <w:p w14:paraId="31A13CCB" w14:textId="77777777" w:rsidR="0002104B" w:rsidRPr="000107E3" w:rsidRDefault="0002104B" w:rsidP="0002104B">
      <w:pPr>
        <w:pStyle w:val="podpisi"/>
        <w:jc w:val="both"/>
        <w:rPr>
          <w:rFonts w:cs="Arial"/>
          <w:szCs w:val="20"/>
          <w:lang w:val="sl-SI"/>
        </w:rPr>
      </w:pPr>
      <w:r w:rsidRPr="000107E3">
        <w:rPr>
          <w:rFonts w:cs="Arial"/>
          <w:szCs w:val="20"/>
          <w:lang w:val="sl-SI"/>
        </w:rPr>
        <w:t>Iz pojasnila SURS izhaja, da storitve osebne asistence kot npr. enostavna pomoč starejšim na domu (CPA 96.09.19 - izvajanje preprostih fizičnih del, pomoč v gospodinjstvu) in spremstvo starejšim sodijo v dejavnost 96.090 Druge storitvene dejavnosti, drugje nerazvrščene. Za storitve bolj zahtevne pomoči uporabnikom pri vseh tistih opravilih in dejavnostih, ki jih uporabnik ne more izvajati sam zaradi vrste in stopnje invalidnosti, a jih vsakodnevno potrebuje doma in izven doma, da lahko živi neodvisno, aktivno in je enakopravno vključen v družbo</w:t>
      </w:r>
      <w:r>
        <w:rPr>
          <w:rFonts w:cs="Arial"/>
          <w:szCs w:val="20"/>
          <w:lang w:val="sl-SI"/>
        </w:rPr>
        <w:t>,</w:t>
      </w:r>
      <w:r w:rsidRPr="000107E3">
        <w:rPr>
          <w:rFonts w:cs="Arial"/>
          <w:szCs w:val="20"/>
          <w:lang w:val="sl-SI"/>
        </w:rPr>
        <w:t xml:space="preserve"> je ustrezna razvrstitev v dejavnosti 88.109 Drugo socialno varstvo brez nastanitve za starejše in invalidne osebe in 88.999 Drugo drugje nerazvrščeno socialno varstvo brez nastanitve.</w:t>
      </w:r>
    </w:p>
    <w:p w14:paraId="11A6042D" w14:textId="77777777" w:rsidR="0002104B" w:rsidRPr="000107E3" w:rsidRDefault="0002104B" w:rsidP="0002104B">
      <w:pPr>
        <w:jc w:val="both"/>
        <w:rPr>
          <w:rFonts w:cs="Arial"/>
          <w:szCs w:val="20"/>
          <w:lang w:val="sl-SI"/>
        </w:rPr>
      </w:pPr>
      <w:r w:rsidRPr="000107E3">
        <w:rPr>
          <w:rFonts w:cs="Arial"/>
          <w:szCs w:val="20"/>
          <w:lang w:val="sl-SI"/>
        </w:rPr>
        <w:br/>
        <w:t>Navedeno pomeni, da je treba opravljanje storitev osebne asistence, ki se izvajajo po ZAO</w:t>
      </w:r>
      <w:r>
        <w:rPr>
          <w:rFonts w:cs="Arial"/>
          <w:szCs w:val="20"/>
          <w:lang w:val="sl-SI"/>
        </w:rPr>
        <w:t>,</w:t>
      </w:r>
      <w:r w:rsidRPr="000107E3">
        <w:rPr>
          <w:rFonts w:cs="Arial"/>
          <w:szCs w:val="20"/>
          <w:lang w:val="sl-SI"/>
        </w:rPr>
        <w:t xml:space="preserve"> presojati po vsebini, kar od davčnega organa in davčnih zavezancev zahteva, da morajo za vsak primer posebej ugotoviti, ali gre pri opravljanju te storitve za enostavno pomoč ali za opravljanje zahtevnejše pomoči. Od te ugotovitve je odvisna uvrstitev v SKD in posledično</w:t>
      </w:r>
      <w:r>
        <w:rPr>
          <w:rFonts w:cs="Arial"/>
          <w:szCs w:val="20"/>
          <w:lang w:val="sl-SI"/>
        </w:rPr>
        <w:t>,</w:t>
      </w:r>
      <w:r w:rsidRPr="000107E3">
        <w:rPr>
          <w:rFonts w:cs="Arial"/>
          <w:szCs w:val="20"/>
          <w:lang w:val="sl-SI"/>
        </w:rPr>
        <w:t xml:space="preserve"> ali je storitev osebne asistence oproščena ali obdavčena z DDV.</w:t>
      </w:r>
    </w:p>
    <w:p w14:paraId="28FAF051" w14:textId="77777777" w:rsidR="0002104B" w:rsidRPr="000107E3" w:rsidRDefault="0002104B" w:rsidP="0002104B">
      <w:pPr>
        <w:jc w:val="both"/>
        <w:rPr>
          <w:rFonts w:cs="Arial"/>
          <w:szCs w:val="20"/>
          <w:lang w:val="sl-SI"/>
        </w:rPr>
      </w:pPr>
    </w:p>
    <w:p w14:paraId="3DE20F38" w14:textId="77777777" w:rsidR="0002104B" w:rsidRPr="000107E3" w:rsidRDefault="0002104B" w:rsidP="0002104B">
      <w:pPr>
        <w:jc w:val="both"/>
        <w:rPr>
          <w:rFonts w:cs="Arial"/>
          <w:szCs w:val="20"/>
          <w:lang w:val="sl-SI"/>
        </w:rPr>
      </w:pPr>
      <w:r w:rsidRPr="000107E3">
        <w:rPr>
          <w:rFonts w:cs="Arial"/>
          <w:szCs w:val="20"/>
          <w:lang w:val="sl-SI"/>
        </w:rPr>
        <w:lastRenderedPageBreak/>
        <w:t>Storitve osebne asistence po ZOA, ki se ne uvrstijo (v eno izmed dejavnosti) pod šifro SKD: Q/88 in posledično niso upravičene do oprostitve plačila DDV na podlagi 6. točke prvega odstavka 42. člena ZDDV-1 (oziroma 43. člena</w:t>
      </w:r>
      <w:r>
        <w:rPr>
          <w:rFonts w:cs="Arial"/>
          <w:szCs w:val="20"/>
          <w:lang w:val="sl-SI"/>
        </w:rPr>
        <w:t xml:space="preserve"> ZDDV-1</w:t>
      </w:r>
      <w:r w:rsidRPr="000107E3">
        <w:rPr>
          <w:rFonts w:cs="Arial"/>
          <w:szCs w:val="20"/>
          <w:lang w:val="sl-SI"/>
        </w:rPr>
        <w:t xml:space="preserve"> v povezavi s 6. točko prvega odstavka 42. člena ZDDV-1), se obdavčijo z nižjo, 9,5 % stopnjo DDV, saj gre v vseh teh primerih za storitve pomoči oziroma oskrbe ostarelih, obolelih oziroma invalidnih oseb (kar še posebej izhaja iz 2. člena ZOA, ki osebno asistenco definira kot pomoč uporabnikom pri vseh tistih opravilih in dejavnostih, ki jih uporabnik ne more izvajati sam zaradi vrste in stopnje invalidnosti, a jih vsakodnevno potrebuje doma in izven doma), v zvezi s katerimi se nižja stopnja DDV uporablja na podlagi 18. točke Priloge I k ZDDV-1. </w:t>
      </w:r>
    </w:p>
    <w:p w14:paraId="7025B6C7" w14:textId="77777777" w:rsidR="0002104B" w:rsidRPr="00BC2517" w:rsidRDefault="0002104B" w:rsidP="007D75CF">
      <w:pPr>
        <w:rPr>
          <w:lang w:val="sl-SI"/>
        </w:rPr>
      </w:pPr>
      <w:bookmarkStart w:id="1" w:name="_GoBack"/>
      <w:bookmarkEnd w:id="1"/>
    </w:p>
    <w:sectPr w:rsidR="0002104B" w:rsidRPr="00BC2517" w:rsidSect="00F0025B">
      <w:headerReference w:type="default" r:id="rId11"/>
      <w:footerReference w:type="default" r:id="rId12"/>
      <w:headerReference w:type="first" r:id="rId13"/>
      <w:footerReference w:type="first" r:id="rId14"/>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78543" w14:textId="77777777" w:rsidR="00BC03F9" w:rsidRDefault="00BC03F9">
      <w:pPr>
        <w:spacing w:line="240" w:lineRule="auto"/>
      </w:pPr>
      <w:r>
        <w:separator/>
      </w:r>
    </w:p>
  </w:endnote>
  <w:endnote w:type="continuationSeparator" w:id="0">
    <w:p w14:paraId="25FC4111" w14:textId="77777777" w:rsidR="00BC03F9" w:rsidRDefault="00BC0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altName w:val="Calibri"/>
    <w:charset w:val="EE"/>
    <w:family w:val="auto"/>
    <w:pitch w:val="variable"/>
    <w:sig w:usb0="A00000FF" w:usb1="4000205B"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26EF" w14:textId="77777777" w:rsidR="000B0B21" w:rsidRDefault="007A4E7F" w:rsidP="00751D38">
    <w:pPr>
      <w:pStyle w:val="Footer0"/>
      <w:jc w:val="right"/>
    </w:pPr>
    <w:r>
      <w:rPr>
        <w:rFonts w:cs="Arial"/>
        <w:sz w:val="16"/>
      </w:rPr>
      <w:fldChar w:fldCharType="begin"/>
    </w:r>
    <w:r>
      <w:rPr>
        <w:rFonts w:cs="Arial"/>
        <w:sz w:val="16"/>
      </w:rPr>
      <w:instrText xml:space="preserve"> PAGE </w:instrText>
    </w:r>
    <w:r>
      <w:rPr>
        <w:rFonts w:cs="Arial"/>
        <w:sz w:val="16"/>
      </w:rPr>
      <w:fldChar w:fldCharType="separate"/>
    </w:r>
    <w:r w:rsidR="002E78C5">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E78C5">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270B" w14:textId="77777777" w:rsidR="000B0B21" w:rsidRDefault="007A4E7F" w:rsidP="00751D38">
    <w:pPr>
      <w:pStyle w:val="Footer1"/>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E78C5">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E78C5">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2EB58" w14:textId="77777777" w:rsidR="00BC03F9" w:rsidRDefault="00BC03F9">
      <w:pPr>
        <w:spacing w:line="240" w:lineRule="auto"/>
      </w:pPr>
      <w:r>
        <w:separator/>
      </w:r>
    </w:p>
  </w:footnote>
  <w:footnote w:type="continuationSeparator" w:id="0">
    <w:p w14:paraId="4547D9E6" w14:textId="77777777" w:rsidR="00BC03F9" w:rsidRDefault="00BC03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26EE" w14:textId="77777777" w:rsidR="000B0B21" w:rsidRPr="00110CBD" w:rsidRDefault="000B0B21" w:rsidP="007D75CF">
    <w:pPr>
      <w:pStyle w:val="Header0"/>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21C1" w14:paraId="67AF2701" w14:textId="77777777">
      <w:trPr>
        <w:cantSplit/>
        <w:trHeight w:hRule="exact" w:val="847"/>
      </w:trPr>
      <w:tc>
        <w:tcPr>
          <w:tcW w:w="567" w:type="dxa"/>
        </w:tcPr>
        <w:p w14:paraId="67AF26F0" w14:textId="77777777" w:rsidR="000B0B21" w:rsidRDefault="007A4E7F" w:rsidP="00D248DE">
          <w:pPr>
            <w:pStyle w:val="Normal2"/>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67AF26F1" w14:textId="77777777" w:rsidR="000B0B21" w:rsidRPr="006D42D9" w:rsidRDefault="000B0B21" w:rsidP="006D42D9">
          <w:pPr>
            <w:pStyle w:val="Normal2"/>
            <w:rPr>
              <w:rFonts w:ascii="Republika" w:hAnsi="Republika"/>
              <w:sz w:val="60"/>
              <w:szCs w:val="60"/>
              <w:lang w:val="sl-SI"/>
            </w:rPr>
          </w:pPr>
        </w:p>
        <w:p w14:paraId="67AF26F2" w14:textId="77777777" w:rsidR="000B0B21" w:rsidRPr="006D42D9" w:rsidRDefault="000B0B21" w:rsidP="006D42D9">
          <w:pPr>
            <w:pStyle w:val="Normal2"/>
            <w:rPr>
              <w:rFonts w:ascii="Republika" w:hAnsi="Republika"/>
              <w:sz w:val="60"/>
              <w:szCs w:val="60"/>
              <w:lang w:val="sl-SI"/>
            </w:rPr>
          </w:pPr>
        </w:p>
        <w:p w14:paraId="67AF26F3" w14:textId="77777777" w:rsidR="000B0B21" w:rsidRPr="006D42D9" w:rsidRDefault="000B0B21" w:rsidP="006D42D9">
          <w:pPr>
            <w:pStyle w:val="Normal2"/>
            <w:rPr>
              <w:rFonts w:ascii="Republika" w:hAnsi="Republika"/>
              <w:sz w:val="60"/>
              <w:szCs w:val="60"/>
              <w:lang w:val="sl-SI"/>
            </w:rPr>
          </w:pPr>
        </w:p>
        <w:p w14:paraId="67AF26F4" w14:textId="77777777" w:rsidR="000B0B21" w:rsidRPr="006D42D9" w:rsidRDefault="000B0B21" w:rsidP="006D42D9">
          <w:pPr>
            <w:pStyle w:val="Normal2"/>
            <w:rPr>
              <w:rFonts w:ascii="Republika" w:hAnsi="Republika"/>
              <w:sz w:val="60"/>
              <w:szCs w:val="60"/>
              <w:lang w:val="sl-SI"/>
            </w:rPr>
          </w:pPr>
        </w:p>
        <w:p w14:paraId="67AF26F5" w14:textId="77777777" w:rsidR="000B0B21" w:rsidRPr="006D42D9" w:rsidRDefault="000B0B21" w:rsidP="006D42D9">
          <w:pPr>
            <w:pStyle w:val="Normal2"/>
            <w:rPr>
              <w:rFonts w:ascii="Republika" w:hAnsi="Republika"/>
              <w:sz w:val="60"/>
              <w:szCs w:val="60"/>
              <w:lang w:val="sl-SI"/>
            </w:rPr>
          </w:pPr>
        </w:p>
        <w:p w14:paraId="67AF26F6" w14:textId="77777777" w:rsidR="000B0B21" w:rsidRPr="006D42D9" w:rsidRDefault="000B0B21" w:rsidP="006D42D9">
          <w:pPr>
            <w:pStyle w:val="Normal2"/>
            <w:rPr>
              <w:rFonts w:ascii="Republika" w:hAnsi="Republika"/>
              <w:sz w:val="60"/>
              <w:szCs w:val="60"/>
              <w:lang w:val="sl-SI"/>
            </w:rPr>
          </w:pPr>
        </w:p>
        <w:p w14:paraId="67AF26F7" w14:textId="77777777" w:rsidR="000B0B21" w:rsidRPr="006D42D9" w:rsidRDefault="000B0B21" w:rsidP="006D42D9">
          <w:pPr>
            <w:pStyle w:val="Normal2"/>
            <w:rPr>
              <w:rFonts w:ascii="Republika" w:hAnsi="Republika"/>
              <w:sz w:val="60"/>
              <w:szCs w:val="60"/>
              <w:lang w:val="sl-SI"/>
            </w:rPr>
          </w:pPr>
        </w:p>
        <w:p w14:paraId="67AF26F8" w14:textId="77777777" w:rsidR="000B0B21" w:rsidRPr="006D42D9" w:rsidRDefault="000B0B21" w:rsidP="006D42D9">
          <w:pPr>
            <w:pStyle w:val="Normal2"/>
            <w:rPr>
              <w:rFonts w:ascii="Republika" w:hAnsi="Republika"/>
              <w:sz w:val="60"/>
              <w:szCs w:val="60"/>
              <w:lang w:val="sl-SI"/>
            </w:rPr>
          </w:pPr>
        </w:p>
        <w:p w14:paraId="67AF26F9" w14:textId="77777777" w:rsidR="000B0B21" w:rsidRPr="006D42D9" w:rsidRDefault="000B0B21" w:rsidP="006D42D9">
          <w:pPr>
            <w:pStyle w:val="Normal2"/>
            <w:rPr>
              <w:rFonts w:ascii="Republika" w:hAnsi="Republika"/>
              <w:sz w:val="60"/>
              <w:szCs w:val="60"/>
              <w:lang w:val="sl-SI"/>
            </w:rPr>
          </w:pPr>
        </w:p>
        <w:p w14:paraId="67AF26FA" w14:textId="77777777" w:rsidR="000B0B21" w:rsidRPr="006D42D9" w:rsidRDefault="000B0B21" w:rsidP="006D42D9">
          <w:pPr>
            <w:pStyle w:val="Normal2"/>
            <w:rPr>
              <w:rFonts w:ascii="Republika" w:hAnsi="Republika"/>
              <w:sz w:val="60"/>
              <w:szCs w:val="60"/>
              <w:lang w:val="sl-SI"/>
            </w:rPr>
          </w:pPr>
        </w:p>
        <w:p w14:paraId="67AF26FB" w14:textId="77777777" w:rsidR="000B0B21" w:rsidRPr="006D42D9" w:rsidRDefault="000B0B21" w:rsidP="006D42D9">
          <w:pPr>
            <w:pStyle w:val="Normal2"/>
            <w:rPr>
              <w:rFonts w:ascii="Republika" w:hAnsi="Republika"/>
              <w:sz w:val="60"/>
              <w:szCs w:val="60"/>
              <w:lang w:val="sl-SI"/>
            </w:rPr>
          </w:pPr>
        </w:p>
        <w:p w14:paraId="67AF26FC" w14:textId="77777777" w:rsidR="000B0B21" w:rsidRPr="006D42D9" w:rsidRDefault="000B0B21" w:rsidP="006D42D9">
          <w:pPr>
            <w:pStyle w:val="Normal2"/>
            <w:rPr>
              <w:rFonts w:ascii="Republika" w:hAnsi="Republika"/>
              <w:sz w:val="60"/>
              <w:szCs w:val="60"/>
              <w:lang w:val="sl-SI"/>
            </w:rPr>
          </w:pPr>
        </w:p>
        <w:p w14:paraId="67AF26FD" w14:textId="77777777" w:rsidR="000B0B21" w:rsidRPr="006D42D9" w:rsidRDefault="000B0B21" w:rsidP="006D42D9">
          <w:pPr>
            <w:pStyle w:val="Normal2"/>
            <w:rPr>
              <w:rFonts w:ascii="Republika" w:hAnsi="Republika"/>
              <w:sz w:val="60"/>
              <w:szCs w:val="60"/>
              <w:lang w:val="sl-SI"/>
            </w:rPr>
          </w:pPr>
        </w:p>
        <w:p w14:paraId="67AF26FE" w14:textId="77777777" w:rsidR="000B0B21" w:rsidRPr="006D42D9" w:rsidRDefault="000B0B21" w:rsidP="006D42D9">
          <w:pPr>
            <w:pStyle w:val="Normal2"/>
            <w:rPr>
              <w:rFonts w:ascii="Republika" w:hAnsi="Republika"/>
              <w:sz w:val="60"/>
              <w:szCs w:val="60"/>
              <w:lang w:val="sl-SI"/>
            </w:rPr>
          </w:pPr>
        </w:p>
        <w:p w14:paraId="67AF26FF" w14:textId="77777777" w:rsidR="000B0B21" w:rsidRPr="006D42D9" w:rsidRDefault="000B0B21" w:rsidP="006D42D9">
          <w:pPr>
            <w:pStyle w:val="Normal2"/>
            <w:rPr>
              <w:rFonts w:ascii="Republika" w:hAnsi="Republika"/>
              <w:sz w:val="60"/>
              <w:szCs w:val="60"/>
              <w:lang w:val="sl-SI"/>
            </w:rPr>
          </w:pPr>
        </w:p>
        <w:p w14:paraId="67AF2700" w14:textId="77777777" w:rsidR="000B0B21" w:rsidRPr="006D42D9" w:rsidRDefault="000B0B21" w:rsidP="006D42D9">
          <w:pPr>
            <w:pStyle w:val="Normal2"/>
            <w:rPr>
              <w:rFonts w:ascii="Republika" w:hAnsi="Republika"/>
              <w:sz w:val="60"/>
              <w:szCs w:val="60"/>
              <w:lang w:val="sl-SI"/>
            </w:rPr>
          </w:pPr>
        </w:p>
      </w:tc>
    </w:tr>
  </w:tbl>
  <w:p w14:paraId="67AF2702" w14:textId="77777777" w:rsidR="000B0B21" w:rsidRPr="008F3500" w:rsidRDefault="007A4E7F" w:rsidP="00924E3C">
    <w:pPr>
      <w:pStyle w:val="Normal3"/>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67AF270C" wp14:editId="67AF270D">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67AF2703" w14:textId="77777777" w:rsidR="000B0B21" w:rsidRPr="00FD746A" w:rsidRDefault="007A4E7F" w:rsidP="00924E3C">
    <w:pPr>
      <w:pStyle w:val="Header1"/>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67AF2704" w14:textId="77777777" w:rsidR="00ED7E82" w:rsidRDefault="007A4E7F" w:rsidP="00ED7E82">
    <w:pPr>
      <w:pStyle w:val="Header2"/>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14:paraId="67AF2705" w14:textId="77777777" w:rsidR="000B0B21" w:rsidRPr="00A12D5C" w:rsidRDefault="007A4E7F" w:rsidP="00ED7E82">
    <w:pPr>
      <w:pStyle w:val="Header3"/>
      <w:tabs>
        <w:tab w:val="clear" w:pos="4320"/>
        <w:tab w:val="clear" w:pos="8640"/>
        <w:tab w:val="left" w:pos="5112"/>
      </w:tabs>
      <w:spacing w:before="120" w:line="240" w:lineRule="exact"/>
      <w:rPr>
        <w:rFonts w:ascii="Republika" w:hAnsi="Republika"/>
        <w:caps/>
        <w:lang w:val="sl-SI"/>
      </w:rPr>
    </w:pPr>
    <w:r>
      <w:rPr>
        <w:rFonts w:ascii="Republika" w:hAnsi="Republika"/>
        <w:lang w:val="sl-SI"/>
      </w:rPr>
      <w:t xml:space="preserve">Generalni </w:t>
    </w:r>
    <w:r w:rsidR="00F907E8">
      <w:rPr>
        <w:rFonts w:ascii="Republika" w:hAnsi="Republika"/>
        <w:lang w:val="sl-SI"/>
      </w:rPr>
      <w:t>finančni</w:t>
    </w:r>
    <w:r>
      <w:rPr>
        <w:rFonts w:ascii="Republika" w:hAnsi="Republika"/>
        <w:lang w:val="sl-SI"/>
      </w:rPr>
      <w:t xml:space="preserve"> urad</w:t>
    </w:r>
  </w:p>
  <w:p w14:paraId="67AF2706" w14:textId="77777777" w:rsidR="000B0B21" w:rsidRPr="008F3500" w:rsidRDefault="007A4E7F" w:rsidP="00ED7E82">
    <w:pPr>
      <w:pStyle w:val="Header4"/>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 xml:space="preserve">01 478 </w:t>
    </w:r>
    <w:r w:rsidR="00F907E8">
      <w:rPr>
        <w:rFonts w:cs="Arial"/>
        <w:sz w:val="16"/>
        <w:lang w:val="sl-SI"/>
      </w:rPr>
      <w:t>38</w:t>
    </w:r>
    <w:r>
      <w:rPr>
        <w:rFonts w:cs="Arial"/>
        <w:sz w:val="16"/>
        <w:lang w:val="sl-SI"/>
      </w:rPr>
      <w:t xml:space="preserve"> 00</w:t>
    </w:r>
  </w:p>
  <w:p w14:paraId="67AF2707" w14:textId="77777777" w:rsidR="000B0B21" w:rsidRPr="008F3500" w:rsidRDefault="007A4E7F" w:rsidP="00924E3C">
    <w:pPr>
      <w:pStyle w:val="Header5"/>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A12D5C">
      <w:rPr>
        <w:rFonts w:cs="Arial"/>
        <w:sz w:val="16"/>
        <w:lang w:val="sl-SI"/>
      </w:rPr>
      <w:t xml:space="preserve">01 478 </w:t>
    </w:r>
    <w:r w:rsidR="00F907E8">
      <w:rPr>
        <w:rFonts w:cs="Arial"/>
        <w:sz w:val="16"/>
        <w:lang w:val="sl-SI"/>
      </w:rPr>
      <w:t>39</w:t>
    </w:r>
    <w:r w:rsidR="00A12D5C">
      <w:rPr>
        <w:rFonts w:cs="Arial"/>
        <w:sz w:val="16"/>
        <w:lang w:val="sl-SI"/>
      </w:rPr>
      <w:t xml:space="preserve"> </w:t>
    </w:r>
    <w:r w:rsidR="00F907E8">
      <w:rPr>
        <w:rFonts w:cs="Arial"/>
        <w:sz w:val="16"/>
        <w:lang w:val="sl-SI"/>
      </w:rPr>
      <w:t>00</w:t>
    </w:r>
    <w:r w:rsidRPr="008F3500">
      <w:rPr>
        <w:rFonts w:cs="Arial"/>
        <w:sz w:val="16"/>
        <w:lang w:val="sl-SI"/>
      </w:rPr>
      <w:t xml:space="preserve"> </w:t>
    </w:r>
  </w:p>
  <w:p w14:paraId="67AF2708" w14:textId="77777777" w:rsidR="000B0B21" w:rsidRPr="008F3500" w:rsidRDefault="007A4E7F" w:rsidP="007D75CF">
    <w:pPr>
      <w:pStyle w:val="Header6"/>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907E8">
      <w:rPr>
        <w:rFonts w:cs="Arial"/>
        <w:sz w:val="16"/>
        <w:lang w:val="sl-SI"/>
      </w:rPr>
      <w:t>gfu</w:t>
    </w:r>
    <w:r w:rsidR="00A12D5C">
      <w:rPr>
        <w:rFonts w:cs="Arial"/>
        <w:sz w:val="16"/>
        <w:lang w:val="sl-SI"/>
      </w:rPr>
      <w:t>.</w:t>
    </w:r>
    <w:r w:rsidR="00F907E8">
      <w:rPr>
        <w:rFonts w:cs="Arial"/>
        <w:sz w:val="16"/>
        <w:lang w:val="sl-SI"/>
      </w:rPr>
      <w:t>fu</w:t>
    </w:r>
    <w:r w:rsidR="00A12D5C">
      <w:rPr>
        <w:rFonts w:cs="Arial"/>
        <w:sz w:val="16"/>
        <w:lang w:val="sl-SI"/>
      </w:rPr>
      <w:t>@gov.si</w:t>
    </w:r>
  </w:p>
  <w:p w14:paraId="67AF2709" w14:textId="77777777" w:rsidR="000B0B21" w:rsidRPr="008F3500" w:rsidRDefault="007A4E7F" w:rsidP="007D75CF">
    <w:pPr>
      <w:pStyle w:val="Header7"/>
      <w:tabs>
        <w:tab w:val="clear" w:pos="4320"/>
        <w:tab w:val="clear" w:pos="8640"/>
        <w:tab w:val="left" w:pos="5112"/>
      </w:tabs>
      <w:spacing w:line="240" w:lineRule="exact"/>
      <w:rPr>
        <w:rFonts w:cs="Arial"/>
        <w:sz w:val="16"/>
        <w:lang w:val="sl-SI"/>
      </w:rPr>
    </w:pPr>
    <w:r w:rsidRPr="008F3500">
      <w:rPr>
        <w:rFonts w:cs="Arial"/>
        <w:sz w:val="16"/>
        <w:lang w:val="sl-SI"/>
      </w:rPr>
      <w:tab/>
    </w:r>
    <w:r w:rsidR="00A12D5C">
      <w:rPr>
        <w:rFonts w:cs="Arial"/>
        <w:sz w:val="16"/>
        <w:lang w:val="sl-SI"/>
      </w:rPr>
      <w:t>www.</w:t>
    </w:r>
    <w:r w:rsidR="00F907E8">
      <w:rPr>
        <w:rFonts w:cs="Arial"/>
        <w:sz w:val="16"/>
        <w:lang w:val="sl-SI"/>
      </w:rPr>
      <w:t>fu</w:t>
    </w:r>
    <w:r w:rsidR="00A12D5C">
      <w:rPr>
        <w:rFonts w:cs="Arial"/>
        <w:sz w:val="16"/>
        <w:lang w:val="sl-SI"/>
      </w:rPr>
      <w:t>.gov.si</w:t>
    </w:r>
  </w:p>
  <w:p w14:paraId="67AF270A" w14:textId="77777777" w:rsidR="000B0B21" w:rsidRPr="008F3500" w:rsidRDefault="000B0B21" w:rsidP="007D75CF">
    <w:pPr>
      <w:pStyle w:val="Header8"/>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46B293DC">
      <w:start w:val="1"/>
      <w:numFmt w:val="decimal"/>
      <w:lvlText w:val="%1."/>
      <w:lvlJc w:val="left"/>
      <w:pPr>
        <w:tabs>
          <w:tab w:val="num" w:pos="1080"/>
        </w:tabs>
        <w:ind w:left="1080" w:hanging="360"/>
      </w:pPr>
      <w:rPr>
        <w:rFonts w:hint="default"/>
      </w:rPr>
    </w:lvl>
    <w:lvl w:ilvl="1" w:tplc="FCA6106A" w:tentative="1">
      <w:start w:val="1"/>
      <w:numFmt w:val="lowerLetter"/>
      <w:lvlText w:val="%2."/>
      <w:lvlJc w:val="left"/>
      <w:pPr>
        <w:ind w:left="1800" w:hanging="360"/>
      </w:pPr>
    </w:lvl>
    <w:lvl w:ilvl="2" w:tplc="F4FAB816" w:tentative="1">
      <w:start w:val="1"/>
      <w:numFmt w:val="lowerRoman"/>
      <w:lvlText w:val="%3."/>
      <w:lvlJc w:val="right"/>
      <w:pPr>
        <w:ind w:left="2520" w:hanging="180"/>
      </w:pPr>
    </w:lvl>
    <w:lvl w:ilvl="3" w:tplc="BD2A9CBE" w:tentative="1">
      <w:start w:val="1"/>
      <w:numFmt w:val="decimal"/>
      <w:lvlText w:val="%4."/>
      <w:lvlJc w:val="left"/>
      <w:pPr>
        <w:ind w:left="3240" w:hanging="360"/>
      </w:pPr>
    </w:lvl>
    <w:lvl w:ilvl="4" w:tplc="904C22CE" w:tentative="1">
      <w:start w:val="1"/>
      <w:numFmt w:val="lowerLetter"/>
      <w:lvlText w:val="%5."/>
      <w:lvlJc w:val="left"/>
      <w:pPr>
        <w:ind w:left="3960" w:hanging="360"/>
      </w:pPr>
    </w:lvl>
    <w:lvl w:ilvl="5" w:tplc="B826FAC0" w:tentative="1">
      <w:start w:val="1"/>
      <w:numFmt w:val="lowerRoman"/>
      <w:lvlText w:val="%6."/>
      <w:lvlJc w:val="right"/>
      <w:pPr>
        <w:ind w:left="4680" w:hanging="180"/>
      </w:pPr>
    </w:lvl>
    <w:lvl w:ilvl="6" w:tplc="3FECC1A2" w:tentative="1">
      <w:start w:val="1"/>
      <w:numFmt w:val="decimal"/>
      <w:lvlText w:val="%7."/>
      <w:lvlJc w:val="left"/>
      <w:pPr>
        <w:ind w:left="5400" w:hanging="360"/>
      </w:pPr>
    </w:lvl>
    <w:lvl w:ilvl="7" w:tplc="E0C0AF8C" w:tentative="1">
      <w:start w:val="1"/>
      <w:numFmt w:val="lowerLetter"/>
      <w:lvlText w:val="%8."/>
      <w:lvlJc w:val="left"/>
      <w:pPr>
        <w:ind w:left="6120" w:hanging="360"/>
      </w:pPr>
    </w:lvl>
    <w:lvl w:ilvl="8" w:tplc="1B12E30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F1E45A5A">
      <w:start w:val="1"/>
      <w:numFmt w:val="decimal"/>
      <w:lvlText w:val="%1."/>
      <w:lvlJc w:val="left"/>
      <w:pPr>
        <w:tabs>
          <w:tab w:val="num" w:pos="360"/>
        </w:tabs>
        <w:ind w:left="360" w:hanging="360"/>
      </w:pPr>
      <w:rPr>
        <w:rFonts w:hint="default"/>
      </w:rPr>
    </w:lvl>
    <w:lvl w:ilvl="1" w:tplc="B7F25EDA" w:tentative="1">
      <w:start w:val="1"/>
      <w:numFmt w:val="lowerLetter"/>
      <w:lvlText w:val="%2."/>
      <w:lvlJc w:val="left"/>
      <w:pPr>
        <w:ind w:left="1080" w:hanging="360"/>
      </w:pPr>
    </w:lvl>
    <w:lvl w:ilvl="2" w:tplc="513CEED6" w:tentative="1">
      <w:start w:val="1"/>
      <w:numFmt w:val="lowerRoman"/>
      <w:lvlText w:val="%3."/>
      <w:lvlJc w:val="right"/>
      <w:pPr>
        <w:ind w:left="1800" w:hanging="180"/>
      </w:pPr>
    </w:lvl>
    <w:lvl w:ilvl="3" w:tplc="20CCA068" w:tentative="1">
      <w:start w:val="1"/>
      <w:numFmt w:val="decimal"/>
      <w:lvlText w:val="%4."/>
      <w:lvlJc w:val="left"/>
      <w:pPr>
        <w:ind w:left="2520" w:hanging="360"/>
      </w:pPr>
    </w:lvl>
    <w:lvl w:ilvl="4" w:tplc="3056AED4" w:tentative="1">
      <w:start w:val="1"/>
      <w:numFmt w:val="lowerLetter"/>
      <w:lvlText w:val="%5."/>
      <w:lvlJc w:val="left"/>
      <w:pPr>
        <w:ind w:left="3240" w:hanging="360"/>
      </w:pPr>
    </w:lvl>
    <w:lvl w:ilvl="5" w:tplc="68A05B14" w:tentative="1">
      <w:start w:val="1"/>
      <w:numFmt w:val="lowerRoman"/>
      <w:lvlText w:val="%6."/>
      <w:lvlJc w:val="right"/>
      <w:pPr>
        <w:ind w:left="3960" w:hanging="180"/>
      </w:pPr>
    </w:lvl>
    <w:lvl w:ilvl="6" w:tplc="9640850C" w:tentative="1">
      <w:start w:val="1"/>
      <w:numFmt w:val="decimal"/>
      <w:lvlText w:val="%7."/>
      <w:lvlJc w:val="left"/>
      <w:pPr>
        <w:ind w:left="4680" w:hanging="360"/>
      </w:pPr>
    </w:lvl>
    <w:lvl w:ilvl="7" w:tplc="8F86B3A2" w:tentative="1">
      <w:start w:val="1"/>
      <w:numFmt w:val="lowerLetter"/>
      <w:lvlText w:val="%8."/>
      <w:lvlJc w:val="left"/>
      <w:pPr>
        <w:ind w:left="5400" w:hanging="360"/>
      </w:pPr>
    </w:lvl>
    <w:lvl w:ilvl="8" w:tplc="C7D24206"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C30C3994">
      <w:start w:val="1"/>
      <w:numFmt w:val="decimal"/>
      <w:lvlText w:val="%1."/>
      <w:lvlJc w:val="left"/>
      <w:pPr>
        <w:tabs>
          <w:tab w:val="num" w:pos="720"/>
        </w:tabs>
        <w:ind w:left="720" w:hanging="360"/>
      </w:pPr>
      <w:rPr>
        <w:rFonts w:hint="default"/>
      </w:rPr>
    </w:lvl>
    <w:lvl w:ilvl="1" w:tplc="321255CE" w:tentative="1">
      <w:start w:val="1"/>
      <w:numFmt w:val="lowerLetter"/>
      <w:lvlText w:val="%2."/>
      <w:lvlJc w:val="left"/>
      <w:pPr>
        <w:tabs>
          <w:tab w:val="num" w:pos="1440"/>
        </w:tabs>
        <w:ind w:left="1440" w:hanging="360"/>
      </w:pPr>
    </w:lvl>
    <w:lvl w:ilvl="2" w:tplc="15DAD004" w:tentative="1">
      <w:start w:val="1"/>
      <w:numFmt w:val="lowerRoman"/>
      <w:lvlText w:val="%3."/>
      <w:lvlJc w:val="right"/>
      <w:pPr>
        <w:tabs>
          <w:tab w:val="num" w:pos="2160"/>
        </w:tabs>
        <w:ind w:left="2160" w:hanging="180"/>
      </w:pPr>
    </w:lvl>
    <w:lvl w:ilvl="3" w:tplc="C32C120E" w:tentative="1">
      <w:start w:val="1"/>
      <w:numFmt w:val="decimal"/>
      <w:lvlText w:val="%4."/>
      <w:lvlJc w:val="left"/>
      <w:pPr>
        <w:tabs>
          <w:tab w:val="num" w:pos="2880"/>
        </w:tabs>
        <w:ind w:left="2880" w:hanging="360"/>
      </w:pPr>
    </w:lvl>
    <w:lvl w:ilvl="4" w:tplc="1BF2903C" w:tentative="1">
      <w:start w:val="1"/>
      <w:numFmt w:val="lowerLetter"/>
      <w:lvlText w:val="%5."/>
      <w:lvlJc w:val="left"/>
      <w:pPr>
        <w:tabs>
          <w:tab w:val="num" w:pos="3600"/>
        </w:tabs>
        <w:ind w:left="3600" w:hanging="360"/>
      </w:pPr>
    </w:lvl>
    <w:lvl w:ilvl="5" w:tplc="D10C5F00" w:tentative="1">
      <w:start w:val="1"/>
      <w:numFmt w:val="lowerRoman"/>
      <w:lvlText w:val="%6."/>
      <w:lvlJc w:val="right"/>
      <w:pPr>
        <w:tabs>
          <w:tab w:val="num" w:pos="4320"/>
        </w:tabs>
        <w:ind w:left="4320" w:hanging="180"/>
      </w:pPr>
    </w:lvl>
    <w:lvl w:ilvl="6" w:tplc="1AE8AFB2" w:tentative="1">
      <w:start w:val="1"/>
      <w:numFmt w:val="decimal"/>
      <w:lvlText w:val="%7."/>
      <w:lvlJc w:val="left"/>
      <w:pPr>
        <w:tabs>
          <w:tab w:val="num" w:pos="5040"/>
        </w:tabs>
        <w:ind w:left="5040" w:hanging="360"/>
      </w:pPr>
    </w:lvl>
    <w:lvl w:ilvl="7" w:tplc="E7EE2168" w:tentative="1">
      <w:start w:val="1"/>
      <w:numFmt w:val="lowerLetter"/>
      <w:lvlText w:val="%8."/>
      <w:lvlJc w:val="left"/>
      <w:pPr>
        <w:tabs>
          <w:tab w:val="num" w:pos="5760"/>
        </w:tabs>
        <w:ind w:left="5760" w:hanging="360"/>
      </w:pPr>
    </w:lvl>
    <w:lvl w:ilvl="8" w:tplc="F5ECFD6C"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A08EEFEC">
      <w:start w:val="1"/>
      <w:numFmt w:val="decimal"/>
      <w:lvlText w:val="%1."/>
      <w:lvlJc w:val="left"/>
      <w:pPr>
        <w:tabs>
          <w:tab w:val="num" w:pos="720"/>
        </w:tabs>
        <w:ind w:left="720" w:hanging="360"/>
      </w:pPr>
    </w:lvl>
    <w:lvl w:ilvl="1" w:tplc="EC900ECE" w:tentative="1">
      <w:start w:val="1"/>
      <w:numFmt w:val="lowerLetter"/>
      <w:lvlText w:val="%2."/>
      <w:lvlJc w:val="left"/>
      <w:pPr>
        <w:tabs>
          <w:tab w:val="num" w:pos="1440"/>
        </w:tabs>
        <w:ind w:left="1440" w:hanging="360"/>
      </w:pPr>
    </w:lvl>
    <w:lvl w:ilvl="2" w:tplc="42984FE6" w:tentative="1">
      <w:start w:val="1"/>
      <w:numFmt w:val="lowerRoman"/>
      <w:lvlText w:val="%3."/>
      <w:lvlJc w:val="right"/>
      <w:pPr>
        <w:tabs>
          <w:tab w:val="num" w:pos="2160"/>
        </w:tabs>
        <w:ind w:left="2160" w:hanging="180"/>
      </w:pPr>
    </w:lvl>
    <w:lvl w:ilvl="3" w:tplc="C4DE2D38" w:tentative="1">
      <w:start w:val="1"/>
      <w:numFmt w:val="decimal"/>
      <w:lvlText w:val="%4."/>
      <w:lvlJc w:val="left"/>
      <w:pPr>
        <w:tabs>
          <w:tab w:val="num" w:pos="2880"/>
        </w:tabs>
        <w:ind w:left="2880" w:hanging="360"/>
      </w:pPr>
    </w:lvl>
    <w:lvl w:ilvl="4" w:tplc="4DA8860A" w:tentative="1">
      <w:start w:val="1"/>
      <w:numFmt w:val="lowerLetter"/>
      <w:lvlText w:val="%5."/>
      <w:lvlJc w:val="left"/>
      <w:pPr>
        <w:tabs>
          <w:tab w:val="num" w:pos="3600"/>
        </w:tabs>
        <w:ind w:left="3600" w:hanging="360"/>
      </w:pPr>
    </w:lvl>
    <w:lvl w:ilvl="5" w:tplc="B84852C6" w:tentative="1">
      <w:start w:val="1"/>
      <w:numFmt w:val="lowerRoman"/>
      <w:lvlText w:val="%6."/>
      <w:lvlJc w:val="right"/>
      <w:pPr>
        <w:tabs>
          <w:tab w:val="num" w:pos="4320"/>
        </w:tabs>
        <w:ind w:left="4320" w:hanging="180"/>
      </w:pPr>
    </w:lvl>
    <w:lvl w:ilvl="6" w:tplc="C99889A8" w:tentative="1">
      <w:start w:val="1"/>
      <w:numFmt w:val="decimal"/>
      <w:lvlText w:val="%7."/>
      <w:lvlJc w:val="left"/>
      <w:pPr>
        <w:tabs>
          <w:tab w:val="num" w:pos="5040"/>
        </w:tabs>
        <w:ind w:left="5040" w:hanging="360"/>
      </w:pPr>
    </w:lvl>
    <w:lvl w:ilvl="7" w:tplc="93B0688C" w:tentative="1">
      <w:start w:val="1"/>
      <w:numFmt w:val="lowerLetter"/>
      <w:lvlText w:val="%8."/>
      <w:lvlJc w:val="left"/>
      <w:pPr>
        <w:tabs>
          <w:tab w:val="num" w:pos="5760"/>
        </w:tabs>
        <w:ind w:left="5760" w:hanging="360"/>
      </w:pPr>
    </w:lvl>
    <w:lvl w:ilvl="8" w:tplc="527A72D0"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206AE"/>
    <w:rsid w:val="0002104B"/>
    <w:rsid w:val="00023A88"/>
    <w:rsid w:val="000636E1"/>
    <w:rsid w:val="0008352D"/>
    <w:rsid w:val="000A07CE"/>
    <w:rsid w:val="000A2C92"/>
    <w:rsid w:val="000A7238"/>
    <w:rsid w:val="000B0B21"/>
    <w:rsid w:val="000D08A9"/>
    <w:rsid w:val="000F3D38"/>
    <w:rsid w:val="000F4500"/>
    <w:rsid w:val="00110CBD"/>
    <w:rsid w:val="001357B2"/>
    <w:rsid w:val="00151388"/>
    <w:rsid w:val="00151872"/>
    <w:rsid w:val="00160E5F"/>
    <w:rsid w:val="001A3BA5"/>
    <w:rsid w:val="001F3B21"/>
    <w:rsid w:val="001F7BC0"/>
    <w:rsid w:val="00202A77"/>
    <w:rsid w:val="00232E47"/>
    <w:rsid w:val="00261D99"/>
    <w:rsid w:val="00262960"/>
    <w:rsid w:val="00271CE5"/>
    <w:rsid w:val="00274F16"/>
    <w:rsid w:val="00282020"/>
    <w:rsid w:val="00285890"/>
    <w:rsid w:val="002934F1"/>
    <w:rsid w:val="00296D93"/>
    <w:rsid w:val="002A4B44"/>
    <w:rsid w:val="002C7EEB"/>
    <w:rsid w:val="002E78C5"/>
    <w:rsid w:val="00304726"/>
    <w:rsid w:val="00315D82"/>
    <w:rsid w:val="00352109"/>
    <w:rsid w:val="003636BF"/>
    <w:rsid w:val="00370AA7"/>
    <w:rsid w:val="00371034"/>
    <w:rsid w:val="0037479F"/>
    <w:rsid w:val="00377950"/>
    <w:rsid w:val="003828AD"/>
    <w:rsid w:val="003845B4"/>
    <w:rsid w:val="00387B1A"/>
    <w:rsid w:val="003B5CF4"/>
    <w:rsid w:val="003C3B1D"/>
    <w:rsid w:val="003D0306"/>
    <w:rsid w:val="003E1C74"/>
    <w:rsid w:val="003E7E9E"/>
    <w:rsid w:val="003F4966"/>
    <w:rsid w:val="00484A06"/>
    <w:rsid w:val="004A2490"/>
    <w:rsid w:val="004A4233"/>
    <w:rsid w:val="004A6A59"/>
    <w:rsid w:val="004B160E"/>
    <w:rsid w:val="005149DF"/>
    <w:rsid w:val="00525C18"/>
    <w:rsid w:val="00526246"/>
    <w:rsid w:val="00567106"/>
    <w:rsid w:val="005709F2"/>
    <w:rsid w:val="005916E5"/>
    <w:rsid w:val="005B0438"/>
    <w:rsid w:val="005E1D3C"/>
    <w:rsid w:val="006268BE"/>
    <w:rsid w:val="00632253"/>
    <w:rsid w:val="00642714"/>
    <w:rsid w:val="00643C4E"/>
    <w:rsid w:val="006455CE"/>
    <w:rsid w:val="006D42D9"/>
    <w:rsid w:val="006F142E"/>
    <w:rsid w:val="00726463"/>
    <w:rsid w:val="00733017"/>
    <w:rsid w:val="00751D38"/>
    <w:rsid w:val="00775FED"/>
    <w:rsid w:val="00783310"/>
    <w:rsid w:val="00794E63"/>
    <w:rsid w:val="007A4A6D"/>
    <w:rsid w:val="007A4E7F"/>
    <w:rsid w:val="007D1BCF"/>
    <w:rsid w:val="007D75CF"/>
    <w:rsid w:val="007E6DC5"/>
    <w:rsid w:val="0088043C"/>
    <w:rsid w:val="008906C9"/>
    <w:rsid w:val="008921C1"/>
    <w:rsid w:val="008A5918"/>
    <w:rsid w:val="008B2E72"/>
    <w:rsid w:val="008C00F2"/>
    <w:rsid w:val="008C5738"/>
    <w:rsid w:val="008D04F0"/>
    <w:rsid w:val="008F3500"/>
    <w:rsid w:val="009022B3"/>
    <w:rsid w:val="00924E3C"/>
    <w:rsid w:val="00925A8B"/>
    <w:rsid w:val="009612BB"/>
    <w:rsid w:val="009B0295"/>
    <w:rsid w:val="009C5340"/>
    <w:rsid w:val="009E42F2"/>
    <w:rsid w:val="00A05DC7"/>
    <w:rsid w:val="00A125C5"/>
    <w:rsid w:val="00A12D5C"/>
    <w:rsid w:val="00A216AF"/>
    <w:rsid w:val="00A3267F"/>
    <w:rsid w:val="00A36906"/>
    <w:rsid w:val="00A45EAF"/>
    <w:rsid w:val="00A5039D"/>
    <w:rsid w:val="00A65EE7"/>
    <w:rsid w:val="00A70133"/>
    <w:rsid w:val="00A72510"/>
    <w:rsid w:val="00AA47FE"/>
    <w:rsid w:val="00AC5C16"/>
    <w:rsid w:val="00AD5A5B"/>
    <w:rsid w:val="00AE1792"/>
    <w:rsid w:val="00B011EA"/>
    <w:rsid w:val="00B17141"/>
    <w:rsid w:val="00B31575"/>
    <w:rsid w:val="00B63BD4"/>
    <w:rsid w:val="00B653A6"/>
    <w:rsid w:val="00B677B6"/>
    <w:rsid w:val="00B8547D"/>
    <w:rsid w:val="00BB596A"/>
    <w:rsid w:val="00BC03F9"/>
    <w:rsid w:val="00BC2517"/>
    <w:rsid w:val="00BC61EF"/>
    <w:rsid w:val="00BE423F"/>
    <w:rsid w:val="00C250D5"/>
    <w:rsid w:val="00C47F8D"/>
    <w:rsid w:val="00C52DAE"/>
    <w:rsid w:val="00C57EED"/>
    <w:rsid w:val="00C81391"/>
    <w:rsid w:val="00C92898"/>
    <w:rsid w:val="00C97222"/>
    <w:rsid w:val="00CE7514"/>
    <w:rsid w:val="00D248DE"/>
    <w:rsid w:val="00D25427"/>
    <w:rsid w:val="00D31B74"/>
    <w:rsid w:val="00D3564D"/>
    <w:rsid w:val="00D8542D"/>
    <w:rsid w:val="00DB11E1"/>
    <w:rsid w:val="00DC62F6"/>
    <w:rsid w:val="00DC6A71"/>
    <w:rsid w:val="00DD6CC3"/>
    <w:rsid w:val="00DE5B46"/>
    <w:rsid w:val="00E0357D"/>
    <w:rsid w:val="00E24EC2"/>
    <w:rsid w:val="00E51C0F"/>
    <w:rsid w:val="00E71EBF"/>
    <w:rsid w:val="00E8201C"/>
    <w:rsid w:val="00ED00D1"/>
    <w:rsid w:val="00ED7E82"/>
    <w:rsid w:val="00EF3280"/>
    <w:rsid w:val="00F0025B"/>
    <w:rsid w:val="00F02E53"/>
    <w:rsid w:val="00F240BB"/>
    <w:rsid w:val="00F42CE8"/>
    <w:rsid w:val="00F46724"/>
    <w:rsid w:val="00F47F58"/>
    <w:rsid w:val="00F57FED"/>
    <w:rsid w:val="00F907E8"/>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AF26CB"/>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Header0">
    <w:name w:val="Header_0"/>
    <w:basedOn w:val="Normal0"/>
    <w:rsid w:val="00AD2B87"/>
    <w:pPr>
      <w:tabs>
        <w:tab w:val="center" w:pos="4320"/>
        <w:tab w:val="right" w:pos="8640"/>
      </w:tabs>
    </w:pPr>
  </w:style>
  <w:style w:type="paragraph" w:customStyle="1" w:styleId="Normal0">
    <w:name w:val="Normal_0"/>
    <w:qFormat/>
    <w:rsid w:val="00DC6A71"/>
    <w:pPr>
      <w:spacing w:line="260" w:lineRule="atLeast"/>
    </w:pPr>
    <w:rPr>
      <w:rFonts w:ascii="Arial" w:hAnsi="Arial"/>
      <w:szCs w:val="24"/>
      <w:lang w:val="en-US" w:eastAsia="en-US"/>
    </w:rPr>
  </w:style>
  <w:style w:type="paragraph" w:customStyle="1" w:styleId="Footer0">
    <w:name w:val="Footer_0"/>
    <w:basedOn w:val="Normal1"/>
    <w:semiHidden/>
    <w:rsid w:val="00AD2B87"/>
    <w:pPr>
      <w:tabs>
        <w:tab w:val="center" w:pos="4320"/>
        <w:tab w:val="right" w:pos="8640"/>
      </w:tabs>
    </w:pPr>
  </w:style>
  <w:style w:type="paragraph" w:customStyle="1" w:styleId="Normal1">
    <w:name w:val="Normal_1"/>
    <w:qFormat/>
    <w:rsid w:val="00DC6A71"/>
    <w:pPr>
      <w:spacing w:line="260" w:lineRule="atLeast"/>
    </w:pPr>
    <w:rPr>
      <w:rFonts w:ascii="Arial" w:hAnsi="Arial"/>
      <w:szCs w:val="24"/>
      <w:lang w:val="en-US" w:eastAsia="en-US"/>
    </w:rPr>
  </w:style>
  <w:style w:type="paragraph" w:customStyle="1" w:styleId="Normal2">
    <w:name w:val="Normal_2"/>
    <w:qFormat/>
    <w:rsid w:val="00DC6A71"/>
    <w:pPr>
      <w:spacing w:line="260" w:lineRule="atLeast"/>
    </w:pPr>
    <w:rPr>
      <w:rFonts w:ascii="Arial" w:hAnsi="Arial"/>
      <w:szCs w:val="24"/>
      <w:lang w:val="en-US" w:eastAsia="en-US"/>
    </w:rPr>
  </w:style>
  <w:style w:type="paragraph" w:customStyle="1" w:styleId="Normal3">
    <w:name w:val="Normal_3"/>
    <w:qFormat/>
    <w:rsid w:val="00DC6A71"/>
    <w:pPr>
      <w:spacing w:line="260" w:lineRule="atLeast"/>
    </w:pPr>
    <w:rPr>
      <w:rFonts w:ascii="Arial" w:hAnsi="Arial"/>
      <w:szCs w:val="24"/>
      <w:lang w:val="en-US" w:eastAsia="en-US"/>
    </w:rPr>
  </w:style>
  <w:style w:type="paragraph" w:customStyle="1" w:styleId="Header1">
    <w:name w:val="Header_1"/>
    <w:basedOn w:val="Normal4"/>
    <w:rsid w:val="00AD2B87"/>
    <w:pPr>
      <w:tabs>
        <w:tab w:val="center" w:pos="4320"/>
        <w:tab w:val="right" w:pos="8640"/>
      </w:tabs>
    </w:pPr>
  </w:style>
  <w:style w:type="paragraph" w:customStyle="1" w:styleId="Normal4">
    <w:name w:val="Normal_4"/>
    <w:qFormat/>
    <w:rsid w:val="00DC6A71"/>
    <w:pPr>
      <w:spacing w:line="260" w:lineRule="atLeast"/>
    </w:pPr>
    <w:rPr>
      <w:rFonts w:ascii="Arial" w:hAnsi="Arial"/>
      <w:szCs w:val="24"/>
      <w:lang w:val="en-US" w:eastAsia="en-US"/>
    </w:rPr>
  </w:style>
  <w:style w:type="paragraph" w:customStyle="1" w:styleId="Header2">
    <w:name w:val="Header_2"/>
    <w:basedOn w:val="Normal5"/>
    <w:rsid w:val="00AD2B87"/>
    <w:pPr>
      <w:tabs>
        <w:tab w:val="center" w:pos="4320"/>
        <w:tab w:val="right" w:pos="8640"/>
      </w:tabs>
    </w:pPr>
  </w:style>
  <w:style w:type="paragraph" w:customStyle="1" w:styleId="Normal5">
    <w:name w:val="Normal_5"/>
    <w:qFormat/>
    <w:rsid w:val="00DC6A71"/>
    <w:pPr>
      <w:spacing w:line="260" w:lineRule="atLeast"/>
    </w:pPr>
    <w:rPr>
      <w:rFonts w:ascii="Arial" w:hAnsi="Arial"/>
      <w:szCs w:val="24"/>
      <w:lang w:val="en-US" w:eastAsia="en-US"/>
    </w:rPr>
  </w:style>
  <w:style w:type="paragraph" w:customStyle="1" w:styleId="Header3">
    <w:name w:val="Header_3"/>
    <w:basedOn w:val="Normal6"/>
    <w:rsid w:val="00AD2B87"/>
    <w:pPr>
      <w:tabs>
        <w:tab w:val="center" w:pos="4320"/>
        <w:tab w:val="right" w:pos="8640"/>
      </w:tabs>
    </w:pPr>
  </w:style>
  <w:style w:type="paragraph" w:customStyle="1" w:styleId="Normal6">
    <w:name w:val="Normal_6"/>
    <w:qFormat/>
    <w:rsid w:val="00DC6A71"/>
    <w:pPr>
      <w:spacing w:line="260" w:lineRule="atLeast"/>
    </w:pPr>
    <w:rPr>
      <w:rFonts w:ascii="Arial" w:hAnsi="Arial"/>
      <w:szCs w:val="24"/>
      <w:lang w:val="en-US" w:eastAsia="en-US"/>
    </w:rPr>
  </w:style>
  <w:style w:type="paragraph" w:customStyle="1" w:styleId="Header4">
    <w:name w:val="Header_4"/>
    <w:basedOn w:val="Normal7"/>
    <w:rsid w:val="00AD2B87"/>
    <w:pPr>
      <w:tabs>
        <w:tab w:val="center" w:pos="4320"/>
        <w:tab w:val="right" w:pos="8640"/>
      </w:tabs>
    </w:pPr>
  </w:style>
  <w:style w:type="paragraph" w:customStyle="1" w:styleId="Normal7">
    <w:name w:val="Normal_7"/>
    <w:qFormat/>
    <w:rsid w:val="00DC6A71"/>
    <w:pPr>
      <w:spacing w:line="260" w:lineRule="atLeast"/>
    </w:pPr>
    <w:rPr>
      <w:rFonts w:ascii="Arial" w:hAnsi="Arial"/>
      <w:szCs w:val="24"/>
      <w:lang w:val="en-US" w:eastAsia="en-US"/>
    </w:rPr>
  </w:style>
  <w:style w:type="paragraph" w:customStyle="1" w:styleId="Header5">
    <w:name w:val="Header_5"/>
    <w:basedOn w:val="Normal8"/>
    <w:rsid w:val="00AD2B87"/>
    <w:pPr>
      <w:tabs>
        <w:tab w:val="center" w:pos="4320"/>
        <w:tab w:val="right" w:pos="8640"/>
      </w:tabs>
    </w:pPr>
  </w:style>
  <w:style w:type="paragraph" w:customStyle="1" w:styleId="Normal8">
    <w:name w:val="Normal_8"/>
    <w:qFormat/>
    <w:rsid w:val="00DC6A71"/>
    <w:pPr>
      <w:spacing w:line="260" w:lineRule="atLeast"/>
    </w:pPr>
    <w:rPr>
      <w:rFonts w:ascii="Arial" w:hAnsi="Arial"/>
      <w:szCs w:val="24"/>
      <w:lang w:val="en-US" w:eastAsia="en-US"/>
    </w:rPr>
  </w:style>
  <w:style w:type="paragraph" w:customStyle="1" w:styleId="Header6">
    <w:name w:val="Header_6"/>
    <w:basedOn w:val="Normal9"/>
    <w:rsid w:val="00AD2B87"/>
    <w:pPr>
      <w:tabs>
        <w:tab w:val="center" w:pos="4320"/>
        <w:tab w:val="right" w:pos="8640"/>
      </w:tabs>
    </w:pPr>
  </w:style>
  <w:style w:type="paragraph" w:customStyle="1" w:styleId="Normal9">
    <w:name w:val="Normal_9"/>
    <w:qFormat/>
    <w:rsid w:val="00DC6A71"/>
    <w:pPr>
      <w:spacing w:line="260" w:lineRule="atLeast"/>
    </w:pPr>
    <w:rPr>
      <w:rFonts w:ascii="Arial" w:hAnsi="Arial"/>
      <w:szCs w:val="24"/>
      <w:lang w:val="en-US" w:eastAsia="en-US"/>
    </w:rPr>
  </w:style>
  <w:style w:type="paragraph" w:customStyle="1" w:styleId="Header7">
    <w:name w:val="Header_7"/>
    <w:basedOn w:val="Normal10"/>
    <w:rsid w:val="00AD2B87"/>
    <w:pPr>
      <w:tabs>
        <w:tab w:val="center" w:pos="4320"/>
        <w:tab w:val="right" w:pos="8640"/>
      </w:tabs>
    </w:pPr>
  </w:style>
  <w:style w:type="paragraph" w:customStyle="1" w:styleId="Normal10">
    <w:name w:val="Normal_10"/>
    <w:qFormat/>
    <w:rsid w:val="00DC6A71"/>
    <w:pPr>
      <w:spacing w:line="260" w:lineRule="atLeast"/>
    </w:pPr>
    <w:rPr>
      <w:rFonts w:ascii="Arial" w:hAnsi="Arial"/>
      <w:szCs w:val="24"/>
      <w:lang w:val="en-US" w:eastAsia="en-US"/>
    </w:rPr>
  </w:style>
  <w:style w:type="paragraph" w:customStyle="1" w:styleId="Header8">
    <w:name w:val="Header_8"/>
    <w:basedOn w:val="Normal11"/>
    <w:rsid w:val="00AD2B87"/>
    <w:pPr>
      <w:tabs>
        <w:tab w:val="center" w:pos="4320"/>
        <w:tab w:val="right" w:pos="8640"/>
      </w:tabs>
    </w:pPr>
  </w:style>
  <w:style w:type="paragraph" w:customStyle="1" w:styleId="Normal11">
    <w:name w:val="Normal_11"/>
    <w:qFormat/>
    <w:rsid w:val="00DC6A71"/>
    <w:pPr>
      <w:spacing w:line="260" w:lineRule="atLeast"/>
    </w:pPr>
    <w:rPr>
      <w:rFonts w:ascii="Arial" w:hAnsi="Arial"/>
      <w:szCs w:val="24"/>
      <w:lang w:val="en-US" w:eastAsia="en-US"/>
    </w:rPr>
  </w:style>
  <w:style w:type="paragraph" w:customStyle="1" w:styleId="Footer1">
    <w:name w:val="Footer_1"/>
    <w:basedOn w:val="Normal12"/>
    <w:semiHidden/>
    <w:rsid w:val="00AD2B87"/>
    <w:pPr>
      <w:tabs>
        <w:tab w:val="center" w:pos="4320"/>
        <w:tab w:val="right" w:pos="8640"/>
      </w:tabs>
    </w:pPr>
  </w:style>
  <w:style w:type="paragraph" w:customStyle="1" w:styleId="Normal12">
    <w:name w:val="Normal_12"/>
    <w:qFormat/>
    <w:rsid w:val="00DC6A71"/>
    <w:pPr>
      <w:spacing w:line="260" w:lineRule="atLeast"/>
    </w:pPr>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75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isrs.si/Pis.web/pregledPredpisa?id=PRAV7542" TargetMode="External"/><Relationship Id="rId4" Type="http://schemas.openxmlformats.org/officeDocument/2006/relationships/settings" Target="settings.xml"/><Relationship Id="rId9" Type="http://schemas.openxmlformats.org/officeDocument/2006/relationships/hyperlink" Target="http://www.pisrs.si/Pis.web/pregledPredpisa?id=ZAKO470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3DF2-AFAB-4562-9D17-5919F593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DT1.dotx</Template>
  <TotalTime>0</TotalTime>
  <Pages>2</Pages>
  <Words>591</Words>
  <Characters>3441</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Volavšek</dc:creator>
  <cp:lastModifiedBy>Aleksandra Ivanuša</cp:lastModifiedBy>
  <cp:revision>2</cp:revision>
  <cp:lastPrinted>2010-07-05T10:38:00Z</cp:lastPrinted>
  <dcterms:created xsi:type="dcterms:W3CDTF">2020-04-22T08:17:00Z</dcterms:created>
  <dcterms:modified xsi:type="dcterms:W3CDTF">2020-04-22T08:17:00Z</dcterms:modified>
</cp:coreProperties>
</file>