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05F8E" w14:textId="5437FA7B" w:rsidR="008C104D" w:rsidRPr="002E633F" w:rsidRDefault="000E1F3D" w:rsidP="002670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heme="majorHAnsi" w:hAnsiTheme="majorHAnsi"/>
          <w:sz w:val="24"/>
        </w:rPr>
      </w:pPr>
      <w:r w:rsidRPr="002E633F">
        <w:rPr>
          <w:rFonts w:asciiTheme="majorHAnsi" w:hAnsiTheme="majorHAnsi"/>
          <w:sz w:val="24"/>
        </w:rPr>
        <w:t>14</w:t>
      </w:r>
      <w:r w:rsidR="002670D0" w:rsidRPr="002E633F">
        <w:rPr>
          <w:rFonts w:asciiTheme="majorHAnsi" w:hAnsiTheme="majorHAnsi"/>
          <w:sz w:val="24"/>
        </w:rPr>
        <w:t xml:space="preserve"> MARCH 2014</w:t>
      </w:r>
    </w:p>
    <w:p w14:paraId="3EEEB549" w14:textId="4F074D68" w:rsidR="00F33586" w:rsidRDefault="00CC3712"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r w:rsidRPr="002E633F">
        <w:rPr>
          <w:rFonts w:asciiTheme="majorHAnsi" w:hAnsiTheme="majorHAnsi"/>
          <w:sz w:val="24"/>
        </w:rPr>
        <w:t xml:space="preserve">Commissioner </w:t>
      </w:r>
      <w:proofErr w:type="spellStart"/>
      <w:r w:rsidRPr="002E633F">
        <w:rPr>
          <w:rFonts w:asciiTheme="majorHAnsi" w:hAnsiTheme="majorHAnsi"/>
          <w:sz w:val="24"/>
        </w:rPr>
        <w:t>Janez</w:t>
      </w:r>
      <w:proofErr w:type="spellEnd"/>
      <w:r w:rsidRPr="002E633F">
        <w:rPr>
          <w:rFonts w:asciiTheme="majorHAnsi" w:hAnsiTheme="majorHAnsi"/>
          <w:sz w:val="24"/>
        </w:rPr>
        <w:t xml:space="preserve"> </w:t>
      </w:r>
      <w:proofErr w:type="spellStart"/>
      <w:r w:rsidRPr="002E633F">
        <w:rPr>
          <w:rFonts w:asciiTheme="majorHAnsi" w:hAnsiTheme="majorHAnsi"/>
          <w:sz w:val="24"/>
        </w:rPr>
        <w:t>Potoč</w:t>
      </w:r>
      <w:r w:rsidR="00F33586" w:rsidRPr="002E633F">
        <w:rPr>
          <w:rFonts w:asciiTheme="majorHAnsi" w:hAnsiTheme="majorHAnsi"/>
          <w:sz w:val="24"/>
        </w:rPr>
        <w:t>nik</w:t>
      </w:r>
      <w:proofErr w:type="spellEnd"/>
    </w:p>
    <w:p w14:paraId="79E9464E" w14:textId="053B12DA" w:rsidR="00A05B5B" w:rsidRPr="002E633F" w:rsidRDefault="00A05B5B"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r>
        <w:rPr>
          <w:rFonts w:asciiTheme="majorHAnsi" w:hAnsiTheme="majorHAnsi"/>
          <w:sz w:val="24"/>
        </w:rPr>
        <w:t>Environment Commissioner</w:t>
      </w:r>
    </w:p>
    <w:p w14:paraId="66317535" w14:textId="126A57B6" w:rsidR="00CC3712" w:rsidRPr="002E633F" w:rsidRDefault="00CC3712"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r w:rsidRPr="002E633F">
        <w:rPr>
          <w:rFonts w:asciiTheme="majorHAnsi" w:hAnsiTheme="majorHAnsi"/>
          <w:sz w:val="24"/>
        </w:rPr>
        <w:t>European Commission</w:t>
      </w:r>
    </w:p>
    <w:p w14:paraId="00A18676" w14:textId="77777777" w:rsidR="00CC3712" w:rsidRDefault="00CC3712"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p>
    <w:p w14:paraId="6A62B041" w14:textId="77777777" w:rsidR="00081D04" w:rsidRPr="002E633F" w:rsidRDefault="00081D04"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p>
    <w:p w14:paraId="62CE3818" w14:textId="77777777" w:rsidR="00CC3712" w:rsidRPr="002E633F" w:rsidRDefault="00CC3712"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r w:rsidRPr="002E633F">
        <w:rPr>
          <w:rFonts w:asciiTheme="majorHAnsi" w:hAnsiTheme="majorHAnsi"/>
          <w:sz w:val="24"/>
        </w:rPr>
        <w:t xml:space="preserve">cc: Karl </w:t>
      </w:r>
      <w:proofErr w:type="spellStart"/>
      <w:r w:rsidRPr="002E633F">
        <w:rPr>
          <w:rFonts w:asciiTheme="majorHAnsi" w:hAnsiTheme="majorHAnsi"/>
          <w:sz w:val="24"/>
        </w:rPr>
        <w:t>Falkenberg</w:t>
      </w:r>
      <w:proofErr w:type="spellEnd"/>
    </w:p>
    <w:p w14:paraId="66AD7E2B" w14:textId="5E822489" w:rsidR="00F33586" w:rsidRPr="002E633F" w:rsidRDefault="00B83E22"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r>
        <w:rPr>
          <w:rFonts w:asciiTheme="majorHAnsi" w:hAnsiTheme="majorHAnsi"/>
          <w:sz w:val="24"/>
        </w:rPr>
        <w:t>Julio</w:t>
      </w:r>
      <w:bookmarkStart w:id="0" w:name="_GoBack"/>
      <w:bookmarkEnd w:id="0"/>
      <w:r w:rsidR="00F33586" w:rsidRPr="002E633F">
        <w:rPr>
          <w:rFonts w:asciiTheme="majorHAnsi" w:hAnsiTheme="majorHAnsi"/>
          <w:sz w:val="24"/>
        </w:rPr>
        <w:t xml:space="preserve"> Garcia </w:t>
      </w:r>
      <w:proofErr w:type="spellStart"/>
      <w:r w:rsidR="00F33586" w:rsidRPr="002E633F">
        <w:rPr>
          <w:rFonts w:asciiTheme="majorHAnsi" w:hAnsiTheme="majorHAnsi"/>
          <w:sz w:val="24"/>
        </w:rPr>
        <w:t>Burgues</w:t>
      </w:r>
      <w:proofErr w:type="spellEnd"/>
    </w:p>
    <w:p w14:paraId="5F854F64" w14:textId="1843936F" w:rsidR="00CC3712" w:rsidRPr="002E633F" w:rsidRDefault="00CC3712" w:rsidP="00CC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sz w:val="24"/>
        </w:rPr>
      </w:pPr>
      <w:r w:rsidRPr="002E633F">
        <w:rPr>
          <w:rFonts w:asciiTheme="majorHAnsi" w:hAnsiTheme="majorHAnsi"/>
          <w:sz w:val="24"/>
        </w:rPr>
        <w:t>Catherine Day</w:t>
      </w:r>
    </w:p>
    <w:p w14:paraId="28CE30DB" w14:textId="77777777" w:rsidR="00F33586" w:rsidRPr="002E633F" w:rsidRDefault="00F33586"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p>
    <w:p w14:paraId="0935175B" w14:textId="77777777" w:rsidR="00F33586" w:rsidRPr="002E633F" w:rsidRDefault="00F33586"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Dear Commissioner, </w:t>
      </w:r>
    </w:p>
    <w:p w14:paraId="4F563FF0" w14:textId="737BD693" w:rsidR="006C1857" w:rsidRPr="002E633F" w:rsidRDefault="00F33586"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Municipal Waste Europe </w:t>
      </w:r>
      <w:r w:rsidR="006F0672" w:rsidRPr="002E633F">
        <w:rPr>
          <w:rFonts w:asciiTheme="majorHAnsi" w:hAnsiTheme="majorHAnsi"/>
          <w:sz w:val="24"/>
        </w:rPr>
        <w:t>supports the</w:t>
      </w:r>
      <w:r w:rsidRPr="002E633F">
        <w:rPr>
          <w:rFonts w:asciiTheme="majorHAnsi" w:hAnsiTheme="majorHAnsi"/>
          <w:sz w:val="24"/>
        </w:rPr>
        <w:t xml:space="preserve"> </w:t>
      </w:r>
      <w:r w:rsidR="002B2718" w:rsidRPr="002E633F">
        <w:rPr>
          <w:rFonts w:asciiTheme="majorHAnsi" w:hAnsiTheme="majorHAnsi"/>
          <w:sz w:val="24"/>
        </w:rPr>
        <w:t xml:space="preserve">full </w:t>
      </w:r>
      <w:r w:rsidRPr="002E633F">
        <w:rPr>
          <w:rFonts w:asciiTheme="majorHAnsi" w:hAnsiTheme="majorHAnsi"/>
          <w:sz w:val="24"/>
        </w:rPr>
        <w:t xml:space="preserve">implementation of </w:t>
      </w:r>
      <w:r w:rsidR="002B2718" w:rsidRPr="002E633F">
        <w:rPr>
          <w:rFonts w:asciiTheme="majorHAnsi" w:hAnsiTheme="majorHAnsi"/>
          <w:sz w:val="24"/>
        </w:rPr>
        <w:t>the waste hierarchy,</w:t>
      </w:r>
      <w:r w:rsidR="00142661" w:rsidRPr="002E633F">
        <w:rPr>
          <w:rFonts w:asciiTheme="majorHAnsi" w:hAnsiTheme="majorHAnsi"/>
          <w:sz w:val="24"/>
        </w:rPr>
        <w:t xml:space="preserve"> </w:t>
      </w:r>
      <w:r w:rsidR="002B2718" w:rsidRPr="002E633F">
        <w:rPr>
          <w:rFonts w:asciiTheme="majorHAnsi" w:hAnsiTheme="majorHAnsi"/>
          <w:sz w:val="24"/>
        </w:rPr>
        <w:t>with particular focus on prevention, re-use and recycling with high recycling targets</w:t>
      </w:r>
      <w:r w:rsidR="00CC3712" w:rsidRPr="002E633F">
        <w:rPr>
          <w:rFonts w:asciiTheme="majorHAnsi" w:hAnsiTheme="majorHAnsi"/>
          <w:sz w:val="24"/>
        </w:rPr>
        <w:t>,</w:t>
      </w:r>
      <w:r w:rsidR="002B2718" w:rsidRPr="002E633F">
        <w:rPr>
          <w:rFonts w:asciiTheme="majorHAnsi" w:hAnsiTheme="majorHAnsi"/>
          <w:sz w:val="24"/>
        </w:rPr>
        <w:t xml:space="preserve"> </w:t>
      </w:r>
      <w:r w:rsidRPr="002E633F">
        <w:rPr>
          <w:rFonts w:asciiTheme="majorHAnsi" w:hAnsiTheme="majorHAnsi"/>
          <w:sz w:val="24"/>
        </w:rPr>
        <w:t xml:space="preserve">which, coupled with </w:t>
      </w:r>
      <w:r w:rsidR="009E09F8" w:rsidRPr="002E633F">
        <w:rPr>
          <w:rFonts w:asciiTheme="majorHAnsi" w:hAnsiTheme="majorHAnsi"/>
          <w:sz w:val="24"/>
        </w:rPr>
        <w:t xml:space="preserve">the </w:t>
      </w:r>
      <w:r w:rsidR="006F0672" w:rsidRPr="002E633F">
        <w:rPr>
          <w:rFonts w:asciiTheme="majorHAnsi" w:hAnsiTheme="majorHAnsi"/>
          <w:sz w:val="24"/>
        </w:rPr>
        <w:t xml:space="preserve">step-wise </w:t>
      </w:r>
      <w:r w:rsidR="008414C7" w:rsidRPr="002E633F">
        <w:rPr>
          <w:rFonts w:asciiTheme="majorHAnsi" w:hAnsiTheme="majorHAnsi"/>
          <w:sz w:val="24"/>
        </w:rPr>
        <w:t>phasing out of</w:t>
      </w:r>
      <w:r w:rsidRPr="002E633F">
        <w:rPr>
          <w:rFonts w:asciiTheme="majorHAnsi" w:hAnsiTheme="majorHAnsi"/>
          <w:sz w:val="24"/>
        </w:rPr>
        <w:t xml:space="preserve"> landfilling, </w:t>
      </w:r>
      <w:r w:rsidR="00C8438F" w:rsidRPr="002E633F">
        <w:rPr>
          <w:rFonts w:asciiTheme="majorHAnsi" w:hAnsiTheme="majorHAnsi"/>
          <w:sz w:val="24"/>
        </w:rPr>
        <w:t xml:space="preserve">are </w:t>
      </w:r>
      <w:r w:rsidRPr="002E633F">
        <w:rPr>
          <w:rFonts w:asciiTheme="majorHAnsi" w:hAnsiTheme="majorHAnsi"/>
          <w:sz w:val="24"/>
        </w:rPr>
        <w:t xml:space="preserve">a necessary tool in </w:t>
      </w:r>
      <w:r w:rsidR="009E09F8" w:rsidRPr="002E633F">
        <w:rPr>
          <w:rFonts w:asciiTheme="majorHAnsi" w:hAnsiTheme="majorHAnsi"/>
          <w:sz w:val="24"/>
        </w:rPr>
        <w:t>the creation of</w:t>
      </w:r>
      <w:r w:rsidRPr="002E633F">
        <w:rPr>
          <w:rFonts w:asciiTheme="majorHAnsi" w:hAnsiTheme="majorHAnsi"/>
          <w:sz w:val="24"/>
        </w:rPr>
        <w:t xml:space="preserve"> a circular economy. </w:t>
      </w:r>
    </w:p>
    <w:p w14:paraId="36CA5705" w14:textId="77777777" w:rsidR="006C1857" w:rsidRPr="002E633F" w:rsidRDefault="006C1857" w:rsidP="006C1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As first steps of the waste hierarchy, prevention and re-use should be planned for and promoted by EU legislation and by the Member States. Municipalities are happy to work with re-use organisations to facilitate this process. </w:t>
      </w:r>
    </w:p>
    <w:p w14:paraId="5786B9FA" w14:textId="0B7938DB" w:rsidR="008414C7" w:rsidRPr="002E633F" w:rsidRDefault="00C8438F"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The following remarks should be taken into consideration</w:t>
      </w:r>
      <w:r w:rsidR="006C1857" w:rsidRPr="002E633F">
        <w:rPr>
          <w:rFonts w:asciiTheme="majorHAnsi" w:hAnsiTheme="majorHAnsi"/>
          <w:sz w:val="24"/>
        </w:rPr>
        <w:t xml:space="preserve"> as regards the waste targets</w:t>
      </w:r>
      <w:r w:rsidRPr="002E633F">
        <w:rPr>
          <w:rFonts w:asciiTheme="majorHAnsi" w:hAnsiTheme="majorHAnsi"/>
          <w:sz w:val="24"/>
        </w:rPr>
        <w:t>:</w:t>
      </w:r>
    </w:p>
    <w:p w14:paraId="2B281FB8" w14:textId="68F06D5E" w:rsidR="008414C7" w:rsidRPr="002E633F" w:rsidRDefault="0091153C" w:rsidP="008414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ajorHAnsi" w:hAnsiTheme="majorHAnsi"/>
          <w:sz w:val="24"/>
        </w:rPr>
      </w:pPr>
      <w:r w:rsidRPr="002E633F">
        <w:rPr>
          <w:rFonts w:asciiTheme="majorHAnsi" w:hAnsiTheme="majorHAnsi"/>
          <w:sz w:val="24"/>
        </w:rPr>
        <w:t>On-going discussions on the</w:t>
      </w:r>
      <w:r w:rsidR="00DA55A5" w:rsidRPr="002E633F">
        <w:rPr>
          <w:rFonts w:asciiTheme="majorHAnsi" w:hAnsiTheme="majorHAnsi"/>
          <w:sz w:val="24"/>
        </w:rPr>
        <w:t xml:space="preserve"> </w:t>
      </w:r>
      <w:r w:rsidR="008414C7" w:rsidRPr="002E633F">
        <w:rPr>
          <w:rFonts w:asciiTheme="majorHAnsi" w:hAnsiTheme="majorHAnsi"/>
          <w:sz w:val="24"/>
        </w:rPr>
        <w:t xml:space="preserve">waste review </w:t>
      </w:r>
      <w:r w:rsidRPr="002E633F">
        <w:rPr>
          <w:rFonts w:asciiTheme="majorHAnsi" w:hAnsiTheme="majorHAnsi"/>
          <w:sz w:val="24"/>
        </w:rPr>
        <w:t xml:space="preserve">indicate that the </w:t>
      </w:r>
      <w:r w:rsidR="00CC3712" w:rsidRPr="002E633F">
        <w:rPr>
          <w:rFonts w:asciiTheme="majorHAnsi" w:hAnsiTheme="majorHAnsi"/>
          <w:sz w:val="24"/>
        </w:rPr>
        <w:t>proposed revision</w:t>
      </w:r>
      <w:r w:rsidRPr="002E633F">
        <w:rPr>
          <w:rFonts w:asciiTheme="majorHAnsi" w:hAnsiTheme="majorHAnsi"/>
          <w:sz w:val="24"/>
        </w:rPr>
        <w:t xml:space="preserve"> </w:t>
      </w:r>
      <w:r w:rsidR="00DA55A5" w:rsidRPr="002E633F">
        <w:rPr>
          <w:rFonts w:asciiTheme="majorHAnsi" w:hAnsiTheme="majorHAnsi"/>
          <w:sz w:val="24"/>
        </w:rPr>
        <w:t>may introduce an overall</w:t>
      </w:r>
      <w:r w:rsidR="008414C7" w:rsidRPr="002E633F">
        <w:rPr>
          <w:rFonts w:asciiTheme="majorHAnsi" w:hAnsiTheme="majorHAnsi"/>
          <w:sz w:val="24"/>
        </w:rPr>
        <w:t xml:space="preserve"> recycling target of </w:t>
      </w:r>
      <w:r w:rsidR="00DA55A5" w:rsidRPr="002E633F">
        <w:rPr>
          <w:rFonts w:asciiTheme="majorHAnsi" w:hAnsiTheme="majorHAnsi"/>
          <w:sz w:val="24"/>
        </w:rPr>
        <w:t xml:space="preserve">up to </w:t>
      </w:r>
      <w:r w:rsidR="008414C7" w:rsidRPr="002E633F">
        <w:rPr>
          <w:rFonts w:asciiTheme="majorHAnsi" w:hAnsiTheme="majorHAnsi"/>
          <w:sz w:val="24"/>
        </w:rPr>
        <w:t>70%</w:t>
      </w:r>
      <w:r w:rsidR="00DA55A5" w:rsidRPr="002E633F">
        <w:rPr>
          <w:rFonts w:asciiTheme="majorHAnsi" w:hAnsiTheme="majorHAnsi"/>
          <w:sz w:val="24"/>
        </w:rPr>
        <w:t xml:space="preserve"> and a landfill ban. In order for such ambitious plans to be achievable, there is a need </w:t>
      </w:r>
      <w:r w:rsidRPr="002E633F">
        <w:rPr>
          <w:rFonts w:asciiTheme="majorHAnsi" w:hAnsiTheme="majorHAnsi"/>
          <w:sz w:val="24"/>
        </w:rPr>
        <w:t xml:space="preserve">to clarify certain key aspects of the waste directives: </w:t>
      </w:r>
    </w:p>
    <w:p w14:paraId="49CAA062" w14:textId="3C667BB1" w:rsidR="001A075A" w:rsidRPr="002E633F" w:rsidRDefault="008414C7" w:rsidP="00142661">
      <w:pPr>
        <w:pStyle w:val="ListParagraph"/>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contextualSpacing w:val="0"/>
        <w:jc w:val="both"/>
        <w:rPr>
          <w:rFonts w:asciiTheme="majorHAnsi" w:hAnsiTheme="majorHAnsi"/>
          <w:sz w:val="24"/>
        </w:rPr>
      </w:pPr>
      <w:r w:rsidRPr="002E633F">
        <w:rPr>
          <w:rFonts w:asciiTheme="majorHAnsi" w:hAnsiTheme="majorHAnsi"/>
          <w:sz w:val="24"/>
        </w:rPr>
        <w:t>The definition of municipal waste is crucial</w:t>
      </w:r>
      <w:r w:rsidR="00F1418C" w:rsidRPr="002E633F">
        <w:rPr>
          <w:rFonts w:asciiTheme="majorHAnsi" w:hAnsiTheme="majorHAnsi"/>
          <w:sz w:val="24"/>
        </w:rPr>
        <w:t xml:space="preserve"> to a better understanding of recycling at EU level</w:t>
      </w:r>
      <w:r w:rsidRPr="002E633F">
        <w:rPr>
          <w:rFonts w:asciiTheme="majorHAnsi" w:hAnsiTheme="majorHAnsi"/>
          <w:sz w:val="24"/>
        </w:rPr>
        <w:t xml:space="preserve">. </w:t>
      </w:r>
      <w:r w:rsidR="007B49DD" w:rsidRPr="002E633F">
        <w:rPr>
          <w:rFonts w:asciiTheme="majorHAnsi" w:hAnsiTheme="majorHAnsi"/>
          <w:sz w:val="24"/>
        </w:rPr>
        <w:t>As mentioned</w:t>
      </w:r>
      <w:r w:rsidR="009E09F8" w:rsidRPr="002E633F">
        <w:rPr>
          <w:rFonts w:asciiTheme="majorHAnsi" w:hAnsiTheme="majorHAnsi"/>
          <w:sz w:val="24"/>
        </w:rPr>
        <w:t xml:space="preserve"> in our paper </w:t>
      </w:r>
      <w:r w:rsidR="0091153C" w:rsidRPr="002E633F">
        <w:rPr>
          <w:rFonts w:asciiTheme="majorHAnsi" w:hAnsiTheme="majorHAnsi"/>
          <w:sz w:val="24"/>
        </w:rPr>
        <w:t xml:space="preserve">of 2 December 2013 </w:t>
      </w:r>
      <w:r w:rsidR="009E09F8" w:rsidRPr="002E633F">
        <w:rPr>
          <w:rFonts w:asciiTheme="majorHAnsi" w:hAnsiTheme="majorHAnsi"/>
          <w:sz w:val="24"/>
        </w:rPr>
        <w:t>on the Waste Review</w:t>
      </w:r>
      <w:r w:rsidR="007B49DD" w:rsidRPr="002E633F">
        <w:rPr>
          <w:rFonts w:asciiTheme="majorHAnsi" w:hAnsiTheme="majorHAnsi"/>
          <w:sz w:val="24"/>
        </w:rPr>
        <w:t xml:space="preserve">, </w:t>
      </w:r>
      <w:r w:rsidR="00363030" w:rsidRPr="002E633F">
        <w:rPr>
          <w:rFonts w:asciiTheme="majorHAnsi" w:hAnsiTheme="majorHAnsi"/>
          <w:sz w:val="24"/>
        </w:rPr>
        <w:t xml:space="preserve">Municipal Waste </w:t>
      </w:r>
      <w:r w:rsidR="00FB1CF1" w:rsidRPr="002E633F">
        <w:rPr>
          <w:rFonts w:asciiTheme="majorHAnsi" w:hAnsiTheme="majorHAnsi"/>
          <w:sz w:val="24"/>
        </w:rPr>
        <w:t xml:space="preserve">should be defined at EU level </w:t>
      </w:r>
      <w:r w:rsidR="00363030" w:rsidRPr="002E633F">
        <w:rPr>
          <w:rFonts w:asciiTheme="majorHAnsi" w:hAnsiTheme="majorHAnsi"/>
          <w:sz w:val="24"/>
        </w:rPr>
        <w:t xml:space="preserve">as household and similar commercial and industrial waste. </w:t>
      </w:r>
      <w:r w:rsidR="00FB1CF1" w:rsidRPr="002E633F">
        <w:rPr>
          <w:rFonts w:asciiTheme="majorHAnsi" w:hAnsiTheme="majorHAnsi"/>
          <w:sz w:val="24"/>
        </w:rPr>
        <w:t>This must be accompanied by a</w:t>
      </w:r>
      <w:r w:rsidR="00363030" w:rsidRPr="002E633F">
        <w:rPr>
          <w:rFonts w:asciiTheme="majorHAnsi" w:hAnsiTheme="majorHAnsi"/>
          <w:sz w:val="24"/>
        </w:rPr>
        <w:t xml:space="preserve">n obligation for commerce and industry to report their recycled waste quantities, in the cases in which </w:t>
      </w:r>
      <w:r w:rsidR="00FB1CF1" w:rsidRPr="002E633F">
        <w:rPr>
          <w:rFonts w:asciiTheme="majorHAnsi" w:hAnsiTheme="majorHAnsi"/>
          <w:sz w:val="24"/>
        </w:rPr>
        <w:t>their recyclables are</w:t>
      </w:r>
      <w:r w:rsidR="00363030" w:rsidRPr="002E633F">
        <w:rPr>
          <w:rFonts w:asciiTheme="majorHAnsi" w:hAnsiTheme="majorHAnsi"/>
          <w:sz w:val="24"/>
        </w:rPr>
        <w:t xml:space="preserve"> not collected by the municipality</w:t>
      </w:r>
    </w:p>
    <w:p w14:paraId="0EDAEB4D" w14:textId="67D30704" w:rsidR="0011376D" w:rsidRPr="002E633F" w:rsidRDefault="008414C7" w:rsidP="00142661">
      <w:pPr>
        <w:pStyle w:val="ListParagraph"/>
        <w:numPr>
          <w:ilvl w:val="0"/>
          <w:numId w:val="24"/>
        </w:numPr>
        <w:rPr>
          <w:rFonts w:asciiTheme="majorHAnsi" w:hAnsiTheme="majorHAnsi"/>
          <w:sz w:val="24"/>
        </w:rPr>
      </w:pPr>
      <w:r w:rsidRPr="002E633F">
        <w:rPr>
          <w:rFonts w:asciiTheme="majorHAnsi" w:hAnsiTheme="majorHAnsi"/>
          <w:sz w:val="24"/>
        </w:rPr>
        <w:lastRenderedPageBreak/>
        <w:t>The</w:t>
      </w:r>
      <w:r w:rsidR="00013E56" w:rsidRPr="002E633F">
        <w:rPr>
          <w:rFonts w:asciiTheme="majorHAnsi" w:hAnsiTheme="majorHAnsi"/>
          <w:sz w:val="24"/>
        </w:rPr>
        <w:t>re</w:t>
      </w:r>
      <w:r w:rsidRPr="002E633F">
        <w:rPr>
          <w:rFonts w:asciiTheme="majorHAnsi" w:hAnsiTheme="majorHAnsi"/>
          <w:sz w:val="24"/>
        </w:rPr>
        <w:t xml:space="preserve"> is a need for </w:t>
      </w:r>
      <w:r w:rsidR="00F1418C" w:rsidRPr="002E633F">
        <w:rPr>
          <w:rFonts w:asciiTheme="majorHAnsi" w:hAnsiTheme="majorHAnsi"/>
          <w:sz w:val="24"/>
        </w:rPr>
        <w:t>comprehensive</w:t>
      </w:r>
      <w:r w:rsidRPr="002E633F">
        <w:rPr>
          <w:rFonts w:asciiTheme="majorHAnsi" w:hAnsiTheme="majorHAnsi"/>
          <w:sz w:val="24"/>
        </w:rPr>
        <w:t xml:space="preserve"> knowledge </w:t>
      </w:r>
      <w:r w:rsidR="00013E56" w:rsidRPr="002E633F">
        <w:rPr>
          <w:rFonts w:asciiTheme="majorHAnsi" w:hAnsiTheme="majorHAnsi"/>
          <w:sz w:val="24"/>
        </w:rPr>
        <w:t xml:space="preserve">of </w:t>
      </w:r>
      <w:r w:rsidRPr="002E633F">
        <w:rPr>
          <w:rFonts w:asciiTheme="majorHAnsi" w:hAnsiTheme="majorHAnsi"/>
          <w:sz w:val="24"/>
        </w:rPr>
        <w:t xml:space="preserve">which waste streams are </w:t>
      </w:r>
      <w:r w:rsidR="00F1418C" w:rsidRPr="002E633F">
        <w:rPr>
          <w:rFonts w:asciiTheme="majorHAnsi" w:hAnsiTheme="majorHAnsi"/>
          <w:sz w:val="24"/>
        </w:rPr>
        <w:t>intended</w:t>
      </w:r>
      <w:r w:rsidRPr="002E633F">
        <w:rPr>
          <w:rFonts w:asciiTheme="majorHAnsi" w:hAnsiTheme="majorHAnsi"/>
          <w:sz w:val="24"/>
        </w:rPr>
        <w:t xml:space="preserve"> for increased recycling so </w:t>
      </w:r>
      <w:r w:rsidR="002E633F" w:rsidRPr="002E633F">
        <w:rPr>
          <w:rFonts w:asciiTheme="majorHAnsi" w:hAnsiTheme="majorHAnsi"/>
          <w:sz w:val="24"/>
        </w:rPr>
        <w:t>that recycling</w:t>
      </w:r>
      <w:r w:rsidRPr="002E633F">
        <w:rPr>
          <w:rFonts w:asciiTheme="majorHAnsi" w:hAnsiTheme="majorHAnsi"/>
          <w:sz w:val="24"/>
        </w:rPr>
        <w:t xml:space="preserve"> facilities </w:t>
      </w:r>
      <w:r w:rsidR="00ED0BF5" w:rsidRPr="002E633F">
        <w:rPr>
          <w:rFonts w:asciiTheme="majorHAnsi" w:hAnsiTheme="majorHAnsi"/>
          <w:sz w:val="24"/>
        </w:rPr>
        <w:t xml:space="preserve">can be planned for </w:t>
      </w:r>
      <w:r w:rsidRPr="002E633F">
        <w:rPr>
          <w:rFonts w:asciiTheme="majorHAnsi" w:hAnsiTheme="majorHAnsi"/>
          <w:sz w:val="24"/>
        </w:rPr>
        <w:t xml:space="preserve">and </w:t>
      </w:r>
      <w:r w:rsidR="00ED0BF5" w:rsidRPr="002E633F">
        <w:rPr>
          <w:rFonts w:asciiTheme="majorHAnsi" w:hAnsiTheme="majorHAnsi"/>
          <w:sz w:val="24"/>
        </w:rPr>
        <w:t xml:space="preserve">potential </w:t>
      </w:r>
      <w:r w:rsidRPr="002E633F">
        <w:rPr>
          <w:rFonts w:asciiTheme="majorHAnsi" w:hAnsiTheme="majorHAnsi"/>
          <w:sz w:val="24"/>
        </w:rPr>
        <w:t>market</w:t>
      </w:r>
      <w:r w:rsidR="00F1418C" w:rsidRPr="002E633F">
        <w:rPr>
          <w:rFonts w:asciiTheme="majorHAnsi" w:hAnsiTheme="majorHAnsi"/>
          <w:sz w:val="24"/>
        </w:rPr>
        <w:t>s</w:t>
      </w:r>
      <w:r w:rsidRPr="002E633F">
        <w:rPr>
          <w:rFonts w:asciiTheme="majorHAnsi" w:hAnsiTheme="majorHAnsi"/>
          <w:sz w:val="24"/>
        </w:rPr>
        <w:t xml:space="preserve"> </w:t>
      </w:r>
      <w:r w:rsidR="00ED0BF5" w:rsidRPr="002E633F">
        <w:rPr>
          <w:rFonts w:asciiTheme="majorHAnsi" w:hAnsiTheme="majorHAnsi"/>
          <w:sz w:val="24"/>
        </w:rPr>
        <w:t>can be prepared</w:t>
      </w:r>
      <w:r w:rsidR="001A075A" w:rsidRPr="002E633F">
        <w:rPr>
          <w:rFonts w:asciiTheme="majorHAnsi" w:hAnsiTheme="majorHAnsi"/>
          <w:sz w:val="24"/>
        </w:rPr>
        <w:t xml:space="preserve"> </w:t>
      </w:r>
    </w:p>
    <w:p w14:paraId="37B5E98B" w14:textId="1F004E27" w:rsidR="0011376D" w:rsidRPr="002E633F" w:rsidRDefault="00D83C8B" w:rsidP="00142661">
      <w:pPr>
        <w:pStyle w:val="ListParagraph"/>
        <w:numPr>
          <w:ilvl w:val="0"/>
          <w:numId w:val="24"/>
        </w:numPr>
        <w:rPr>
          <w:rFonts w:asciiTheme="majorHAnsi" w:hAnsiTheme="majorHAnsi"/>
          <w:sz w:val="24"/>
        </w:rPr>
      </w:pPr>
      <w:r w:rsidRPr="002E633F">
        <w:rPr>
          <w:rFonts w:asciiTheme="majorHAnsi" w:hAnsiTheme="majorHAnsi"/>
          <w:sz w:val="24"/>
        </w:rPr>
        <w:t>Legislation and definitions must be consistent, clear and harmonised across Europe.</w:t>
      </w:r>
    </w:p>
    <w:p w14:paraId="7F07120F" w14:textId="69C2FDAA" w:rsidR="0011376D" w:rsidRPr="002E633F" w:rsidRDefault="008414C7" w:rsidP="00142661">
      <w:pPr>
        <w:pStyle w:val="ListParagraph"/>
        <w:numPr>
          <w:ilvl w:val="0"/>
          <w:numId w:val="24"/>
        </w:numPr>
        <w:rPr>
          <w:rFonts w:asciiTheme="majorHAnsi" w:hAnsiTheme="majorHAnsi"/>
          <w:sz w:val="24"/>
        </w:rPr>
      </w:pPr>
      <w:r w:rsidRPr="002E633F">
        <w:rPr>
          <w:rFonts w:asciiTheme="majorHAnsi" w:hAnsiTheme="majorHAnsi"/>
          <w:sz w:val="24"/>
        </w:rPr>
        <w:t xml:space="preserve">The definition of recycling </w:t>
      </w:r>
      <w:r w:rsidR="00F1418C" w:rsidRPr="002E633F">
        <w:rPr>
          <w:rFonts w:asciiTheme="majorHAnsi" w:hAnsiTheme="majorHAnsi"/>
          <w:sz w:val="24"/>
        </w:rPr>
        <w:t xml:space="preserve">has </w:t>
      </w:r>
      <w:r w:rsidRPr="002E633F">
        <w:rPr>
          <w:rFonts w:asciiTheme="majorHAnsi" w:hAnsiTheme="majorHAnsi"/>
          <w:sz w:val="24"/>
        </w:rPr>
        <w:t xml:space="preserve">to be improved </w:t>
      </w:r>
      <w:r w:rsidR="00543DA7" w:rsidRPr="002E633F">
        <w:rPr>
          <w:rFonts w:asciiTheme="majorHAnsi" w:hAnsiTheme="majorHAnsi"/>
          <w:sz w:val="24"/>
        </w:rPr>
        <w:t>through</w:t>
      </w:r>
      <w:r w:rsidRPr="002E633F">
        <w:rPr>
          <w:rFonts w:asciiTheme="majorHAnsi" w:hAnsiTheme="majorHAnsi"/>
          <w:sz w:val="24"/>
        </w:rPr>
        <w:t xml:space="preserve"> “recycling efficiency criteria” in order to avoid any attempt</w:t>
      </w:r>
      <w:r w:rsidR="00F1418C" w:rsidRPr="002E633F">
        <w:rPr>
          <w:rFonts w:asciiTheme="majorHAnsi" w:hAnsiTheme="majorHAnsi"/>
          <w:sz w:val="24"/>
        </w:rPr>
        <w:t>s</w:t>
      </w:r>
      <w:r w:rsidRPr="002E633F">
        <w:rPr>
          <w:rFonts w:asciiTheme="majorHAnsi" w:hAnsiTheme="majorHAnsi"/>
          <w:sz w:val="24"/>
        </w:rPr>
        <w:t xml:space="preserve"> </w:t>
      </w:r>
      <w:r w:rsidR="00F1418C" w:rsidRPr="002E633F">
        <w:rPr>
          <w:rFonts w:asciiTheme="majorHAnsi" w:hAnsiTheme="majorHAnsi"/>
          <w:sz w:val="24"/>
        </w:rPr>
        <w:t xml:space="preserve">at </w:t>
      </w:r>
      <w:r w:rsidRPr="002E633F">
        <w:rPr>
          <w:rFonts w:asciiTheme="majorHAnsi" w:hAnsiTheme="majorHAnsi"/>
          <w:sz w:val="24"/>
        </w:rPr>
        <w:t xml:space="preserve">“sham recycling”. </w:t>
      </w:r>
    </w:p>
    <w:p w14:paraId="66CFC537" w14:textId="6BBD71E5" w:rsidR="0011376D" w:rsidRPr="002E633F" w:rsidRDefault="00D83C8B" w:rsidP="00142661">
      <w:pPr>
        <w:pStyle w:val="ListParagraph"/>
        <w:numPr>
          <w:ilvl w:val="0"/>
          <w:numId w:val="24"/>
        </w:numPr>
        <w:rPr>
          <w:rFonts w:asciiTheme="majorHAnsi" w:hAnsiTheme="majorHAnsi"/>
          <w:sz w:val="24"/>
        </w:rPr>
      </w:pPr>
      <w:r w:rsidRPr="002E633F">
        <w:rPr>
          <w:rFonts w:asciiTheme="majorHAnsi" w:hAnsiTheme="majorHAnsi"/>
          <w:sz w:val="24"/>
        </w:rPr>
        <w:t xml:space="preserve">There must be only one calculation method at EU level for gathering statistics on recycled quantities. </w:t>
      </w:r>
      <w:r w:rsidR="00CA563E" w:rsidRPr="002E633F">
        <w:rPr>
          <w:rFonts w:asciiTheme="majorHAnsi" w:hAnsiTheme="majorHAnsi"/>
          <w:sz w:val="24"/>
        </w:rPr>
        <w:t>A</w:t>
      </w:r>
      <w:r w:rsidR="00C3105F" w:rsidRPr="002E633F">
        <w:rPr>
          <w:rFonts w:asciiTheme="majorHAnsi" w:hAnsiTheme="majorHAnsi"/>
          <w:sz w:val="24"/>
        </w:rPr>
        <w:t xml:space="preserve"> method of traceability with reporting should be built in until the final step in the recycling process, when new products are made. This will facilitate feedback to citizens on real recycling and also help to implement controls on illegal shipments.</w:t>
      </w:r>
    </w:p>
    <w:p w14:paraId="5ED126F2" w14:textId="31E1EBE3" w:rsidR="0011376D" w:rsidRPr="002E633F" w:rsidRDefault="008414C7" w:rsidP="00142661">
      <w:pPr>
        <w:pStyle w:val="ListParagraph"/>
        <w:numPr>
          <w:ilvl w:val="0"/>
          <w:numId w:val="24"/>
        </w:numPr>
        <w:rPr>
          <w:rFonts w:asciiTheme="majorHAnsi" w:hAnsiTheme="majorHAnsi"/>
          <w:sz w:val="24"/>
        </w:rPr>
      </w:pPr>
      <w:r w:rsidRPr="002E633F">
        <w:rPr>
          <w:rFonts w:asciiTheme="majorHAnsi" w:hAnsiTheme="majorHAnsi"/>
          <w:sz w:val="24"/>
        </w:rPr>
        <w:t>Most important</w:t>
      </w:r>
      <w:r w:rsidR="00F1418C" w:rsidRPr="002E633F">
        <w:rPr>
          <w:rFonts w:asciiTheme="majorHAnsi" w:hAnsiTheme="majorHAnsi"/>
          <w:sz w:val="24"/>
        </w:rPr>
        <w:t>ly,</w:t>
      </w:r>
      <w:r w:rsidRPr="002E633F">
        <w:rPr>
          <w:rFonts w:asciiTheme="majorHAnsi" w:hAnsiTheme="majorHAnsi"/>
          <w:sz w:val="24"/>
        </w:rPr>
        <w:t xml:space="preserve"> there is a need for a holistic view concerning responsibilities </w:t>
      </w:r>
      <w:r w:rsidR="00F1418C" w:rsidRPr="002E633F">
        <w:rPr>
          <w:rFonts w:asciiTheme="majorHAnsi" w:hAnsiTheme="majorHAnsi"/>
          <w:sz w:val="24"/>
        </w:rPr>
        <w:t xml:space="preserve">of the various </w:t>
      </w:r>
      <w:r w:rsidRPr="002E633F">
        <w:rPr>
          <w:rFonts w:asciiTheme="majorHAnsi" w:hAnsiTheme="majorHAnsi"/>
          <w:sz w:val="24"/>
        </w:rPr>
        <w:t xml:space="preserve">actors involved. Producers </w:t>
      </w:r>
      <w:r w:rsidR="00F1418C" w:rsidRPr="002E633F">
        <w:rPr>
          <w:rFonts w:asciiTheme="majorHAnsi" w:hAnsiTheme="majorHAnsi"/>
          <w:sz w:val="24"/>
        </w:rPr>
        <w:t xml:space="preserve">have </w:t>
      </w:r>
      <w:r w:rsidRPr="002E633F">
        <w:rPr>
          <w:rFonts w:asciiTheme="majorHAnsi" w:hAnsiTheme="majorHAnsi"/>
          <w:sz w:val="24"/>
        </w:rPr>
        <w:t>the overall responsibility</w:t>
      </w:r>
      <w:r w:rsidR="00876180" w:rsidRPr="002E633F">
        <w:rPr>
          <w:rFonts w:asciiTheme="majorHAnsi" w:hAnsiTheme="majorHAnsi"/>
          <w:sz w:val="24"/>
        </w:rPr>
        <w:t xml:space="preserve"> for the produc</w:t>
      </w:r>
      <w:r w:rsidRPr="002E633F">
        <w:rPr>
          <w:rFonts w:asciiTheme="majorHAnsi" w:hAnsiTheme="majorHAnsi"/>
          <w:sz w:val="24"/>
        </w:rPr>
        <w:t xml:space="preserve">ts </w:t>
      </w:r>
      <w:r w:rsidR="00F1418C" w:rsidRPr="002E633F">
        <w:rPr>
          <w:rFonts w:asciiTheme="majorHAnsi" w:hAnsiTheme="majorHAnsi"/>
          <w:sz w:val="24"/>
        </w:rPr>
        <w:t xml:space="preserve">that </w:t>
      </w:r>
      <w:r w:rsidRPr="002E633F">
        <w:rPr>
          <w:rFonts w:asciiTheme="majorHAnsi" w:hAnsiTheme="majorHAnsi"/>
          <w:sz w:val="24"/>
        </w:rPr>
        <w:t xml:space="preserve">they put on the market. </w:t>
      </w:r>
      <w:r w:rsidR="00876180" w:rsidRPr="002E633F">
        <w:rPr>
          <w:rFonts w:asciiTheme="majorHAnsi" w:hAnsiTheme="majorHAnsi"/>
          <w:sz w:val="24"/>
        </w:rPr>
        <w:t>Produc</w:t>
      </w:r>
      <w:r w:rsidR="00F1418C" w:rsidRPr="002E633F">
        <w:rPr>
          <w:rFonts w:asciiTheme="majorHAnsi" w:hAnsiTheme="majorHAnsi"/>
          <w:sz w:val="24"/>
        </w:rPr>
        <w:t>er</w:t>
      </w:r>
      <w:r w:rsidR="00876180" w:rsidRPr="002E633F">
        <w:rPr>
          <w:rFonts w:asciiTheme="majorHAnsi" w:hAnsiTheme="majorHAnsi"/>
          <w:sz w:val="24"/>
        </w:rPr>
        <w:t xml:space="preserve"> responsibility must </w:t>
      </w:r>
      <w:r w:rsidR="00F1418C" w:rsidRPr="002E633F">
        <w:rPr>
          <w:rFonts w:asciiTheme="majorHAnsi" w:hAnsiTheme="majorHAnsi"/>
          <w:sz w:val="24"/>
        </w:rPr>
        <w:t>en</w:t>
      </w:r>
      <w:r w:rsidR="00876180" w:rsidRPr="002E633F">
        <w:rPr>
          <w:rFonts w:asciiTheme="majorHAnsi" w:hAnsiTheme="majorHAnsi"/>
          <w:sz w:val="24"/>
        </w:rPr>
        <w:t xml:space="preserve">sure that a product’s design ensures prevention and </w:t>
      </w:r>
      <w:r w:rsidR="00CA563E" w:rsidRPr="002E633F">
        <w:rPr>
          <w:rFonts w:asciiTheme="majorHAnsi" w:hAnsiTheme="majorHAnsi"/>
          <w:sz w:val="24"/>
        </w:rPr>
        <w:t xml:space="preserve">the </w:t>
      </w:r>
      <w:r w:rsidR="00876180" w:rsidRPr="002E633F">
        <w:rPr>
          <w:rFonts w:asciiTheme="majorHAnsi" w:hAnsiTheme="majorHAnsi"/>
          <w:sz w:val="24"/>
        </w:rPr>
        <w:t xml:space="preserve">recyclability </w:t>
      </w:r>
      <w:r w:rsidR="00A92040" w:rsidRPr="002E633F">
        <w:rPr>
          <w:rFonts w:asciiTheme="majorHAnsi" w:hAnsiTheme="majorHAnsi"/>
          <w:sz w:val="24"/>
        </w:rPr>
        <w:t xml:space="preserve">of each product put on </w:t>
      </w:r>
      <w:r w:rsidR="00BD710E" w:rsidRPr="002E633F">
        <w:rPr>
          <w:rFonts w:asciiTheme="majorHAnsi" w:hAnsiTheme="majorHAnsi"/>
          <w:sz w:val="24"/>
        </w:rPr>
        <w:t xml:space="preserve">the </w:t>
      </w:r>
      <w:r w:rsidR="00A92040" w:rsidRPr="002E633F">
        <w:rPr>
          <w:rFonts w:asciiTheme="majorHAnsi" w:hAnsiTheme="majorHAnsi"/>
          <w:sz w:val="24"/>
        </w:rPr>
        <w:t xml:space="preserve">market </w:t>
      </w:r>
      <w:r w:rsidR="00876180" w:rsidRPr="002E633F">
        <w:rPr>
          <w:rFonts w:asciiTheme="majorHAnsi" w:hAnsiTheme="majorHAnsi"/>
          <w:sz w:val="24"/>
        </w:rPr>
        <w:t>in the waste phase</w:t>
      </w:r>
      <w:r w:rsidR="00A92040" w:rsidRPr="002E633F">
        <w:rPr>
          <w:rFonts w:asciiTheme="majorHAnsi" w:hAnsiTheme="majorHAnsi"/>
          <w:sz w:val="24"/>
        </w:rPr>
        <w:t xml:space="preserve">, including </w:t>
      </w:r>
      <w:r w:rsidR="00BD710E" w:rsidRPr="002E633F">
        <w:rPr>
          <w:rFonts w:asciiTheme="majorHAnsi" w:hAnsiTheme="majorHAnsi"/>
          <w:sz w:val="24"/>
        </w:rPr>
        <w:t>severe disincentives</w:t>
      </w:r>
      <w:r w:rsidR="00A92040" w:rsidRPr="002E633F">
        <w:rPr>
          <w:rFonts w:asciiTheme="majorHAnsi" w:hAnsiTheme="majorHAnsi"/>
          <w:sz w:val="24"/>
        </w:rPr>
        <w:t xml:space="preserve"> for non-recyclable product</w:t>
      </w:r>
      <w:r w:rsidR="00BD710E" w:rsidRPr="002E633F">
        <w:rPr>
          <w:rFonts w:asciiTheme="majorHAnsi" w:hAnsiTheme="majorHAnsi"/>
          <w:sz w:val="24"/>
        </w:rPr>
        <w:t>s (higher waste management charges for products which are either not recyclable or too difficult or expensive to recycle)</w:t>
      </w:r>
      <w:r w:rsidR="00A92040" w:rsidRPr="002E633F">
        <w:rPr>
          <w:rFonts w:asciiTheme="majorHAnsi" w:hAnsiTheme="majorHAnsi"/>
          <w:sz w:val="24"/>
        </w:rPr>
        <w:t>.</w:t>
      </w:r>
    </w:p>
    <w:p w14:paraId="3B5B2AE8" w14:textId="2CD5023F" w:rsidR="00C3105F" w:rsidRPr="002E633F" w:rsidRDefault="00543DA7" w:rsidP="00142661">
      <w:pPr>
        <w:pStyle w:val="ListParagraph"/>
        <w:numPr>
          <w:ilvl w:val="0"/>
          <w:numId w:val="24"/>
        </w:numPr>
        <w:rPr>
          <w:rFonts w:asciiTheme="majorHAnsi" w:hAnsiTheme="majorHAnsi"/>
          <w:sz w:val="24"/>
        </w:rPr>
      </w:pPr>
      <w:r w:rsidRPr="002E633F">
        <w:rPr>
          <w:rFonts w:asciiTheme="majorHAnsi" w:hAnsiTheme="majorHAnsi"/>
          <w:sz w:val="24"/>
        </w:rPr>
        <w:t>M</w:t>
      </w:r>
      <w:r w:rsidR="008414C7" w:rsidRPr="002E633F">
        <w:rPr>
          <w:rFonts w:asciiTheme="majorHAnsi" w:hAnsiTheme="majorHAnsi"/>
          <w:sz w:val="24"/>
        </w:rPr>
        <w:t>unicipalities h</w:t>
      </w:r>
      <w:r w:rsidR="00D83C8B" w:rsidRPr="002E633F">
        <w:rPr>
          <w:rFonts w:asciiTheme="majorHAnsi" w:hAnsiTheme="majorHAnsi"/>
          <w:sz w:val="24"/>
        </w:rPr>
        <w:t>a</w:t>
      </w:r>
      <w:r w:rsidR="00BD1C1E" w:rsidRPr="002E633F">
        <w:rPr>
          <w:rFonts w:asciiTheme="majorHAnsi" w:hAnsiTheme="majorHAnsi"/>
          <w:sz w:val="24"/>
        </w:rPr>
        <w:t>ve</w:t>
      </w:r>
      <w:r w:rsidR="00D83C8B" w:rsidRPr="002E633F">
        <w:rPr>
          <w:rFonts w:asciiTheme="majorHAnsi" w:hAnsiTheme="majorHAnsi"/>
          <w:sz w:val="24"/>
        </w:rPr>
        <w:t xml:space="preserve"> the responsibility to arrange municipal waste management </w:t>
      </w:r>
      <w:r w:rsidR="00B207BF" w:rsidRPr="002E633F">
        <w:rPr>
          <w:rFonts w:asciiTheme="majorHAnsi" w:hAnsiTheme="majorHAnsi"/>
          <w:sz w:val="24"/>
        </w:rPr>
        <w:t>within its framework as a</w:t>
      </w:r>
      <w:r w:rsidR="00D83C8B" w:rsidRPr="002E633F">
        <w:rPr>
          <w:rFonts w:asciiTheme="majorHAnsi" w:hAnsiTheme="majorHAnsi"/>
          <w:sz w:val="24"/>
        </w:rPr>
        <w:t xml:space="preserve"> Service of General Interest.</w:t>
      </w:r>
    </w:p>
    <w:p w14:paraId="3607784C" w14:textId="03780E11" w:rsidR="004663DD" w:rsidRPr="002E633F" w:rsidRDefault="008414C7" w:rsidP="004663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asciiTheme="majorHAnsi" w:hAnsiTheme="majorHAnsi"/>
          <w:sz w:val="24"/>
        </w:rPr>
      </w:pPr>
      <w:r w:rsidRPr="002E633F">
        <w:rPr>
          <w:rFonts w:asciiTheme="majorHAnsi" w:hAnsiTheme="majorHAnsi"/>
          <w:sz w:val="24"/>
        </w:rPr>
        <w:t>In order to achieve the right balance and to move forward towards a circular economy without jeopardising existing public investments, particularly in the better waste management performers of the EU, certain considerations must be taken into account</w:t>
      </w:r>
      <w:r w:rsidR="004663DD" w:rsidRPr="002E633F">
        <w:rPr>
          <w:rFonts w:asciiTheme="majorHAnsi" w:hAnsiTheme="majorHAnsi"/>
          <w:sz w:val="24"/>
        </w:rPr>
        <w:t xml:space="preserve">. </w:t>
      </w:r>
    </w:p>
    <w:p w14:paraId="45D1EE96" w14:textId="41ED47DE" w:rsidR="008414C7" w:rsidRPr="002E633F" w:rsidRDefault="004663DD"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Moving away from landfilling to higher material recycling is a desired objective, for the reasons given above, nevertheless, European reality today gives us an average recycling rate of 20%, whereas it should be at 50% by 2020. Any higher target will need to be implemented in a step-wise manner, be accompanied by implementation tools and EU controls on EU funding given to Member States</w:t>
      </w:r>
      <w:r w:rsidR="002E633F">
        <w:rPr>
          <w:rFonts w:asciiTheme="majorHAnsi" w:hAnsiTheme="majorHAnsi"/>
          <w:sz w:val="24"/>
        </w:rPr>
        <w:t>,</w:t>
      </w:r>
      <w:r w:rsidRPr="002E633F">
        <w:rPr>
          <w:rFonts w:asciiTheme="majorHAnsi" w:hAnsiTheme="majorHAnsi"/>
          <w:sz w:val="24"/>
        </w:rPr>
        <w:t xml:space="preserve"> to ensure that funding follows the steps of the waste hierarchy, thereby assisting Member States to achieve recycling targets.</w:t>
      </w:r>
    </w:p>
    <w:p w14:paraId="21BACBAF" w14:textId="3F119ACE" w:rsidR="008414C7" w:rsidRPr="002E633F" w:rsidRDefault="008414C7"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r w:rsidRPr="002E633F">
        <w:rPr>
          <w:rFonts w:asciiTheme="majorHAnsi" w:hAnsiTheme="majorHAnsi"/>
          <w:sz w:val="24"/>
        </w:rPr>
        <w:t>As there is uncertainty of</w:t>
      </w:r>
      <w:r w:rsidR="00CA563E" w:rsidRPr="002E633F">
        <w:rPr>
          <w:rFonts w:asciiTheme="majorHAnsi" w:hAnsiTheme="majorHAnsi"/>
          <w:sz w:val="24"/>
        </w:rPr>
        <w:t xml:space="preserve"> the</w:t>
      </w:r>
      <w:r w:rsidRPr="002E633F">
        <w:rPr>
          <w:rFonts w:asciiTheme="majorHAnsi" w:hAnsiTheme="majorHAnsi"/>
          <w:sz w:val="24"/>
        </w:rPr>
        <w:t xml:space="preserve"> real recycling levels </w:t>
      </w:r>
      <w:r w:rsidR="00CA563E" w:rsidRPr="002E633F">
        <w:rPr>
          <w:rFonts w:asciiTheme="majorHAnsi" w:hAnsiTheme="majorHAnsi"/>
          <w:sz w:val="24"/>
        </w:rPr>
        <w:t xml:space="preserve">achieved to date </w:t>
      </w:r>
      <w:r w:rsidRPr="002E633F">
        <w:rPr>
          <w:rFonts w:asciiTheme="majorHAnsi" w:hAnsiTheme="majorHAnsi"/>
          <w:sz w:val="24"/>
        </w:rPr>
        <w:t xml:space="preserve">due to the unclear calculation methods, any higher recycling rate will always be a serious point of discussion. We repeat that </w:t>
      </w:r>
      <w:r w:rsidRPr="002E633F">
        <w:rPr>
          <w:rFonts w:asciiTheme="majorHAnsi" w:hAnsiTheme="majorHAnsi"/>
          <w:sz w:val="24"/>
        </w:rPr>
        <w:lastRenderedPageBreak/>
        <w:t xml:space="preserve">municipalities agree with high recycling rates, </w:t>
      </w:r>
      <w:r w:rsidR="000B6DB0" w:rsidRPr="002E633F">
        <w:rPr>
          <w:rFonts w:asciiTheme="majorHAnsi" w:hAnsiTheme="majorHAnsi"/>
          <w:sz w:val="24"/>
        </w:rPr>
        <w:t>w</w:t>
      </w:r>
      <w:r w:rsidR="00CB4E27" w:rsidRPr="002E633F">
        <w:rPr>
          <w:rFonts w:asciiTheme="majorHAnsi" w:hAnsiTheme="majorHAnsi"/>
          <w:sz w:val="24"/>
        </w:rPr>
        <w:t xml:space="preserve">hich promote a circular economy, however their application must </w:t>
      </w:r>
      <w:r w:rsidR="002E633F">
        <w:rPr>
          <w:rFonts w:asciiTheme="majorHAnsi" w:hAnsiTheme="majorHAnsi"/>
          <w:sz w:val="24"/>
        </w:rPr>
        <w:t>c</w:t>
      </w:r>
      <w:r w:rsidR="00FE74A5" w:rsidRPr="002E633F">
        <w:rPr>
          <w:rFonts w:asciiTheme="majorHAnsi" w:hAnsiTheme="majorHAnsi"/>
          <w:sz w:val="24"/>
        </w:rPr>
        <w:t>arefully</w:t>
      </w:r>
      <w:r w:rsidR="00CB4E27" w:rsidRPr="002E633F">
        <w:rPr>
          <w:rFonts w:asciiTheme="majorHAnsi" w:hAnsiTheme="majorHAnsi"/>
          <w:sz w:val="24"/>
        </w:rPr>
        <w:t xml:space="preserve"> address inequalities created by the multiple existing calculation methods. </w:t>
      </w:r>
    </w:p>
    <w:p w14:paraId="1E1EBA8A" w14:textId="783E7FA5" w:rsidR="00E711E4" w:rsidRPr="002E633F" w:rsidRDefault="00E711E4"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r w:rsidRPr="002E633F">
        <w:rPr>
          <w:rFonts w:asciiTheme="majorHAnsi" w:hAnsiTheme="majorHAnsi"/>
          <w:sz w:val="24"/>
        </w:rPr>
        <w:t xml:space="preserve">There should be a </w:t>
      </w:r>
      <w:r w:rsidR="002E633F" w:rsidRPr="002E633F">
        <w:rPr>
          <w:rFonts w:asciiTheme="majorHAnsi" w:hAnsiTheme="majorHAnsi"/>
          <w:sz w:val="24"/>
        </w:rPr>
        <w:t>flexibility, which</w:t>
      </w:r>
      <w:r w:rsidRPr="002E633F">
        <w:rPr>
          <w:rFonts w:asciiTheme="majorHAnsi" w:hAnsiTheme="majorHAnsi"/>
          <w:sz w:val="24"/>
        </w:rPr>
        <w:t xml:space="preserve"> allows for a higher use of energy-from-waste where local conditions </w:t>
      </w:r>
      <w:r w:rsidR="00616A94" w:rsidRPr="002E633F">
        <w:rPr>
          <w:rFonts w:asciiTheme="majorHAnsi" w:hAnsiTheme="majorHAnsi"/>
          <w:sz w:val="24"/>
        </w:rPr>
        <w:t xml:space="preserve">of </w:t>
      </w:r>
      <w:r w:rsidRPr="002E633F">
        <w:rPr>
          <w:rFonts w:asciiTheme="majorHAnsi" w:hAnsiTheme="majorHAnsi"/>
          <w:sz w:val="24"/>
        </w:rPr>
        <w:t>environmental, clima</w:t>
      </w:r>
      <w:r w:rsidR="002E633F">
        <w:rPr>
          <w:rFonts w:asciiTheme="majorHAnsi" w:hAnsiTheme="majorHAnsi"/>
          <w:sz w:val="24"/>
        </w:rPr>
        <w:t>tic and economic considerations</w:t>
      </w:r>
      <w:r w:rsidRPr="002E633F">
        <w:rPr>
          <w:rFonts w:asciiTheme="majorHAnsi" w:hAnsiTheme="majorHAnsi"/>
          <w:sz w:val="24"/>
        </w:rPr>
        <w:t xml:space="preserve"> justify a diversion from the waste </w:t>
      </w:r>
      <w:r w:rsidR="002E633F" w:rsidRPr="002E633F">
        <w:rPr>
          <w:rFonts w:asciiTheme="majorHAnsi" w:hAnsiTheme="majorHAnsi"/>
          <w:sz w:val="24"/>
        </w:rPr>
        <w:t>hierarchy</w:t>
      </w:r>
      <w:r w:rsidRPr="002E633F">
        <w:rPr>
          <w:rFonts w:asciiTheme="majorHAnsi" w:hAnsiTheme="majorHAnsi"/>
          <w:sz w:val="24"/>
        </w:rPr>
        <w:t>.</w:t>
      </w:r>
      <w:r w:rsidRPr="002E633F">
        <w:rPr>
          <w:rFonts w:asciiTheme="majorHAnsi" w:eastAsiaTheme="minorEastAsia" w:hAnsiTheme="majorHAnsi" w:cs="Arial"/>
          <w:color w:val="1A1A1A"/>
          <w:sz w:val="24"/>
        </w:rPr>
        <w:t xml:space="preserve">  </w:t>
      </w:r>
      <w:r w:rsidR="002E633F">
        <w:rPr>
          <w:rFonts w:asciiTheme="majorHAnsi" w:hAnsiTheme="majorHAnsi"/>
          <w:sz w:val="24"/>
        </w:rPr>
        <w:t>Certain</w:t>
      </w:r>
      <w:r w:rsidR="00A92040" w:rsidRPr="002E633F">
        <w:rPr>
          <w:rFonts w:asciiTheme="majorHAnsi" w:hAnsiTheme="majorHAnsi"/>
          <w:sz w:val="24"/>
        </w:rPr>
        <w:t xml:space="preserve"> flexibility on landfill must also be accepted for territories </w:t>
      </w:r>
      <w:r w:rsidR="004663DD" w:rsidRPr="002E633F">
        <w:rPr>
          <w:rFonts w:asciiTheme="majorHAnsi" w:hAnsiTheme="majorHAnsi"/>
          <w:sz w:val="24"/>
        </w:rPr>
        <w:t>where</w:t>
      </w:r>
      <w:r w:rsidR="00A92040" w:rsidRPr="002E633F">
        <w:rPr>
          <w:rFonts w:asciiTheme="majorHAnsi" w:hAnsiTheme="majorHAnsi"/>
          <w:sz w:val="24"/>
        </w:rPr>
        <w:t xml:space="preserve"> energy recovery </w:t>
      </w:r>
      <w:r w:rsidR="004663DD" w:rsidRPr="002E633F">
        <w:rPr>
          <w:rFonts w:asciiTheme="majorHAnsi" w:hAnsiTheme="majorHAnsi"/>
          <w:sz w:val="24"/>
        </w:rPr>
        <w:t>is not an option</w:t>
      </w:r>
      <w:r w:rsidR="002E633F">
        <w:rPr>
          <w:rFonts w:asciiTheme="majorHAnsi" w:hAnsiTheme="majorHAnsi"/>
          <w:sz w:val="24"/>
        </w:rPr>
        <w:t>.</w:t>
      </w:r>
      <w:r w:rsidR="004663DD" w:rsidRPr="002E633F">
        <w:rPr>
          <w:rFonts w:asciiTheme="majorHAnsi" w:hAnsiTheme="majorHAnsi"/>
          <w:sz w:val="24"/>
        </w:rPr>
        <w:t xml:space="preserve"> </w:t>
      </w:r>
    </w:p>
    <w:p w14:paraId="183C9CA6" w14:textId="0CFA5B6F" w:rsidR="008414C7" w:rsidRPr="002E633F" w:rsidRDefault="008414C7"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r w:rsidRPr="002E633F">
        <w:rPr>
          <w:rFonts w:asciiTheme="majorHAnsi" w:hAnsiTheme="majorHAnsi"/>
          <w:sz w:val="24"/>
        </w:rPr>
        <w:t>Geographic flexibility should recognise the difference in waste fraction sizes in the North and South of the EU, notably the higher biowaste fraction in the South (40-60% as opposed to 10-30% in the North, making anaerobic digestion with energy recovery a regional BAT*).</w:t>
      </w:r>
    </w:p>
    <w:p w14:paraId="68523AE8" w14:textId="72D48046" w:rsidR="008414C7" w:rsidRPr="002E633F" w:rsidRDefault="006C1857"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r w:rsidRPr="002E633F">
        <w:rPr>
          <w:rFonts w:asciiTheme="majorHAnsi" w:hAnsiTheme="majorHAnsi"/>
          <w:sz w:val="24"/>
        </w:rPr>
        <w:t>The s</w:t>
      </w:r>
      <w:r w:rsidR="008414C7" w:rsidRPr="002E633F">
        <w:rPr>
          <w:rFonts w:asciiTheme="majorHAnsi" w:hAnsiTheme="majorHAnsi"/>
          <w:sz w:val="24"/>
        </w:rPr>
        <w:t xml:space="preserve">tepwise introduction of </w:t>
      </w:r>
      <w:r w:rsidRPr="002E633F">
        <w:rPr>
          <w:rFonts w:asciiTheme="majorHAnsi" w:hAnsiTheme="majorHAnsi"/>
          <w:sz w:val="24"/>
        </w:rPr>
        <w:t>an</w:t>
      </w:r>
      <w:r w:rsidR="008414C7" w:rsidRPr="002E633F">
        <w:rPr>
          <w:rFonts w:asciiTheme="majorHAnsi" w:hAnsiTheme="majorHAnsi"/>
          <w:sz w:val="24"/>
        </w:rPr>
        <w:t xml:space="preserve"> overall higher recycling target with a clear and realistic deadline</w:t>
      </w:r>
      <w:r w:rsidRPr="002E633F">
        <w:rPr>
          <w:rFonts w:asciiTheme="majorHAnsi" w:hAnsiTheme="majorHAnsi"/>
          <w:sz w:val="24"/>
        </w:rPr>
        <w:t xml:space="preserve"> is needed</w:t>
      </w:r>
      <w:r w:rsidR="008414C7" w:rsidRPr="002E633F">
        <w:rPr>
          <w:rFonts w:asciiTheme="majorHAnsi" w:hAnsiTheme="majorHAnsi"/>
          <w:sz w:val="24"/>
        </w:rPr>
        <w:t xml:space="preserve">. This includes yearly intermediate targets for Member </w:t>
      </w:r>
      <w:proofErr w:type="gramStart"/>
      <w:r w:rsidR="008414C7" w:rsidRPr="002E633F">
        <w:rPr>
          <w:rFonts w:asciiTheme="majorHAnsi" w:hAnsiTheme="majorHAnsi"/>
          <w:sz w:val="24"/>
        </w:rPr>
        <w:t>States which</w:t>
      </w:r>
      <w:proofErr w:type="gramEnd"/>
      <w:r w:rsidR="008414C7" w:rsidRPr="002E633F">
        <w:rPr>
          <w:rFonts w:asciiTheme="majorHAnsi" w:hAnsiTheme="majorHAnsi"/>
          <w:sz w:val="24"/>
        </w:rPr>
        <w:t xml:space="preserve"> </w:t>
      </w:r>
      <w:r w:rsidR="00446B0B">
        <w:rPr>
          <w:rFonts w:asciiTheme="majorHAnsi" w:hAnsiTheme="majorHAnsi"/>
          <w:sz w:val="24"/>
        </w:rPr>
        <w:t xml:space="preserve">still </w:t>
      </w:r>
      <w:r w:rsidR="008414C7" w:rsidRPr="002E633F">
        <w:rPr>
          <w:rFonts w:asciiTheme="majorHAnsi" w:hAnsiTheme="majorHAnsi"/>
          <w:sz w:val="24"/>
        </w:rPr>
        <w:t>landfill</w:t>
      </w:r>
      <w:r w:rsidR="00446B0B">
        <w:rPr>
          <w:rFonts w:asciiTheme="majorHAnsi" w:hAnsiTheme="majorHAnsi"/>
          <w:sz w:val="24"/>
        </w:rPr>
        <w:t>ed</w:t>
      </w:r>
      <w:r w:rsidR="008414C7" w:rsidRPr="002E633F">
        <w:rPr>
          <w:rFonts w:asciiTheme="majorHAnsi" w:hAnsiTheme="majorHAnsi"/>
          <w:sz w:val="24"/>
        </w:rPr>
        <w:t xml:space="preserve"> over 40% of their waste </w:t>
      </w:r>
      <w:r w:rsidR="00B207BF" w:rsidRPr="002E633F">
        <w:rPr>
          <w:rFonts w:asciiTheme="majorHAnsi" w:hAnsiTheme="majorHAnsi"/>
          <w:sz w:val="24"/>
        </w:rPr>
        <w:t xml:space="preserve">in 2012, </w:t>
      </w:r>
      <w:r w:rsidR="008414C7" w:rsidRPr="002E633F">
        <w:rPr>
          <w:rFonts w:asciiTheme="majorHAnsi" w:hAnsiTheme="majorHAnsi"/>
          <w:sz w:val="24"/>
        </w:rPr>
        <w:t>with analogous reporting and close follow-up by the Commission to enable problems to be solved as they arise (formalisation of the compliance initiative).</w:t>
      </w:r>
    </w:p>
    <w:p w14:paraId="6F63C675" w14:textId="4C3E4B67" w:rsidR="00BC39E2" w:rsidRPr="002E633F" w:rsidRDefault="008414C7"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r w:rsidRPr="002E633F">
        <w:rPr>
          <w:rFonts w:asciiTheme="majorHAnsi" w:hAnsiTheme="majorHAnsi"/>
          <w:sz w:val="24"/>
        </w:rPr>
        <w:t>Inclusion of the funding arm of the EU within the Waste Framework Directive</w:t>
      </w:r>
      <w:r w:rsidR="00A53A1D" w:rsidRPr="002E633F">
        <w:rPr>
          <w:rFonts w:asciiTheme="majorHAnsi" w:hAnsiTheme="majorHAnsi"/>
          <w:sz w:val="24"/>
        </w:rPr>
        <w:t>,</w:t>
      </w:r>
      <w:r w:rsidRPr="002E633F">
        <w:rPr>
          <w:rFonts w:asciiTheme="majorHAnsi" w:hAnsiTheme="majorHAnsi"/>
          <w:sz w:val="24"/>
        </w:rPr>
        <w:t xml:space="preserve"> and applicable to all Waste legislation</w:t>
      </w:r>
      <w:r w:rsidR="00A53A1D" w:rsidRPr="002E633F">
        <w:rPr>
          <w:rFonts w:asciiTheme="majorHAnsi" w:hAnsiTheme="majorHAnsi"/>
          <w:sz w:val="24"/>
        </w:rPr>
        <w:t>,</w:t>
      </w:r>
      <w:r w:rsidRPr="002E633F">
        <w:rPr>
          <w:rFonts w:asciiTheme="majorHAnsi" w:hAnsiTheme="majorHAnsi"/>
          <w:sz w:val="24"/>
        </w:rPr>
        <w:t xml:space="preserve"> thereby implementing a</w:t>
      </w:r>
      <w:r w:rsidR="00A53A1D" w:rsidRPr="002E633F">
        <w:rPr>
          <w:rFonts w:asciiTheme="majorHAnsi" w:hAnsiTheme="majorHAnsi"/>
          <w:sz w:val="24"/>
        </w:rPr>
        <w:t>n EU-level</w:t>
      </w:r>
      <w:r w:rsidRPr="002E633F">
        <w:rPr>
          <w:rFonts w:asciiTheme="majorHAnsi" w:hAnsiTheme="majorHAnsi"/>
          <w:sz w:val="24"/>
        </w:rPr>
        <w:t xml:space="preserve"> control mechanism for the application of the ex-ante conditionality criteria which promote </w:t>
      </w:r>
      <w:r w:rsidR="00406FBA" w:rsidRPr="002E633F">
        <w:rPr>
          <w:rFonts w:asciiTheme="majorHAnsi" w:hAnsiTheme="majorHAnsi"/>
          <w:sz w:val="24"/>
        </w:rPr>
        <w:t xml:space="preserve">the implementation of the first steps of </w:t>
      </w:r>
      <w:r w:rsidRPr="002E633F">
        <w:rPr>
          <w:rFonts w:asciiTheme="majorHAnsi" w:hAnsiTheme="majorHAnsi"/>
          <w:sz w:val="24"/>
        </w:rPr>
        <w:t>the waste hierarchy</w:t>
      </w:r>
      <w:r w:rsidR="00406FBA" w:rsidRPr="002E633F">
        <w:rPr>
          <w:rFonts w:asciiTheme="majorHAnsi" w:hAnsiTheme="majorHAnsi"/>
          <w:sz w:val="24"/>
        </w:rPr>
        <w:t xml:space="preserve"> and the achievement of legislative targets before permitting funding of techniques lower down the waste hierarchy</w:t>
      </w:r>
      <w:r w:rsidR="00E711E4" w:rsidRPr="002E633F">
        <w:rPr>
          <w:rFonts w:asciiTheme="majorHAnsi" w:hAnsiTheme="majorHAnsi"/>
          <w:sz w:val="24"/>
        </w:rPr>
        <w:t xml:space="preserve"> (this is to implement the move away from landfilling and into re-use and recycling)</w:t>
      </w:r>
      <w:r w:rsidRPr="002E633F">
        <w:rPr>
          <w:rFonts w:asciiTheme="majorHAnsi" w:hAnsiTheme="majorHAnsi"/>
          <w:sz w:val="24"/>
        </w:rPr>
        <w:t>.</w:t>
      </w:r>
    </w:p>
    <w:p w14:paraId="2AB18DA2" w14:textId="03E806D1" w:rsidR="00A92040" w:rsidRPr="002E633F" w:rsidRDefault="00A92040"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r w:rsidRPr="002E633F">
        <w:rPr>
          <w:rFonts w:asciiTheme="majorHAnsi" w:hAnsiTheme="majorHAnsi"/>
          <w:sz w:val="24"/>
        </w:rPr>
        <w:t>The defini</w:t>
      </w:r>
      <w:r w:rsidR="00357E52" w:rsidRPr="002E633F">
        <w:rPr>
          <w:rFonts w:asciiTheme="majorHAnsi" w:hAnsiTheme="majorHAnsi"/>
          <w:sz w:val="24"/>
        </w:rPr>
        <w:t>tion of new</w:t>
      </w:r>
      <w:r w:rsidR="007F3949" w:rsidRPr="002E633F">
        <w:rPr>
          <w:rFonts w:asciiTheme="majorHAnsi" w:hAnsiTheme="majorHAnsi"/>
          <w:sz w:val="24"/>
        </w:rPr>
        <w:t>,</w:t>
      </w:r>
      <w:r w:rsidR="00357E52" w:rsidRPr="002E633F">
        <w:rPr>
          <w:rFonts w:asciiTheme="majorHAnsi" w:hAnsiTheme="majorHAnsi"/>
          <w:sz w:val="24"/>
        </w:rPr>
        <w:t xml:space="preserve"> ambitious </w:t>
      </w:r>
      <w:r w:rsidR="007F3949" w:rsidRPr="002E633F">
        <w:rPr>
          <w:rFonts w:asciiTheme="majorHAnsi" w:hAnsiTheme="majorHAnsi"/>
          <w:sz w:val="24"/>
        </w:rPr>
        <w:t xml:space="preserve">waste </w:t>
      </w:r>
      <w:r w:rsidR="00357E52" w:rsidRPr="002E633F">
        <w:rPr>
          <w:rFonts w:asciiTheme="majorHAnsi" w:hAnsiTheme="majorHAnsi"/>
          <w:sz w:val="24"/>
        </w:rPr>
        <w:t>target</w:t>
      </w:r>
      <w:r w:rsidR="007F3949" w:rsidRPr="002E633F">
        <w:rPr>
          <w:rFonts w:asciiTheme="majorHAnsi" w:hAnsiTheme="majorHAnsi"/>
          <w:sz w:val="24"/>
        </w:rPr>
        <w:t>s</w:t>
      </w:r>
      <w:r w:rsidR="00357E52" w:rsidRPr="002E633F">
        <w:rPr>
          <w:rFonts w:asciiTheme="majorHAnsi" w:hAnsiTheme="majorHAnsi"/>
          <w:sz w:val="24"/>
        </w:rPr>
        <w:t xml:space="preserve"> must guarant</w:t>
      </w:r>
      <w:r w:rsidR="007F3949" w:rsidRPr="002E633F">
        <w:rPr>
          <w:rFonts w:asciiTheme="majorHAnsi" w:hAnsiTheme="majorHAnsi"/>
          <w:sz w:val="24"/>
        </w:rPr>
        <w:t>ee</w:t>
      </w:r>
      <w:r w:rsidR="00357E52" w:rsidRPr="002E633F">
        <w:rPr>
          <w:rFonts w:asciiTheme="majorHAnsi" w:hAnsiTheme="majorHAnsi"/>
          <w:sz w:val="24"/>
        </w:rPr>
        <w:t xml:space="preserve"> an accep</w:t>
      </w:r>
      <w:r w:rsidRPr="002E633F">
        <w:rPr>
          <w:rFonts w:asciiTheme="majorHAnsi" w:hAnsiTheme="majorHAnsi"/>
          <w:sz w:val="24"/>
        </w:rPr>
        <w:t xml:space="preserve">table evolution of costs for </w:t>
      </w:r>
      <w:r w:rsidR="00357E52" w:rsidRPr="002E633F">
        <w:rPr>
          <w:rFonts w:asciiTheme="majorHAnsi" w:hAnsiTheme="majorHAnsi"/>
          <w:sz w:val="24"/>
        </w:rPr>
        <w:t xml:space="preserve">European </w:t>
      </w:r>
      <w:r w:rsidR="007F3949" w:rsidRPr="002E633F">
        <w:rPr>
          <w:rFonts w:asciiTheme="majorHAnsi" w:hAnsiTheme="majorHAnsi"/>
          <w:sz w:val="24"/>
        </w:rPr>
        <w:t>citizens and Member States.</w:t>
      </w:r>
    </w:p>
    <w:p w14:paraId="00CDB5B5" w14:textId="77777777" w:rsidR="00FC2D8D" w:rsidRDefault="00E54262" w:rsidP="00FC2D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r w:rsidRPr="002E633F">
        <w:rPr>
          <w:rFonts w:asciiTheme="majorHAnsi" w:hAnsiTheme="majorHAnsi"/>
          <w:sz w:val="24"/>
        </w:rPr>
        <w:t xml:space="preserve">Producers should label their products in such a way as to inform consumers how to re-use and recycle them and thereby promote their correct waste management. </w:t>
      </w:r>
    </w:p>
    <w:p w14:paraId="6E9B9ABD" w14:textId="77777777" w:rsidR="00FC2D8D" w:rsidRDefault="00FC2D8D" w:rsidP="00FC2D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jc w:val="both"/>
        <w:rPr>
          <w:rFonts w:asciiTheme="majorHAnsi" w:hAnsiTheme="majorHAnsi"/>
          <w:sz w:val="24"/>
        </w:rPr>
      </w:pPr>
    </w:p>
    <w:p w14:paraId="66998FEC" w14:textId="6EC09EDE" w:rsidR="008414C7" w:rsidRPr="00FC2D8D" w:rsidRDefault="00F34E97" w:rsidP="00FC2D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jc w:val="both"/>
        <w:rPr>
          <w:rFonts w:asciiTheme="majorHAnsi" w:hAnsiTheme="majorHAnsi"/>
          <w:sz w:val="24"/>
        </w:rPr>
      </w:pPr>
      <w:r w:rsidRPr="002E633F">
        <w:rPr>
          <w:rFonts w:asciiTheme="majorHAnsi" w:hAnsiTheme="majorHAnsi"/>
          <w:b/>
          <w:sz w:val="24"/>
        </w:rPr>
        <w:t xml:space="preserve">Extended </w:t>
      </w:r>
      <w:r w:rsidR="00876180" w:rsidRPr="002E633F">
        <w:rPr>
          <w:rFonts w:asciiTheme="majorHAnsi" w:hAnsiTheme="majorHAnsi"/>
          <w:b/>
          <w:sz w:val="24"/>
        </w:rPr>
        <w:t xml:space="preserve">Producer </w:t>
      </w:r>
      <w:r w:rsidR="00BD1C1E" w:rsidRPr="002E633F">
        <w:rPr>
          <w:rFonts w:asciiTheme="majorHAnsi" w:hAnsiTheme="majorHAnsi"/>
          <w:b/>
          <w:sz w:val="24"/>
        </w:rPr>
        <w:t>R</w:t>
      </w:r>
      <w:r w:rsidR="00876180" w:rsidRPr="002E633F">
        <w:rPr>
          <w:rFonts w:asciiTheme="majorHAnsi" w:hAnsiTheme="majorHAnsi"/>
          <w:b/>
          <w:sz w:val="24"/>
        </w:rPr>
        <w:t>esponsibility</w:t>
      </w:r>
      <w:r w:rsidRPr="002E633F">
        <w:rPr>
          <w:rFonts w:asciiTheme="majorHAnsi" w:hAnsiTheme="majorHAnsi"/>
          <w:b/>
          <w:sz w:val="24"/>
        </w:rPr>
        <w:t xml:space="preserve"> (EPR)</w:t>
      </w:r>
    </w:p>
    <w:p w14:paraId="3995C1E7" w14:textId="3E6EDA60" w:rsidR="00BC19DC" w:rsidRDefault="00BD1C1E"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T</w:t>
      </w:r>
      <w:r w:rsidR="00D83C8B" w:rsidRPr="002E633F">
        <w:rPr>
          <w:rFonts w:asciiTheme="majorHAnsi" w:hAnsiTheme="majorHAnsi"/>
          <w:sz w:val="24"/>
        </w:rPr>
        <w:t xml:space="preserve">he principle of producer responsibility and EPR is </w:t>
      </w:r>
      <w:r w:rsidR="007723B1" w:rsidRPr="002E633F">
        <w:rPr>
          <w:rFonts w:asciiTheme="majorHAnsi" w:hAnsiTheme="majorHAnsi"/>
          <w:sz w:val="24"/>
        </w:rPr>
        <w:t>one of</w:t>
      </w:r>
      <w:r w:rsidR="00D83C8B" w:rsidRPr="002E633F">
        <w:rPr>
          <w:rFonts w:asciiTheme="majorHAnsi" w:hAnsiTheme="majorHAnsi"/>
          <w:sz w:val="24"/>
        </w:rPr>
        <w:t xml:space="preserve"> </w:t>
      </w:r>
      <w:r w:rsidR="008D18F0" w:rsidRPr="002E633F">
        <w:rPr>
          <w:rFonts w:asciiTheme="majorHAnsi" w:hAnsiTheme="majorHAnsi"/>
          <w:sz w:val="24"/>
        </w:rPr>
        <w:t xml:space="preserve">the </w:t>
      </w:r>
      <w:r w:rsidR="00D83C8B" w:rsidRPr="002E633F">
        <w:rPr>
          <w:rFonts w:asciiTheme="majorHAnsi" w:hAnsiTheme="majorHAnsi"/>
          <w:sz w:val="24"/>
        </w:rPr>
        <w:t>viable tool</w:t>
      </w:r>
      <w:r w:rsidR="007723B1" w:rsidRPr="002E633F">
        <w:rPr>
          <w:rFonts w:asciiTheme="majorHAnsi" w:hAnsiTheme="majorHAnsi"/>
          <w:sz w:val="24"/>
        </w:rPr>
        <w:t>s for improving waste policy</w:t>
      </w:r>
      <w:r w:rsidRPr="002E633F">
        <w:rPr>
          <w:rFonts w:asciiTheme="majorHAnsi" w:hAnsiTheme="majorHAnsi"/>
          <w:sz w:val="24"/>
        </w:rPr>
        <w:t xml:space="preserve">, </w:t>
      </w:r>
      <w:r w:rsidR="00D83C8B" w:rsidRPr="002E633F">
        <w:rPr>
          <w:rFonts w:asciiTheme="majorHAnsi" w:hAnsiTheme="majorHAnsi"/>
          <w:sz w:val="24"/>
        </w:rPr>
        <w:t xml:space="preserve">according to </w:t>
      </w:r>
      <w:r w:rsidRPr="002E633F">
        <w:rPr>
          <w:rFonts w:asciiTheme="majorHAnsi" w:hAnsiTheme="majorHAnsi"/>
          <w:sz w:val="24"/>
        </w:rPr>
        <w:t xml:space="preserve">Municipal Waste </w:t>
      </w:r>
      <w:r w:rsidR="008B5DF4" w:rsidRPr="002E633F">
        <w:rPr>
          <w:rFonts w:asciiTheme="majorHAnsi" w:hAnsiTheme="majorHAnsi"/>
          <w:sz w:val="24"/>
        </w:rPr>
        <w:t>Europe, which</w:t>
      </w:r>
      <w:r w:rsidR="007723B1" w:rsidRPr="002E633F">
        <w:rPr>
          <w:rFonts w:asciiTheme="majorHAnsi" w:hAnsiTheme="majorHAnsi"/>
          <w:sz w:val="24"/>
        </w:rPr>
        <w:t xml:space="preserve"> need to be encouraged</w:t>
      </w:r>
      <w:r w:rsidR="00D9238F">
        <w:rPr>
          <w:rFonts w:asciiTheme="majorHAnsi" w:hAnsiTheme="majorHAnsi"/>
          <w:sz w:val="24"/>
        </w:rPr>
        <w:t>. W</w:t>
      </w:r>
      <w:r w:rsidR="00D83C8B" w:rsidRPr="002E633F">
        <w:rPr>
          <w:rFonts w:asciiTheme="majorHAnsi" w:hAnsiTheme="majorHAnsi"/>
          <w:sz w:val="24"/>
        </w:rPr>
        <w:t xml:space="preserve">hilst </w:t>
      </w:r>
      <w:r w:rsidRPr="002E633F">
        <w:rPr>
          <w:rFonts w:asciiTheme="majorHAnsi" w:hAnsiTheme="majorHAnsi"/>
          <w:sz w:val="24"/>
        </w:rPr>
        <w:t>planning to reach</w:t>
      </w:r>
      <w:r w:rsidR="00D83C8B" w:rsidRPr="002E633F">
        <w:rPr>
          <w:rFonts w:asciiTheme="majorHAnsi" w:hAnsiTheme="majorHAnsi"/>
          <w:sz w:val="24"/>
        </w:rPr>
        <w:t xml:space="preserve"> recycling targets</w:t>
      </w:r>
      <w:r w:rsidRPr="002E633F">
        <w:rPr>
          <w:rFonts w:asciiTheme="majorHAnsi" w:hAnsiTheme="majorHAnsi"/>
          <w:sz w:val="24"/>
        </w:rPr>
        <w:t>,</w:t>
      </w:r>
      <w:r w:rsidR="00D83C8B" w:rsidRPr="002E633F">
        <w:rPr>
          <w:rFonts w:asciiTheme="majorHAnsi" w:hAnsiTheme="majorHAnsi"/>
          <w:sz w:val="24"/>
        </w:rPr>
        <w:t xml:space="preserve"> large freedom should be left to Member States to select</w:t>
      </w:r>
      <w:r w:rsidRPr="002E633F">
        <w:rPr>
          <w:rFonts w:asciiTheme="majorHAnsi" w:hAnsiTheme="majorHAnsi"/>
          <w:sz w:val="24"/>
        </w:rPr>
        <w:t xml:space="preserve"> the </w:t>
      </w:r>
      <w:r w:rsidR="00D83C8B" w:rsidRPr="002E633F">
        <w:rPr>
          <w:rFonts w:asciiTheme="majorHAnsi" w:hAnsiTheme="majorHAnsi"/>
          <w:sz w:val="24"/>
        </w:rPr>
        <w:t>steering instrument for reaching the targets</w:t>
      </w:r>
      <w:r w:rsidR="00781834" w:rsidRPr="002E633F">
        <w:rPr>
          <w:rFonts w:asciiTheme="majorHAnsi" w:hAnsiTheme="majorHAnsi"/>
          <w:sz w:val="24"/>
        </w:rPr>
        <w:t>,</w:t>
      </w:r>
      <w:r w:rsidRPr="002E633F">
        <w:rPr>
          <w:rFonts w:asciiTheme="majorHAnsi" w:hAnsiTheme="majorHAnsi"/>
          <w:sz w:val="24"/>
        </w:rPr>
        <w:t xml:space="preserve"> which is most adapted to their national situation</w:t>
      </w:r>
      <w:r w:rsidR="00D83C8B" w:rsidRPr="002E633F">
        <w:rPr>
          <w:rFonts w:asciiTheme="majorHAnsi" w:hAnsiTheme="majorHAnsi"/>
          <w:sz w:val="24"/>
        </w:rPr>
        <w:t xml:space="preserve">. </w:t>
      </w:r>
    </w:p>
    <w:p w14:paraId="413C94CB" w14:textId="77777777" w:rsidR="00BC19DC" w:rsidRDefault="00BC19DC"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p>
    <w:p w14:paraId="1AD47659" w14:textId="41FF81F7" w:rsidR="00927651" w:rsidRPr="002E633F" w:rsidRDefault="00927651"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*BAT=Best Available Technique</w:t>
      </w:r>
    </w:p>
    <w:p w14:paraId="600EA8A2" w14:textId="5D156512" w:rsidR="00542B20" w:rsidRPr="002E633F" w:rsidRDefault="00542B20" w:rsidP="001426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If EPR is selected by a Member State as an implementation tool for a waste stream, EPR should be described in a legislative act together with a description of the requirements for the functioning of </w:t>
      </w:r>
      <w:proofErr w:type="spellStart"/>
      <w:r w:rsidRPr="002E633F">
        <w:rPr>
          <w:rFonts w:asciiTheme="majorHAnsi" w:hAnsiTheme="majorHAnsi"/>
          <w:sz w:val="24"/>
        </w:rPr>
        <w:t>PROs.</w:t>
      </w:r>
      <w:proofErr w:type="spellEnd"/>
      <w:r w:rsidRPr="002E633F">
        <w:rPr>
          <w:rFonts w:asciiTheme="majorHAnsi" w:hAnsiTheme="majorHAnsi"/>
          <w:sz w:val="24"/>
        </w:rPr>
        <w:t xml:space="preserve"> The EU level should not micro-manage but set some minimum requirements for EPR, including these three criteria as an absolute minimum: </w:t>
      </w:r>
    </w:p>
    <w:p w14:paraId="41D49233" w14:textId="77777777" w:rsidR="00542B20" w:rsidRPr="002E633F" w:rsidRDefault="00542B20" w:rsidP="00542B20">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If a Member State decides to use EPR as their chosen method for achieving recycling targets, an EPR Scheme must be defined in accordance with the EU legislation’s minimum requirements and be made legally binding at national level.</w:t>
      </w:r>
    </w:p>
    <w:p w14:paraId="12F990C3" w14:textId="0103CEE2" w:rsidR="00542B20" w:rsidRPr="002E633F" w:rsidRDefault="00254E60" w:rsidP="00542B20">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Financial transparency </w:t>
      </w:r>
    </w:p>
    <w:p w14:paraId="0B334157" w14:textId="77777777" w:rsidR="00542B20" w:rsidRPr="002E633F" w:rsidRDefault="00542B20" w:rsidP="00542B20">
      <w:pPr>
        <w:pStyle w:val="ListParagraph"/>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The body or bodies (e.g. Producer Responsibility Organisation (PRO) or industrial sector) must declare their income and expenditure</w:t>
      </w:r>
    </w:p>
    <w:p w14:paraId="485E586F" w14:textId="77777777" w:rsidR="00542B20" w:rsidRPr="002E633F" w:rsidRDefault="00542B20" w:rsidP="00542B20">
      <w:pPr>
        <w:pStyle w:val="ListParagraph"/>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Municipalities must declare their costs for the agreed, standard collection system</w:t>
      </w:r>
    </w:p>
    <w:p w14:paraId="66736C25" w14:textId="77777777" w:rsidR="00542B20" w:rsidRPr="002E633F" w:rsidRDefault="00542B20" w:rsidP="00542B20">
      <w:pPr>
        <w:pStyle w:val="ListParagraph"/>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Income from the sale of sorted materials must be declared</w:t>
      </w:r>
    </w:p>
    <w:p w14:paraId="7508AEC4" w14:textId="142E1988" w:rsidR="00542B20" w:rsidRPr="002E633F" w:rsidRDefault="004C3D1C" w:rsidP="00542B20">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Material transparency</w:t>
      </w:r>
    </w:p>
    <w:p w14:paraId="6925818C" w14:textId="77777777" w:rsidR="00542B20" w:rsidRPr="002E633F" w:rsidRDefault="00542B20" w:rsidP="00542B20">
      <w:pPr>
        <w:pStyle w:val="ListParagraph"/>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PROs must declare the total of each material which enters the market every year, on which their income is based, without prejudice to proprietary information of individual companies</w:t>
      </w:r>
    </w:p>
    <w:p w14:paraId="5EE7CADF" w14:textId="77777777" w:rsidR="00542B20" w:rsidRPr="002E633F" w:rsidRDefault="00542B20" w:rsidP="00542B20">
      <w:pPr>
        <w:pStyle w:val="ListParagraph"/>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The quantity of collected materials delivered to sorting plants must be declared by the sorting plants</w:t>
      </w:r>
    </w:p>
    <w:p w14:paraId="7D5EC63E" w14:textId="77777777" w:rsidR="00542B20" w:rsidRPr="002E633F" w:rsidRDefault="00542B20" w:rsidP="00542B20">
      <w:pPr>
        <w:pStyle w:val="ListParagraph"/>
        <w:numPr>
          <w:ilvl w:val="1"/>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The quantity of sorted materials issuing from sorting plants must be declared by the sorting plants</w:t>
      </w:r>
    </w:p>
    <w:p w14:paraId="37E834AE" w14:textId="20309820" w:rsidR="00542B20" w:rsidRPr="002E633F" w:rsidRDefault="00902CD5" w:rsidP="00542B20">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Collection costs for </w:t>
      </w:r>
      <w:r w:rsidR="00542B20" w:rsidRPr="002E633F">
        <w:rPr>
          <w:rFonts w:asciiTheme="majorHAnsi" w:hAnsiTheme="majorHAnsi"/>
          <w:sz w:val="24"/>
        </w:rPr>
        <w:t xml:space="preserve">the relevant materials for recycling must be paid for by the producer. These include the costs of </w:t>
      </w:r>
      <w:r w:rsidR="008871AA" w:rsidRPr="002E633F">
        <w:rPr>
          <w:rFonts w:asciiTheme="majorHAnsi" w:hAnsiTheme="majorHAnsi"/>
          <w:sz w:val="24"/>
        </w:rPr>
        <w:t>communication</w:t>
      </w:r>
      <w:r w:rsidR="00A758C4">
        <w:rPr>
          <w:rFonts w:asciiTheme="majorHAnsi" w:hAnsiTheme="majorHAnsi"/>
          <w:sz w:val="24"/>
        </w:rPr>
        <w:t>.</w:t>
      </w:r>
    </w:p>
    <w:p w14:paraId="6239D04D" w14:textId="0348BBC0" w:rsidR="00542B20" w:rsidRPr="002E633F" w:rsidRDefault="00542B20" w:rsidP="00542B20">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The producer/PRO must </w:t>
      </w:r>
      <w:r w:rsidR="008871AA" w:rsidRPr="002E633F">
        <w:rPr>
          <w:rFonts w:asciiTheme="majorHAnsi" w:hAnsiTheme="majorHAnsi"/>
          <w:sz w:val="24"/>
        </w:rPr>
        <w:t xml:space="preserve">cooperate </w:t>
      </w:r>
      <w:r w:rsidRPr="002E633F">
        <w:rPr>
          <w:rFonts w:asciiTheme="majorHAnsi" w:hAnsiTheme="majorHAnsi"/>
          <w:sz w:val="24"/>
        </w:rPr>
        <w:t xml:space="preserve">with the municipality to define the most convenient, efficient and </w:t>
      </w:r>
      <w:r w:rsidR="008871AA" w:rsidRPr="002E633F">
        <w:rPr>
          <w:rFonts w:asciiTheme="majorHAnsi" w:hAnsiTheme="majorHAnsi"/>
          <w:sz w:val="24"/>
        </w:rPr>
        <w:t>effective collection system</w:t>
      </w:r>
      <w:r w:rsidR="00A758C4">
        <w:rPr>
          <w:rFonts w:asciiTheme="majorHAnsi" w:hAnsiTheme="majorHAnsi"/>
          <w:sz w:val="24"/>
        </w:rPr>
        <w:t>.</w:t>
      </w:r>
    </w:p>
    <w:p w14:paraId="5EF8F2B0" w14:textId="18576A1A" w:rsidR="00542B20" w:rsidRPr="002E633F" w:rsidRDefault="00542B20" w:rsidP="00542B20">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The producer/PRO must </w:t>
      </w:r>
      <w:r w:rsidR="008871AA" w:rsidRPr="002E633F">
        <w:rPr>
          <w:rFonts w:asciiTheme="majorHAnsi" w:hAnsiTheme="majorHAnsi"/>
          <w:sz w:val="24"/>
        </w:rPr>
        <w:t xml:space="preserve">cooperate </w:t>
      </w:r>
      <w:r w:rsidRPr="002E633F">
        <w:rPr>
          <w:rFonts w:asciiTheme="majorHAnsi" w:hAnsiTheme="majorHAnsi"/>
          <w:sz w:val="24"/>
        </w:rPr>
        <w:t xml:space="preserve">with municipalities and the national government to define and implement a </w:t>
      </w:r>
      <w:r w:rsidR="008871AA" w:rsidRPr="002E633F">
        <w:rPr>
          <w:rFonts w:asciiTheme="majorHAnsi" w:hAnsiTheme="majorHAnsi"/>
          <w:sz w:val="24"/>
        </w:rPr>
        <w:t xml:space="preserve">communication campaign </w:t>
      </w:r>
      <w:r w:rsidRPr="002E633F">
        <w:rPr>
          <w:rFonts w:asciiTheme="majorHAnsi" w:hAnsiTheme="majorHAnsi"/>
          <w:sz w:val="24"/>
        </w:rPr>
        <w:t>on collection and recycling</w:t>
      </w:r>
      <w:r w:rsidR="00A758C4">
        <w:rPr>
          <w:rFonts w:asciiTheme="majorHAnsi" w:hAnsiTheme="majorHAnsi"/>
          <w:sz w:val="24"/>
        </w:rPr>
        <w:t>.</w:t>
      </w:r>
    </w:p>
    <w:p w14:paraId="0F83262D" w14:textId="6C8E2782" w:rsidR="00542B20" w:rsidRPr="002E633F" w:rsidRDefault="00542B20" w:rsidP="00542B20">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All of the waste stream, all geographic areas and all citizens must be served by the collection system: no </w:t>
      </w:r>
      <w:proofErr w:type="gramStart"/>
      <w:r w:rsidR="008871AA" w:rsidRPr="002E633F">
        <w:rPr>
          <w:rFonts w:asciiTheme="majorHAnsi" w:hAnsiTheme="majorHAnsi"/>
          <w:sz w:val="24"/>
        </w:rPr>
        <w:t>cherry-picking</w:t>
      </w:r>
      <w:proofErr w:type="gramEnd"/>
      <w:r w:rsidR="00A758C4">
        <w:rPr>
          <w:rFonts w:asciiTheme="majorHAnsi" w:hAnsiTheme="majorHAnsi"/>
          <w:sz w:val="24"/>
        </w:rPr>
        <w:t>.</w:t>
      </w:r>
    </w:p>
    <w:p w14:paraId="6E122D4E" w14:textId="39F878E5" w:rsidR="00D509BE" w:rsidRPr="002E633F" w:rsidRDefault="00D509BE" w:rsidP="006C1857">
      <w:pPr>
        <w:pStyle w:val="ListParagraph"/>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lastRenderedPageBreak/>
        <w:t xml:space="preserve">If national legislation allows </w:t>
      </w:r>
      <w:r w:rsidR="008871AA" w:rsidRPr="002E633F">
        <w:rPr>
          <w:rFonts w:asciiTheme="majorHAnsi" w:hAnsiTheme="majorHAnsi"/>
          <w:sz w:val="24"/>
        </w:rPr>
        <w:t xml:space="preserve">multiple </w:t>
      </w:r>
      <w:r w:rsidRPr="002E633F">
        <w:rPr>
          <w:rFonts w:asciiTheme="majorHAnsi" w:hAnsiTheme="majorHAnsi"/>
          <w:sz w:val="24"/>
        </w:rPr>
        <w:t>PRO’s for the same waste stream, it should be ensured that they operate effectively and neither jeopardise the achievement of targets nor the payment of municipal collection costs.</w:t>
      </w:r>
    </w:p>
    <w:p w14:paraId="01888991" w14:textId="56AD866F" w:rsidR="00D509BE" w:rsidRPr="002E633F" w:rsidRDefault="00542B20" w:rsidP="00542B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National governments must ensure, through enforcement of their EPR Scheme that all producers and importers participate in the collection and recycling of their products, and that there are no free riders.</w:t>
      </w:r>
    </w:p>
    <w:p w14:paraId="102D928D" w14:textId="2A623956" w:rsidR="00542B20" w:rsidRPr="002E633F" w:rsidRDefault="00542B20"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The ultimate responsibility for municipal waste management remains with the municipality, therefore, in the absence of a functioning relationship with an EPR system or the producer, the municipality has the obligation to implement the law and collect recyclables.</w:t>
      </w:r>
      <w:r w:rsidR="000E1F3D" w:rsidRPr="002E633F">
        <w:rPr>
          <w:rFonts w:asciiTheme="majorHAnsi" w:hAnsiTheme="majorHAnsi"/>
          <w:sz w:val="24"/>
        </w:rPr>
        <w:t xml:space="preserve"> </w:t>
      </w:r>
      <w:r w:rsidR="008E4D99" w:rsidRPr="002E633F">
        <w:rPr>
          <w:rFonts w:asciiTheme="majorHAnsi" w:hAnsiTheme="majorHAnsi"/>
          <w:sz w:val="24"/>
        </w:rPr>
        <w:t xml:space="preserve">The fact that producers cover the collection </w:t>
      </w:r>
      <w:r w:rsidR="005B2660" w:rsidRPr="002E633F">
        <w:rPr>
          <w:rFonts w:asciiTheme="majorHAnsi" w:hAnsiTheme="majorHAnsi"/>
          <w:sz w:val="24"/>
        </w:rPr>
        <w:t>costs</w:t>
      </w:r>
      <w:r w:rsidR="008E4D99" w:rsidRPr="002E633F">
        <w:rPr>
          <w:rFonts w:asciiTheme="majorHAnsi" w:hAnsiTheme="majorHAnsi"/>
          <w:sz w:val="24"/>
        </w:rPr>
        <w:t xml:space="preserve"> may not in any way endanger municipal discretion for waste collection at the Member State level.</w:t>
      </w:r>
    </w:p>
    <w:p w14:paraId="3E26932E" w14:textId="74024C60" w:rsidR="003A1D96" w:rsidRPr="002E633F" w:rsidRDefault="001D508C"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Trusting</w:t>
      </w:r>
      <w:r w:rsidR="003A1D96" w:rsidRPr="002E633F">
        <w:rPr>
          <w:rFonts w:asciiTheme="majorHAnsi" w:hAnsiTheme="majorHAnsi"/>
          <w:sz w:val="24"/>
        </w:rPr>
        <w:t xml:space="preserve"> that our input will be of assistance to you, both in the revision process of the Waste Directives and in the</w:t>
      </w:r>
      <w:r w:rsidR="002948D8" w:rsidRPr="002E633F">
        <w:rPr>
          <w:rFonts w:asciiTheme="majorHAnsi" w:hAnsiTheme="majorHAnsi"/>
          <w:sz w:val="24"/>
        </w:rPr>
        <w:t xml:space="preserve"> deliberations of the</w:t>
      </w:r>
      <w:r w:rsidR="003F35B6">
        <w:rPr>
          <w:rFonts w:asciiTheme="majorHAnsi" w:hAnsiTheme="majorHAnsi"/>
          <w:sz w:val="24"/>
        </w:rPr>
        <w:t xml:space="preserve"> Resource-</w:t>
      </w:r>
      <w:r w:rsidR="003A1D96" w:rsidRPr="002E633F">
        <w:rPr>
          <w:rFonts w:asciiTheme="majorHAnsi" w:hAnsiTheme="majorHAnsi"/>
          <w:sz w:val="24"/>
        </w:rPr>
        <w:t xml:space="preserve">Efficiency Panel, we remain at your disposal for further discussions. </w:t>
      </w:r>
    </w:p>
    <w:p w14:paraId="3A609322" w14:textId="77777777" w:rsidR="003A1D96" w:rsidRPr="002E633F" w:rsidRDefault="003A1D96"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p>
    <w:p w14:paraId="6672DCEB" w14:textId="0957D384" w:rsidR="003A1D96" w:rsidRPr="002E633F" w:rsidRDefault="003A1D96"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Yours sincerely,</w:t>
      </w:r>
    </w:p>
    <w:p w14:paraId="0B02E6AB" w14:textId="77777777" w:rsidR="003A1D96" w:rsidRPr="002E633F" w:rsidRDefault="003A1D96"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p>
    <w:p w14:paraId="35955395" w14:textId="77777777" w:rsidR="002948D8" w:rsidRPr="002E633F" w:rsidRDefault="002948D8"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p>
    <w:p w14:paraId="26F832C8" w14:textId="2E71A18F" w:rsidR="0074581B" w:rsidRPr="002E633F" w:rsidRDefault="009F5580"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 xml:space="preserve">Weine WIQVIST </w:t>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000E1F3D" w:rsidRPr="002E633F">
        <w:rPr>
          <w:rFonts w:asciiTheme="majorHAnsi" w:hAnsiTheme="majorHAnsi"/>
          <w:sz w:val="24"/>
        </w:rPr>
        <w:t xml:space="preserve">Vanya </w:t>
      </w:r>
      <w:r w:rsidRPr="002E633F">
        <w:rPr>
          <w:rFonts w:asciiTheme="majorHAnsi" w:hAnsiTheme="majorHAnsi"/>
          <w:sz w:val="24"/>
        </w:rPr>
        <w:t>VERAS</w:t>
      </w:r>
      <w:r w:rsidRPr="002E633F">
        <w:rPr>
          <w:rFonts w:asciiTheme="majorHAnsi" w:hAnsiTheme="majorHAnsi"/>
          <w:sz w:val="24"/>
        </w:rPr>
        <w:tab/>
      </w:r>
    </w:p>
    <w:p w14:paraId="47939034" w14:textId="5B2FDD99" w:rsidR="000E1F3D" w:rsidRPr="002E633F" w:rsidRDefault="0074581B"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r w:rsidRPr="002E633F">
        <w:rPr>
          <w:rFonts w:asciiTheme="majorHAnsi" w:hAnsiTheme="majorHAnsi"/>
          <w:sz w:val="24"/>
        </w:rPr>
        <w:t>President</w:t>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r>
      <w:r w:rsidRPr="002E633F">
        <w:rPr>
          <w:rFonts w:asciiTheme="majorHAnsi" w:hAnsiTheme="majorHAnsi"/>
          <w:sz w:val="24"/>
        </w:rPr>
        <w:tab/>
        <w:t xml:space="preserve">          </w:t>
      </w:r>
      <w:r w:rsidR="000E1F3D" w:rsidRPr="002E633F">
        <w:rPr>
          <w:rFonts w:asciiTheme="majorHAnsi" w:hAnsiTheme="majorHAnsi"/>
          <w:sz w:val="24"/>
        </w:rPr>
        <w:t>Secretary General</w:t>
      </w:r>
    </w:p>
    <w:p w14:paraId="7DF10A94" w14:textId="77777777" w:rsidR="00FB6123" w:rsidRPr="002E633F" w:rsidRDefault="00FB6123" w:rsidP="00596E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rPr>
      </w:pPr>
    </w:p>
    <w:sectPr w:rsidR="00FB6123" w:rsidRPr="002E633F" w:rsidSect="008A0913">
      <w:headerReference w:type="even" r:id="rId8"/>
      <w:headerReference w:type="default" r:id="rId9"/>
      <w:footerReference w:type="even" r:id="rId10"/>
      <w:footerReference w:type="default" r:id="rId11"/>
      <w:headerReference w:type="first" r:id="rId12"/>
      <w:footerReference w:type="first" r:id="rId13"/>
      <w:pgSz w:w="12240" w:h="15840"/>
      <w:pgMar w:top="1304" w:right="1191" w:bottom="1304" w:left="1191" w:header="720" w:footer="720" w:gutter="0"/>
      <w:pgNumType w:start="6"/>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5AC08" w15:done="0"/>
  <w15:commentEx w15:paraId="23C65A2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E7106" w14:textId="77777777" w:rsidR="005B2660" w:rsidRDefault="005B2660" w:rsidP="00097D0A">
      <w:r>
        <w:separator/>
      </w:r>
    </w:p>
  </w:endnote>
  <w:endnote w:type="continuationSeparator" w:id="0">
    <w:p w14:paraId="324E743F" w14:textId="77777777" w:rsidR="005B2660" w:rsidRDefault="005B2660" w:rsidP="0009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3B7E1E" w14:textId="77777777" w:rsidR="005B2660" w:rsidRDefault="005B2660" w:rsidP="00517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217D8" w14:textId="77777777" w:rsidR="005B2660" w:rsidRDefault="005B2660" w:rsidP="00517E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52A54" w14:textId="77777777" w:rsidR="005B2660" w:rsidRPr="00166496" w:rsidRDefault="005B2660" w:rsidP="00057831">
    <w:pPr>
      <w:pBdr>
        <w:top w:val="single" w:sz="48" w:space="1" w:color="FF0000"/>
      </w:pBdr>
      <w:ind w:firstLine="720"/>
      <w:jc w:val="center"/>
      <w:rPr>
        <w:rFonts w:asciiTheme="majorHAnsi" w:hAnsiTheme="majorHAnsi"/>
      </w:rPr>
    </w:pPr>
    <w:r w:rsidRPr="00166496">
      <w:rPr>
        <w:rFonts w:asciiTheme="majorHAnsi" w:hAnsiTheme="majorHAnsi"/>
      </w:rPr>
      <w:t xml:space="preserve">Rue des </w:t>
    </w:r>
    <w:proofErr w:type="spellStart"/>
    <w:r w:rsidRPr="00166496">
      <w:rPr>
        <w:rFonts w:asciiTheme="majorHAnsi" w:hAnsiTheme="majorHAnsi"/>
      </w:rPr>
      <w:t>Deux</w:t>
    </w:r>
    <w:proofErr w:type="spellEnd"/>
    <w:r w:rsidRPr="00166496">
      <w:rPr>
        <w:rFonts w:asciiTheme="majorHAnsi" w:hAnsiTheme="majorHAnsi"/>
      </w:rPr>
      <w:t xml:space="preserve"> </w:t>
    </w:r>
    <w:proofErr w:type="spellStart"/>
    <w:r w:rsidRPr="00166496">
      <w:rPr>
        <w:rFonts w:asciiTheme="majorHAnsi" w:hAnsiTheme="majorHAnsi"/>
      </w:rPr>
      <w:t>Eglises</w:t>
    </w:r>
    <w:proofErr w:type="spellEnd"/>
    <w:r w:rsidRPr="00166496">
      <w:rPr>
        <w:rFonts w:asciiTheme="majorHAnsi" w:hAnsiTheme="majorHAnsi"/>
      </w:rPr>
      <w:t xml:space="preserve"> 26/5, B-1000, Brussels - Tel: +32 2 229 21 45 – Fax: +32 2 218 12 13</w:t>
    </w:r>
  </w:p>
  <w:p w14:paraId="2175AAB7" w14:textId="77777777" w:rsidR="005B2660" w:rsidRPr="00FF01C8" w:rsidRDefault="005B2660" w:rsidP="00057831">
    <w:pPr>
      <w:pStyle w:val="Footer"/>
      <w:ind w:right="360"/>
      <w:jc w:val="center"/>
    </w:pPr>
    <w:r w:rsidRPr="00166496">
      <w:rPr>
        <w:rFonts w:asciiTheme="majorHAnsi" w:hAnsiTheme="majorHAnsi"/>
      </w:rPr>
      <w:t xml:space="preserve">Web: </w:t>
    </w:r>
    <w:hyperlink r:id="rId1" w:history="1">
      <w:r w:rsidRPr="00166496">
        <w:rPr>
          <w:rStyle w:val="Hyperlink"/>
          <w:rFonts w:asciiTheme="majorHAnsi" w:hAnsiTheme="majorHAnsi"/>
        </w:rPr>
        <w:t>www.municipalwasteeurope.eu</w:t>
      </w:r>
    </w:hyperlink>
    <w:r>
      <w:rPr>
        <w:noProof/>
        <w:lang w:val="en-US"/>
      </w:rPr>
      <w:drawing>
        <wp:anchor distT="0" distB="0" distL="114300" distR="114300" simplePos="0" relativeHeight="251662336" behindDoc="1" locked="1" layoutInCell="1" allowOverlap="1" wp14:anchorId="192C2847" wp14:editId="4E11FA9E">
          <wp:simplePos x="0" y="0"/>
          <wp:positionH relativeFrom="column">
            <wp:posOffset>-1714500</wp:posOffset>
          </wp:positionH>
          <wp:positionV relativeFrom="page">
            <wp:posOffset>2563495</wp:posOffset>
          </wp:positionV>
          <wp:extent cx="10515600" cy="9666605"/>
          <wp:effectExtent l="0" t="0" r="0" b="0"/>
          <wp:wrapNone/>
          <wp:docPr id="2" name="Picture 2" descr="Description: K:\MWE\MWE WORD TEMPLATE\MWE_base tmpl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MWE\MWE WORD TEMPLATE\MWE_base tmplword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791" t="33227" r="-49605" b="-29413"/>
                  <a:stretch/>
                </pic:blipFill>
                <pic:spPr bwMode="auto">
                  <a:xfrm>
                    <a:off x="0" y="0"/>
                    <a:ext cx="10515600" cy="96666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255D2D" w14:textId="77777777" w:rsidR="005B2660" w:rsidRDefault="005B26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7178A" w14:textId="77777777" w:rsidR="005B2660" w:rsidRDefault="005B2660" w:rsidP="00097D0A">
      <w:r>
        <w:separator/>
      </w:r>
    </w:p>
  </w:footnote>
  <w:footnote w:type="continuationSeparator" w:id="0">
    <w:p w14:paraId="06C58FFE" w14:textId="77777777" w:rsidR="005B2660" w:rsidRDefault="005B2660" w:rsidP="00097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A38A54" w14:textId="2880879F" w:rsidR="005B2660" w:rsidRDefault="00B83E22">
    <w:pPr>
      <w:pStyle w:val="Header"/>
    </w:pPr>
    <w:r>
      <w:rPr>
        <w:noProof/>
        <w:lang w:val="en-US"/>
      </w:rPr>
      <w:pict w14:anchorId="42683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828.4pt;height:761.7pt;z-index:-251657216;mso-wrap-edited:f;mso-position-horizontal:center;mso-position-horizontal-relative:margin;mso-position-vertical:center;mso-position-vertical-relative:margin" wrapcoords="6587 6356 6177 6356 5727 6526 5746 6696 5571 6718 5336 6909 5356 7037 5258 7058 5082 7270 5082 7377 5004 7398 4808 7632 4789 7717 4652 7951 4632 8057 4554 8100 4476 8248 4456 8397 4339 8546 4300 8737 4202 8886 4163 9077 4085 9226 3753 10162 3694 10459 3499 11118 3420 11459 3342 11629 3342 11799 3244 11969 3264 12139 3186 12309 3127 12819 3049 13159 2951 13691 2932 13925 2951 14648 2971 14860 2971 14881 10790 14903 10790 14903 6001 14839 12881 14626 12881 14520 12608 13946 12549 13840 13820 13542 13820 13500 13956 13351 13800 13159 13390 12479 13311 12394 13175 12203 13096 12118 13135 11948 13135 11799 14074 11565 15032 11140 15051 11033 12060 10757 11826 10438 11865 10098 12021 10077 12686 9800 14719 8801 15110 8525 15110 8355 14856 8057 15188 7844 15090 7802 12842 7717 12764 7611 11787 7377 11435 7377 11357 7249 10516 7058 9949 7015 9812 6760 8464 6696 8385 6590 7271 6356 6822 6356 6587 6356">
          <v:imagedata r:id="rId1" o:title="MWE brid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D8FE67" w14:textId="084A6139" w:rsidR="005B2660" w:rsidRDefault="005B2660">
    <w:pPr>
      <w:pStyle w:val="Header"/>
    </w:pPr>
    <w:r>
      <w:rPr>
        <w:noProof/>
        <w:lang w:val="en-US"/>
      </w:rPr>
      <w:drawing>
        <wp:inline distT="0" distB="0" distL="0" distR="0" wp14:anchorId="343DD361" wp14:editId="42E2FDB7">
          <wp:extent cx="2394585" cy="128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logo.png"/>
                  <pic:cNvPicPr/>
                </pic:nvPicPr>
                <pic:blipFill>
                  <a:blip r:embed="rId1">
                    <a:extLst>
                      <a:ext uri="{28A0092B-C50C-407E-A947-70E740481C1C}">
                        <a14:useLocalDpi xmlns:a14="http://schemas.microsoft.com/office/drawing/2010/main" val="0"/>
                      </a:ext>
                    </a:extLst>
                  </a:blip>
                  <a:stretch>
                    <a:fillRect/>
                  </a:stretch>
                </pic:blipFill>
                <pic:spPr>
                  <a:xfrm>
                    <a:off x="0" y="0"/>
                    <a:ext cx="2394830" cy="1280176"/>
                  </a:xfrm>
                  <a:prstGeom prst="rect">
                    <a:avLst/>
                  </a:prstGeom>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C19479" w14:textId="65DFB647" w:rsidR="005B2660" w:rsidRDefault="00B83E22">
    <w:pPr>
      <w:pStyle w:val="Header"/>
    </w:pPr>
    <w:r>
      <w:rPr>
        <w:noProof/>
        <w:lang w:val="en-US"/>
      </w:rPr>
      <w:pict w14:anchorId="22C85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828.4pt;height:761.7pt;z-index:-251656192;mso-wrap-edited:f;mso-position-horizontal:center;mso-position-horizontal-relative:margin;mso-position-vertical:center;mso-position-vertical-relative:margin" wrapcoords="6587 6356 6177 6356 5727 6526 5746 6696 5571 6718 5336 6909 5356 7037 5258 7058 5082 7270 5082 7377 5004 7398 4808 7632 4789 7717 4652 7951 4632 8057 4554 8100 4476 8248 4456 8397 4339 8546 4300 8737 4202 8886 4163 9077 4085 9226 3753 10162 3694 10459 3499 11118 3420 11459 3342 11629 3342 11799 3244 11969 3264 12139 3186 12309 3127 12819 3049 13159 2951 13691 2932 13925 2951 14648 2971 14860 2971 14881 10790 14903 10790 14903 6001 14839 12881 14626 12881 14520 12608 13946 12549 13840 13820 13542 13820 13500 13956 13351 13800 13159 13390 12479 13311 12394 13175 12203 13096 12118 13135 11948 13135 11799 14074 11565 15032 11140 15051 11033 12060 10757 11826 10438 11865 10098 12021 10077 12686 9800 14719 8801 15110 8525 15110 8355 14856 8057 15188 7844 15090 7802 12842 7717 12764 7611 11787 7377 11435 7377 11357 7249 10516 7058 9949 7015 9812 6760 8464 6696 8385 6590 7271 6356 6822 6356 6587 6356">
          <v:imagedata r:id="rId1" o:title="MWE brid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8FC"/>
    <w:multiLevelType w:val="hybridMultilevel"/>
    <w:tmpl w:val="126A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0D4F"/>
    <w:multiLevelType w:val="hybridMultilevel"/>
    <w:tmpl w:val="D39A7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8A60C25"/>
    <w:multiLevelType w:val="hybridMultilevel"/>
    <w:tmpl w:val="BB482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F788F"/>
    <w:multiLevelType w:val="hybridMultilevel"/>
    <w:tmpl w:val="9E768712"/>
    <w:lvl w:ilvl="0" w:tplc="930CDE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E16BE"/>
    <w:multiLevelType w:val="hybridMultilevel"/>
    <w:tmpl w:val="149AE02C"/>
    <w:lvl w:ilvl="0" w:tplc="1B38A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66517"/>
    <w:multiLevelType w:val="hybridMultilevel"/>
    <w:tmpl w:val="93F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415BE"/>
    <w:multiLevelType w:val="hybridMultilevel"/>
    <w:tmpl w:val="F1AE5818"/>
    <w:lvl w:ilvl="0" w:tplc="FBA6AC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B7FFD"/>
    <w:multiLevelType w:val="hybridMultilevel"/>
    <w:tmpl w:val="B0785E28"/>
    <w:lvl w:ilvl="0" w:tplc="1B38A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612FA"/>
    <w:multiLevelType w:val="hybridMultilevel"/>
    <w:tmpl w:val="4F70F520"/>
    <w:lvl w:ilvl="0" w:tplc="FBA6AC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A71A3"/>
    <w:multiLevelType w:val="hybridMultilevel"/>
    <w:tmpl w:val="B8AC56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51A12"/>
    <w:multiLevelType w:val="hybridMultilevel"/>
    <w:tmpl w:val="FAEC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01D0E"/>
    <w:multiLevelType w:val="multilevel"/>
    <w:tmpl w:val="63DC7DA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55B6940"/>
    <w:multiLevelType w:val="hybridMultilevel"/>
    <w:tmpl w:val="85A0D272"/>
    <w:lvl w:ilvl="0" w:tplc="DEF4B266">
      <w:start w:val="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C01572"/>
    <w:multiLevelType w:val="hybridMultilevel"/>
    <w:tmpl w:val="D1A41E9C"/>
    <w:lvl w:ilvl="0" w:tplc="FBA6AC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B738D"/>
    <w:multiLevelType w:val="hybridMultilevel"/>
    <w:tmpl w:val="3B06D164"/>
    <w:lvl w:ilvl="0" w:tplc="89002E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80928"/>
    <w:multiLevelType w:val="multilevel"/>
    <w:tmpl w:val="149AE0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3B2A9F"/>
    <w:multiLevelType w:val="hybridMultilevel"/>
    <w:tmpl w:val="93F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B273D"/>
    <w:multiLevelType w:val="hybridMultilevel"/>
    <w:tmpl w:val="097AD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61BDA"/>
    <w:multiLevelType w:val="hybridMultilevel"/>
    <w:tmpl w:val="70886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25715"/>
    <w:multiLevelType w:val="hybridMultilevel"/>
    <w:tmpl w:val="93F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A19EB"/>
    <w:multiLevelType w:val="hybridMultilevel"/>
    <w:tmpl w:val="0B24E528"/>
    <w:lvl w:ilvl="0" w:tplc="D6AE8082">
      <w:start w:val="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350FD9"/>
    <w:multiLevelType w:val="hybridMultilevel"/>
    <w:tmpl w:val="63DC7DA8"/>
    <w:lvl w:ilvl="0" w:tplc="1B38A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0116BF"/>
    <w:multiLevelType w:val="hybridMultilevel"/>
    <w:tmpl w:val="998C2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2B5C67"/>
    <w:multiLevelType w:val="hybridMultilevel"/>
    <w:tmpl w:val="149AE02C"/>
    <w:lvl w:ilvl="0" w:tplc="1B38A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9"/>
  </w:num>
  <w:num w:numId="4">
    <w:abstractNumId w:val="16"/>
  </w:num>
  <w:num w:numId="5">
    <w:abstractNumId w:val="5"/>
  </w:num>
  <w:num w:numId="6">
    <w:abstractNumId w:val="14"/>
  </w:num>
  <w:num w:numId="7">
    <w:abstractNumId w:val="3"/>
  </w:num>
  <w:num w:numId="8">
    <w:abstractNumId w:val="13"/>
  </w:num>
  <w:num w:numId="9">
    <w:abstractNumId w:val="8"/>
  </w:num>
  <w:num w:numId="10">
    <w:abstractNumId w:val="23"/>
  </w:num>
  <w:num w:numId="11">
    <w:abstractNumId w:val="7"/>
  </w:num>
  <w:num w:numId="12">
    <w:abstractNumId w:val="15"/>
  </w:num>
  <w:num w:numId="13">
    <w:abstractNumId w:val="21"/>
  </w:num>
  <w:num w:numId="14">
    <w:abstractNumId w:val="11"/>
  </w:num>
  <w:num w:numId="15">
    <w:abstractNumId w:val="20"/>
  </w:num>
  <w:num w:numId="16">
    <w:abstractNumId w:val="4"/>
  </w:num>
  <w:num w:numId="17">
    <w:abstractNumId w:val="12"/>
  </w:num>
  <w:num w:numId="18">
    <w:abstractNumId w:val="9"/>
  </w:num>
  <w:num w:numId="19">
    <w:abstractNumId w:val="18"/>
  </w:num>
  <w:num w:numId="20">
    <w:abstractNumId w:val="17"/>
  </w:num>
  <w:num w:numId="21">
    <w:abstractNumId w:val="2"/>
  </w:num>
  <w:num w:numId="22">
    <w:abstractNumId w:val="1"/>
  </w:num>
  <w:num w:numId="23">
    <w:abstractNumId w:val="22"/>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pman Piet">
    <w15:presenceInfo w15:providerId="AD" w15:userId="S-1-5-21-825651677-1260462564-317593308-4369"/>
  </w15:person>
  <w15:person w15:author="Delatter Christof">
    <w15:presenceInfo w15:providerId="AD" w15:userId="S-1-5-21-825651677-1260462564-317593308-1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0"/>
    <w:rsid w:val="000000CC"/>
    <w:rsid w:val="00013E56"/>
    <w:rsid w:val="0002281B"/>
    <w:rsid w:val="00022EB5"/>
    <w:rsid w:val="00047F56"/>
    <w:rsid w:val="0005339F"/>
    <w:rsid w:val="00057831"/>
    <w:rsid w:val="0007506A"/>
    <w:rsid w:val="00081D04"/>
    <w:rsid w:val="00086671"/>
    <w:rsid w:val="00096BEB"/>
    <w:rsid w:val="00097D0A"/>
    <w:rsid w:val="000A1F53"/>
    <w:rsid w:val="000A24E8"/>
    <w:rsid w:val="000B6DB0"/>
    <w:rsid w:val="000C0243"/>
    <w:rsid w:val="000D26DF"/>
    <w:rsid w:val="000E1F3D"/>
    <w:rsid w:val="000E20C4"/>
    <w:rsid w:val="000F15A5"/>
    <w:rsid w:val="000F28E4"/>
    <w:rsid w:val="0011106F"/>
    <w:rsid w:val="0011376D"/>
    <w:rsid w:val="00115FF6"/>
    <w:rsid w:val="0011607D"/>
    <w:rsid w:val="00130EFD"/>
    <w:rsid w:val="00137F94"/>
    <w:rsid w:val="00142661"/>
    <w:rsid w:val="00155FD8"/>
    <w:rsid w:val="00160139"/>
    <w:rsid w:val="00166496"/>
    <w:rsid w:val="0016774D"/>
    <w:rsid w:val="001724FF"/>
    <w:rsid w:val="00184309"/>
    <w:rsid w:val="00190457"/>
    <w:rsid w:val="001955EB"/>
    <w:rsid w:val="001A075A"/>
    <w:rsid w:val="001B479D"/>
    <w:rsid w:val="001D508C"/>
    <w:rsid w:val="001E3FBA"/>
    <w:rsid w:val="001F0EA3"/>
    <w:rsid w:val="001F7E55"/>
    <w:rsid w:val="002002B9"/>
    <w:rsid w:val="00205E18"/>
    <w:rsid w:val="00220793"/>
    <w:rsid w:val="00221E4A"/>
    <w:rsid w:val="00227BC6"/>
    <w:rsid w:val="00233CB1"/>
    <w:rsid w:val="00234E9D"/>
    <w:rsid w:val="002453B4"/>
    <w:rsid w:val="002466AB"/>
    <w:rsid w:val="00246E7E"/>
    <w:rsid w:val="00254E60"/>
    <w:rsid w:val="00257900"/>
    <w:rsid w:val="002670D0"/>
    <w:rsid w:val="00291999"/>
    <w:rsid w:val="002924A7"/>
    <w:rsid w:val="002948D8"/>
    <w:rsid w:val="002B2718"/>
    <w:rsid w:val="002B33E2"/>
    <w:rsid w:val="002D2303"/>
    <w:rsid w:val="002D6E64"/>
    <w:rsid w:val="002E11F6"/>
    <w:rsid w:val="002E161C"/>
    <w:rsid w:val="002E4BCE"/>
    <w:rsid w:val="002E633F"/>
    <w:rsid w:val="00301E69"/>
    <w:rsid w:val="003439B3"/>
    <w:rsid w:val="00345A0B"/>
    <w:rsid w:val="00357E52"/>
    <w:rsid w:val="00361CA1"/>
    <w:rsid w:val="00363030"/>
    <w:rsid w:val="00365F0F"/>
    <w:rsid w:val="003A1D96"/>
    <w:rsid w:val="003E27DC"/>
    <w:rsid w:val="003F35B6"/>
    <w:rsid w:val="004051C9"/>
    <w:rsid w:val="00406FBA"/>
    <w:rsid w:val="0043345B"/>
    <w:rsid w:val="0044395A"/>
    <w:rsid w:val="00445EB4"/>
    <w:rsid w:val="00446B0B"/>
    <w:rsid w:val="004663DD"/>
    <w:rsid w:val="00471408"/>
    <w:rsid w:val="004868EE"/>
    <w:rsid w:val="004937A6"/>
    <w:rsid w:val="0049760A"/>
    <w:rsid w:val="00497842"/>
    <w:rsid w:val="004A1CD8"/>
    <w:rsid w:val="004A50D5"/>
    <w:rsid w:val="004B12BA"/>
    <w:rsid w:val="004C3D1C"/>
    <w:rsid w:val="004D3ABA"/>
    <w:rsid w:val="00517E9B"/>
    <w:rsid w:val="00521924"/>
    <w:rsid w:val="00525220"/>
    <w:rsid w:val="00540484"/>
    <w:rsid w:val="00542B20"/>
    <w:rsid w:val="00543DA7"/>
    <w:rsid w:val="005461C4"/>
    <w:rsid w:val="00591FAD"/>
    <w:rsid w:val="00596E86"/>
    <w:rsid w:val="005B2660"/>
    <w:rsid w:val="00616A94"/>
    <w:rsid w:val="00622BD8"/>
    <w:rsid w:val="00624B9B"/>
    <w:rsid w:val="00625E2B"/>
    <w:rsid w:val="006320AD"/>
    <w:rsid w:val="006476B1"/>
    <w:rsid w:val="00663046"/>
    <w:rsid w:val="006674B5"/>
    <w:rsid w:val="006A375A"/>
    <w:rsid w:val="006A50E5"/>
    <w:rsid w:val="006B5D56"/>
    <w:rsid w:val="006C1857"/>
    <w:rsid w:val="006F0672"/>
    <w:rsid w:val="006F4BB5"/>
    <w:rsid w:val="006F629E"/>
    <w:rsid w:val="00743742"/>
    <w:rsid w:val="0074581B"/>
    <w:rsid w:val="00746EC0"/>
    <w:rsid w:val="007516D8"/>
    <w:rsid w:val="007524E0"/>
    <w:rsid w:val="00764BDA"/>
    <w:rsid w:val="0076582F"/>
    <w:rsid w:val="00767A2F"/>
    <w:rsid w:val="007723B1"/>
    <w:rsid w:val="00781834"/>
    <w:rsid w:val="007B49DD"/>
    <w:rsid w:val="007C2CF7"/>
    <w:rsid w:val="007C35C8"/>
    <w:rsid w:val="007D3216"/>
    <w:rsid w:val="007F3949"/>
    <w:rsid w:val="007F3A30"/>
    <w:rsid w:val="0083210B"/>
    <w:rsid w:val="00833B48"/>
    <w:rsid w:val="008414C7"/>
    <w:rsid w:val="00847E82"/>
    <w:rsid w:val="00855B8D"/>
    <w:rsid w:val="00862EF3"/>
    <w:rsid w:val="00866A29"/>
    <w:rsid w:val="00867D45"/>
    <w:rsid w:val="00876180"/>
    <w:rsid w:val="008871AA"/>
    <w:rsid w:val="00894698"/>
    <w:rsid w:val="008A0913"/>
    <w:rsid w:val="008B5DF4"/>
    <w:rsid w:val="008C104D"/>
    <w:rsid w:val="008C294C"/>
    <w:rsid w:val="008D18F0"/>
    <w:rsid w:val="008D1A79"/>
    <w:rsid w:val="008D3D9D"/>
    <w:rsid w:val="008D43DC"/>
    <w:rsid w:val="008E221B"/>
    <w:rsid w:val="008E2D95"/>
    <w:rsid w:val="008E4D99"/>
    <w:rsid w:val="008E53E2"/>
    <w:rsid w:val="008F73F5"/>
    <w:rsid w:val="00902CD5"/>
    <w:rsid w:val="00903947"/>
    <w:rsid w:val="0090562F"/>
    <w:rsid w:val="0091153C"/>
    <w:rsid w:val="00927651"/>
    <w:rsid w:val="009C1EA6"/>
    <w:rsid w:val="009D006C"/>
    <w:rsid w:val="009E09F8"/>
    <w:rsid w:val="009E61C5"/>
    <w:rsid w:val="009F5580"/>
    <w:rsid w:val="00A05B5B"/>
    <w:rsid w:val="00A13FD2"/>
    <w:rsid w:val="00A1424C"/>
    <w:rsid w:val="00A4431F"/>
    <w:rsid w:val="00A46156"/>
    <w:rsid w:val="00A53A1D"/>
    <w:rsid w:val="00A758C4"/>
    <w:rsid w:val="00A847C5"/>
    <w:rsid w:val="00A92040"/>
    <w:rsid w:val="00A93DD5"/>
    <w:rsid w:val="00A94966"/>
    <w:rsid w:val="00AD6244"/>
    <w:rsid w:val="00AE7D72"/>
    <w:rsid w:val="00AF498D"/>
    <w:rsid w:val="00B207BF"/>
    <w:rsid w:val="00B36CC6"/>
    <w:rsid w:val="00B4210E"/>
    <w:rsid w:val="00B6682D"/>
    <w:rsid w:val="00B83E22"/>
    <w:rsid w:val="00B95130"/>
    <w:rsid w:val="00BA557E"/>
    <w:rsid w:val="00BB2C2F"/>
    <w:rsid w:val="00BC19DC"/>
    <w:rsid w:val="00BC39E2"/>
    <w:rsid w:val="00BD1C1E"/>
    <w:rsid w:val="00BD710E"/>
    <w:rsid w:val="00BE294C"/>
    <w:rsid w:val="00BE5884"/>
    <w:rsid w:val="00BF531C"/>
    <w:rsid w:val="00C03837"/>
    <w:rsid w:val="00C05576"/>
    <w:rsid w:val="00C10AA1"/>
    <w:rsid w:val="00C13E49"/>
    <w:rsid w:val="00C16827"/>
    <w:rsid w:val="00C30D6B"/>
    <w:rsid w:val="00C3105F"/>
    <w:rsid w:val="00C36433"/>
    <w:rsid w:val="00C5691E"/>
    <w:rsid w:val="00C82CD9"/>
    <w:rsid w:val="00C8438F"/>
    <w:rsid w:val="00CA563E"/>
    <w:rsid w:val="00CA6155"/>
    <w:rsid w:val="00CB10E5"/>
    <w:rsid w:val="00CB4E27"/>
    <w:rsid w:val="00CB7C2E"/>
    <w:rsid w:val="00CC3712"/>
    <w:rsid w:val="00CE4FB7"/>
    <w:rsid w:val="00D22E1B"/>
    <w:rsid w:val="00D4692D"/>
    <w:rsid w:val="00D509BE"/>
    <w:rsid w:val="00D77099"/>
    <w:rsid w:val="00D80FB8"/>
    <w:rsid w:val="00D83C8B"/>
    <w:rsid w:val="00D9238F"/>
    <w:rsid w:val="00DA4595"/>
    <w:rsid w:val="00DA55A5"/>
    <w:rsid w:val="00DB326B"/>
    <w:rsid w:val="00DE23FB"/>
    <w:rsid w:val="00E021B1"/>
    <w:rsid w:val="00E1040D"/>
    <w:rsid w:val="00E11E75"/>
    <w:rsid w:val="00E54262"/>
    <w:rsid w:val="00E56250"/>
    <w:rsid w:val="00E6454B"/>
    <w:rsid w:val="00E711E4"/>
    <w:rsid w:val="00E840D3"/>
    <w:rsid w:val="00E84CA2"/>
    <w:rsid w:val="00E909FD"/>
    <w:rsid w:val="00EC5600"/>
    <w:rsid w:val="00ED0BF5"/>
    <w:rsid w:val="00EE56A5"/>
    <w:rsid w:val="00EF1792"/>
    <w:rsid w:val="00F1418C"/>
    <w:rsid w:val="00F32AF1"/>
    <w:rsid w:val="00F33586"/>
    <w:rsid w:val="00F34E97"/>
    <w:rsid w:val="00F37667"/>
    <w:rsid w:val="00F571ED"/>
    <w:rsid w:val="00F759CF"/>
    <w:rsid w:val="00FA6CD8"/>
    <w:rsid w:val="00FB1CF1"/>
    <w:rsid w:val="00FB4D3F"/>
    <w:rsid w:val="00FB593F"/>
    <w:rsid w:val="00FB6123"/>
    <w:rsid w:val="00FC2D8D"/>
    <w:rsid w:val="00FD12DB"/>
    <w:rsid w:val="00FE74A5"/>
    <w:rsid w:val="00FF0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8A1D9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F"/>
    <w:pPr>
      <w:spacing w:after="200" w:line="276" w:lineRule="auto"/>
    </w:pPr>
    <w:rPr>
      <w:rFonts w:ascii="Lucida Grande" w:eastAsia="ヒラギノ角ゴ Pro W3" w:hAnsi="Lucida Grande" w:cs="Times New Roman"/>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0A"/>
    <w:pPr>
      <w:tabs>
        <w:tab w:val="center" w:pos="4320"/>
        <w:tab w:val="right" w:pos="8640"/>
      </w:tabs>
    </w:pPr>
  </w:style>
  <w:style w:type="character" w:customStyle="1" w:styleId="HeaderChar">
    <w:name w:val="Header Char"/>
    <w:basedOn w:val="DefaultParagraphFont"/>
    <w:link w:val="Header"/>
    <w:uiPriority w:val="99"/>
    <w:rsid w:val="00097D0A"/>
    <w:rPr>
      <w:lang w:val="en-GB"/>
    </w:rPr>
  </w:style>
  <w:style w:type="paragraph" w:styleId="Footer">
    <w:name w:val="footer"/>
    <w:basedOn w:val="Normal"/>
    <w:link w:val="FooterChar"/>
    <w:uiPriority w:val="99"/>
    <w:unhideWhenUsed/>
    <w:rsid w:val="00097D0A"/>
    <w:pPr>
      <w:tabs>
        <w:tab w:val="center" w:pos="4320"/>
        <w:tab w:val="right" w:pos="8640"/>
      </w:tabs>
    </w:pPr>
  </w:style>
  <w:style w:type="character" w:customStyle="1" w:styleId="FooterChar">
    <w:name w:val="Footer Char"/>
    <w:basedOn w:val="DefaultParagraphFont"/>
    <w:link w:val="Footer"/>
    <w:uiPriority w:val="99"/>
    <w:rsid w:val="00097D0A"/>
    <w:rPr>
      <w:lang w:val="en-GB"/>
    </w:rPr>
  </w:style>
  <w:style w:type="paragraph" w:styleId="BalloonText">
    <w:name w:val="Balloon Text"/>
    <w:basedOn w:val="Normal"/>
    <w:link w:val="BalloonTextChar"/>
    <w:uiPriority w:val="99"/>
    <w:semiHidden/>
    <w:unhideWhenUsed/>
    <w:rsid w:val="00097D0A"/>
    <w:rPr>
      <w:rFonts w:cs="Lucida Grande"/>
      <w:sz w:val="18"/>
      <w:szCs w:val="18"/>
    </w:rPr>
  </w:style>
  <w:style w:type="character" w:customStyle="1" w:styleId="BalloonTextChar">
    <w:name w:val="Balloon Text Char"/>
    <w:basedOn w:val="DefaultParagraphFont"/>
    <w:link w:val="BalloonText"/>
    <w:uiPriority w:val="99"/>
    <w:semiHidden/>
    <w:rsid w:val="00097D0A"/>
    <w:rPr>
      <w:rFonts w:ascii="Lucida Grande" w:hAnsi="Lucida Grande" w:cs="Lucida Grande"/>
      <w:sz w:val="18"/>
      <w:szCs w:val="18"/>
      <w:lang w:val="en-GB"/>
    </w:rPr>
  </w:style>
  <w:style w:type="character" w:styleId="Hyperlink">
    <w:name w:val="Hyperlink"/>
    <w:basedOn w:val="DefaultParagraphFont"/>
    <w:uiPriority w:val="99"/>
    <w:unhideWhenUsed/>
    <w:rsid w:val="00166496"/>
    <w:rPr>
      <w:color w:val="0000FF" w:themeColor="hyperlink"/>
      <w:u w:val="single"/>
    </w:rPr>
  </w:style>
  <w:style w:type="paragraph" w:styleId="EndnoteText">
    <w:name w:val="endnote text"/>
    <w:basedOn w:val="Normal"/>
    <w:link w:val="EndnoteTextChar"/>
    <w:rsid w:val="00767A2F"/>
    <w:rPr>
      <w:sz w:val="24"/>
    </w:rPr>
  </w:style>
  <w:style w:type="character" w:customStyle="1" w:styleId="EndnoteTextChar">
    <w:name w:val="Endnote Text Char"/>
    <w:basedOn w:val="DefaultParagraphFont"/>
    <w:link w:val="EndnoteText"/>
    <w:rsid w:val="00767A2F"/>
    <w:rPr>
      <w:rFonts w:ascii="Lucida Grande" w:eastAsia="ヒラギノ角ゴ Pro W3" w:hAnsi="Lucida Grande" w:cs="Times New Roman"/>
      <w:color w:val="000000"/>
      <w:lang w:val="en-GB"/>
    </w:rPr>
  </w:style>
  <w:style w:type="character" w:styleId="EndnoteReference">
    <w:name w:val="endnote reference"/>
    <w:rsid w:val="00767A2F"/>
    <w:rPr>
      <w:vertAlign w:val="superscript"/>
    </w:rPr>
  </w:style>
  <w:style w:type="paragraph" w:styleId="ListParagraph">
    <w:name w:val="List Paragraph"/>
    <w:basedOn w:val="Normal"/>
    <w:uiPriority w:val="34"/>
    <w:qFormat/>
    <w:rsid w:val="008D1A79"/>
    <w:pPr>
      <w:ind w:left="720"/>
      <w:contextualSpacing/>
    </w:pPr>
  </w:style>
  <w:style w:type="character" w:styleId="PageNumber">
    <w:name w:val="page number"/>
    <w:basedOn w:val="DefaultParagraphFont"/>
    <w:uiPriority w:val="99"/>
    <w:semiHidden/>
    <w:unhideWhenUsed/>
    <w:rsid w:val="00C82CD9"/>
  </w:style>
  <w:style w:type="paragraph" w:customStyle="1" w:styleId="Body1">
    <w:name w:val="Body 1"/>
    <w:rsid w:val="00C10AA1"/>
    <w:pPr>
      <w:spacing w:after="200" w:line="276" w:lineRule="auto"/>
      <w:outlineLvl w:val="0"/>
    </w:pPr>
    <w:rPr>
      <w:rFonts w:ascii="Helvetica" w:eastAsia="ヒラギノ角ゴ Pro W3" w:hAnsi="Helvetica" w:cs="Times New Roman"/>
      <w:color w:val="000000"/>
      <w:sz w:val="22"/>
      <w:szCs w:val="20"/>
      <w:u w:color="000000"/>
      <w:lang w:val="en-GB" w:eastAsia="nl-NL"/>
    </w:rPr>
  </w:style>
  <w:style w:type="character" w:styleId="CommentReference">
    <w:name w:val="annotation reference"/>
    <w:basedOn w:val="DefaultParagraphFont"/>
    <w:uiPriority w:val="99"/>
    <w:semiHidden/>
    <w:unhideWhenUsed/>
    <w:rsid w:val="00BE5884"/>
    <w:rPr>
      <w:sz w:val="16"/>
      <w:szCs w:val="16"/>
    </w:rPr>
  </w:style>
  <w:style w:type="paragraph" w:styleId="CommentText">
    <w:name w:val="annotation text"/>
    <w:basedOn w:val="Normal"/>
    <w:link w:val="CommentTextChar"/>
    <w:uiPriority w:val="99"/>
    <w:semiHidden/>
    <w:unhideWhenUsed/>
    <w:rsid w:val="00BE5884"/>
    <w:pPr>
      <w:spacing w:line="240" w:lineRule="auto"/>
    </w:pPr>
    <w:rPr>
      <w:sz w:val="20"/>
      <w:szCs w:val="20"/>
    </w:rPr>
  </w:style>
  <w:style w:type="character" w:customStyle="1" w:styleId="CommentTextChar">
    <w:name w:val="Comment Text Char"/>
    <w:basedOn w:val="DefaultParagraphFont"/>
    <w:link w:val="CommentText"/>
    <w:uiPriority w:val="99"/>
    <w:semiHidden/>
    <w:rsid w:val="00BE5884"/>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BE5884"/>
    <w:rPr>
      <w:b/>
      <w:bCs/>
    </w:rPr>
  </w:style>
  <w:style w:type="character" w:customStyle="1" w:styleId="CommentSubjectChar">
    <w:name w:val="Comment Subject Char"/>
    <w:basedOn w:val="CommentTextChar"/>
    <w:link w:val="CommentSubject"/>
    <w:uiPriority w:val="99"/>
    <w:semiHidden/>
    <w:rsid w:val="00BE5884"/>
    <w:rPr>
      <w:rFonts w:ascii="Lucida Grande" w:eastAsia="ヒラギノ角ゴ Pro W3" w:hAnsi="Lucida Grande" w:cs="Times New Roman"/>
      <w:b/>
      <w:bCs/>
      <w:color w:val="000000"/>
      <w:sz w:val="20"/>
      <w:szCs w:val="20"/>
      <w:lang w:val="en-GB"/>
    </w:rPr>
  </w:style>
  <w:style w:type="paragraph" w:styleId="Revision">
    <w:name w:val="Revision"/>
    <w:hidden/>
    <w:uiPriority w:val="99"/>
    <w:semiHidden/>
    <w:rsid w:val="00233CB1"/>
    <w:rPr>
      <w:rFonts w:ascii="Lucida Grande" w:eastAsia="ヒラギノ角ゴ Pro W3" w:hAnsi="Lucida Grande" w:cs="Times New Roman"/>
      <w:color w:val="000000"/>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F"/>
    <w:pPr>
      <w:spacing w:after="200" w:line="276" w:lineRule="auto"/>
    </w:pPr>
    <w:rPr>
      <w:rFonts w:ascii="Lucida Grande" w:eastAsia="ヒラギノ角ゴ Pro W3" w:hAnsi="Lucida Grande" w:cs="Times New Roman"/>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D0A"/>
    <w:pPr>
      <w:tabs>
        <w:tab w:val="center" w:pos="4320"/>
        <w:tab w:val="right" w:pos="8640"/>
      </w:tabs>
    </w:pPr>
  </w:style>
  <w:style w:type="character" w:customStyle="1" w:styleId="HeaderChar">
    <w:name w:val="Header Char"/>
    <w:basedOn w:val="DefaultParagraphFont"/>
    <w:link w:val="Header"/>
    <w:uiPriority w:val="99"/>
    <w:rsid w:val="00097D0A"/>
    <w:rPr>
      <w:lang w:val="en-GB"/>
    </w:rPr>
  </w:style>
  <w:style w:type="paragraph" w:styleId="Footer">
    <w:name w:val="footer"/>
    <w:basedOn w:val="Normal"/>
    <w:link w:val="FooterChar"/>
    <w:uiPriority w:val="99"/>
    <w:unhideWhenUsed/>
    <w:rsid w:val="00097D0A"/>
    <w:pPr>
      <w:tabs>
        <w:tab w:val="center" w:pos="4320"/>
        <w:tab w:val="right" w:pos="8640"/>
      </w:tabs>
    </w:pPr>
  </w:style>
  <w:style w:type="character" w:customStyle="1" w:styleId="FooterChar">
    <w:name w:val="Footer Char"/>
    <w:basedOn w:val="DefaultParagraphFont"/>
    <w:link w:val="Footer"/>
    <w:uiPriority w:val="99"/>
    <w:rsid w:val="00097D0A"/>
    <w:rPr>
      <w:lang w:val="en-GB"/>
    </w:rPr>
  </w:style>
  <w:style w:type="paragraph" w:styleId="BalloonText">
    <w:name w:val="Balloon Text"/>
    <w:basedOn w:val="Normal"/>
    <w:link w:val="BalloonTextChar"/>
    <w:uiPriority w:val="99"/>
    <w:semiHidden/>
    <w:unhideWhenUsed/>
    <w:rsid w:val="00097D0A"/>
    <w:rPr>
      <w:rFonts w:cs="Lucida Grande"/>
      <w:sz w:val="18"/>
      <w:szCs w:val="18"/>
    </w:rPr>
  </w:style>
  <w:style w:type="character" w:customStyle="1" w:styleId="BalloonTextChar">
    <w:name w:val="Balloon Text Char"/>
    <w:basedOn w:val="DefaultParagraphFont"/>
    <w:link w:val="BalloonText"/>
    <w:uiPriority w:val="99"/>
    <w:semiHidden/>
    <w:rsid w:val="00097D0A"/>
    <w:rPr>
      <w:rFonts w:ascii="Lucida Grande" w:hAnsi="Lucida Grande" w:cs="Lucida Grande"/>
      <w:sz w:val="18"/>
      <w:szCs w:val="18"/>
      <w:lang w:val="en-GB"/>
    </w:rPr>
  </w:style>
  <w:style w:type="character" w:styleId="Hyperlink">
    <w:name w:val="Hyperlink"/>
    <w:basedOn w:val="DefaultParagraphFont"/>
    <w:uiPriority w:val="99"/>
    <w:unhideWhenUsed/>
    <w:rsid w:val="00166496"/>
    <w:rPr>
      <w:color w:val="0000FF" w:themeColor="hyperlink"/>
      <w:u w:val="single"/>
    </w:rPr>
  </w:style>
  <w:style w:type="paragraph" w:styleId="EndnoteText">
    <w:name w:val="endnote text"/>
    <w:basedOn w:val="Normal"/>
    <w:link w:val="EndnoteTextChar"/>
    <w:rsid w:val="00767A2F"/>
    <w:rPr>
      <w:sz w:val="24"/>
    </w:rPr>
  </w:style>
  <w:style w:type="character" w:customStyle="1" w:styleId="EndnoteTextChar">
    <w:name w:val="Endnote Text Char"/>
    <w:basedOn w:val="DefaultParagraphFont"/>
    <w:link w:val="EndnoteText"/>
    <w:rsid w:val="00767A2F"/>
    <w:rPr>
      <w:rFonts w:ascii="Lucida Grande" w:eastAsia="ヒラギノ角ゴ Pro W3" w:hAnsi="Lucida Grande" w:cs="Times New Roman"/>
      <w:color w:val="000000"/>
      <w:lang w:val="en-GB"/>
    </w:rPr>
  </w:style>
  <w:style w:type="character" w:styleId="EndnoteReference">
    <w:name w:val="endnote reference"/>
    <w:rsid w:val="00767A2F"/>
    <w:rPr>
      <w:vertAlign w:val="superscript"/>
    </w:rPr>
  </w:style>
  <w:style w:type="paragraph" w:styleId="ListParagraph">
    <w:name w:val="List Paragraph"/>
    <w:basedOn w:val="Normal"/>
    <w:uiPriority w:val="34"/>
    <w:qFormat/>
    <w:rsid w:val="008D1A79"/>
    <w:pPr>
      <w:ind w:left="720"/>
      <w:contextualSpacing/>
    </w:pPr>
  </w:style>
  <w:style w:type="character" w:styleId="PageNumber">
    <w:name w:val="page number"/>
    <w:basedOn w:val="DefaultParagraphFont"/>
    <w:uiPriority w:val="99"/>
    <w:semiHidden/>
    <w:unhideWhenUsed/>
    <w:rsid w:val="00C82CD9"/>
  </w:style>
  <w:style w:type="paragraph" w:customStyle="1" w:styleId="Body1">
    <w:name w:val="Body 1"/>
    <w:rsid w:val="00C10AA1"/>
    <w:pPr>
      <w:spacing w:after="200" w:line="276" w:lineRule="auto"/>
      <w:outlineLvl w:val="0"/>
    </w:pPr>
    <w:rPr>
      <w:rFonts w:ascii="Helvetica" w:eastAsia="ヒラギノ角ゴ Pro W3" w:hAnsi="Helvetica" w:cs="Times New Roman"/>
      <w:color w:val="000000"/>
      <w:sz w:val="22"/>
      <w:szCs w:val="20"/>
      <w:u w:color="000000"/>
      <w:lang w:val="en-GB" w:eastAsia="nl-NL"/>
    </w:rPr>
  </w:style>
  <w:style w:type="character" w:styleId="CommentReference">
    <w:name w:val="annotation reference"/>
    <w:basedOn w:val="DefaultParagraphFont"/>
    <w:uiPriority w:val="99"/>
    <w:semiHidden/>
    <w:unhideWhenUsed/>
    <w:rsid w:val="00BE5884"/>
    <w:rPr>
      <w:sz w:val="16"/>
      <w:szCs w:val="16"/>
    </w:rPr>
  </w:style>
  <w:style w:type="paragraph" w:styleId="CommentText">
    <w:name w:val="annotation text"/>
    <w:basedOn w:val="Normal"/>
    <w:link w:val="CommentTextChar"/>
    <w:uiPriority w:val="99"/>
    <w:semiHidden/>
    <w:unhideWhenUsed/>
    <w:rsid w:val="00BE5884"/>
    <w:pPr>
      <w:spacing w:line="240" w:lineRule="auto"/>
    </w:pPr>
    <w:rPr>
      <w:sz w:val="20"/>
      <w:szCs w:val="20"/>
    </w:rPr>
  </w:style>
  <w:style w:type="character" w:customStyle="1" w:styleId="CommentTextChar">
    <w:name w:val="Comment Text Char"/>
    <w:basedOn w:val="DefaultParagraphFont"/>
    <w:link w:val="CommentText"/>
    <w:uiPriority w:val="99"/>
    <w:semiHidden/>
    <w:rsid w:val="00BE5884"/>
    <w:rPr>
      <w:rFonts w:ascii="Lucida Grande" w:eastAsia="ヒラギノ角ゴ Pro W3" w:hAnsi="Lucida Grande"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BE5884"/>
    <w:rPr>
      <w:b/>
      <w:bCs/>
    </w:rPr>
  </w:style>
  <w:style w:type="character" w:customStyle="1" w:styleId="CommentSubjectChar">
    <w:name w:val="Comment Subject Char"/>
    <w:basedOn w:val="CommentTextChar"/>
    <w:link w:val="CommentSubject"/>
    <w:uiPriority w:val="99"/>
    <w:semiHidden/>
    <w:rsid w:val="00BE5884"/>
    <w:rPr>
      <w:rFonts w:ascii="Lucida Grande" w:eastAsia="ヒラギノ角ゴ Pro W3" w:hAnsi="Lucida Grande" w:cs="Times New Roman"/>
      <w:b/>
      <w:bCs/>
      <w:color w:val="000000"/>
      <w:sz w:val="20"/>
      <w:szCs w:val="20"/>
      <w:lang w:val="en-GB"/>
    </w:rPr>
  </w:style>
  <w:style w:type="paragraph" w:styleId="Revision">
    <w:name w:val="Revision"/>
    <w:hidden/>
    <w:uiPriority w:val="99"/>
    <w:semiHidden/>
    <w:rsid w:val="00233CB1"/>
    <w:rPr>
      <w:rFonts w:ascii="Lucida Grande" w:eastAsia="ヒラギノ角ゴ Pro W3" w:hAnsi="Lucida Grande" w:cs="Times New Roman"/>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unicipalwasteeurope.eu" TargetMode="External"/><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1387</Words>
  <Characters>7908</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Veras</dc:creator>
  <cp:keywords/>
  <dc:description/>
  <cp:lastModifiedBy>vanya</cp:lastModifiedBy>
  <cp:revision>3</cp:revision>
  <dcterms:created xsi:type="dcterms:W3CDTF">2014-03-16T22:34:00Z</dcterms:created>
  <dcterms:modified xsi:type="dcterms:W3CDTF">2014-03-16T22:42:00Z</dcterms:modified>
</cp:coreProperties>
</file>